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83311" w14:textId="7011DBA4" w:rsidR="0087753A" w:rsidRPr="0087753A" w:rsidRDefault="0087753A" w:rsidP="0087753A">
      <w:pPr>
        <w:pStyle w:val="Tytu"/>
        <w:spacing w:after="480"/>
        <w:rPr>
          <w:sz w:val="24"/>
          <w:szCs w:val="24"/>
        </w:rPr>
      </w:pPr>
      <w:r w:rsidRPr="0087753A">
        <w:rPr>
          <w:sz w:val="24"/>
          <w:szCs w:val="24"/>
        </w:rPr>
        <w:t>Załącznik nr 2 do Zapytania</w:t>
      </w:r>
    </w:p>
    <w:p w14:paraId="1694F721" w14:textId="77B5A502" w:rsidR="00161D68" w:rsidRPr="0008605B" w:rsidRDefault="005F175B" w:rsidP="0008605B">
      <w:pPr>
        <w:pStyle w:val="Tytu"/>
      </w:pPr>
      <w:r w:rsidRPr="00B61FEF">
        <w:t>Projekt</w:t>
      </w:r>
      <w:r>
        <w:t xml:space="preserve"> </w:t>
      </w:r>
      <w:r w:rsidR="00161D68" w:rsidRPr="0008605B">
        <w:t>Szczegółow</w:t>
      </w:r>
      <w:r>
        <w:t xml:space="preserve">ego </w:t>
      </w:r>
      <w:r w:rsidR="00161D68" w:rsidRPr="0008605B">
        <w:t>Opis</w:t>
      </w:r>
      <w:r w:rsidR="00E2615B">
        <w:t>u</w:t>
      </w:r>
      <w:r w:rsidR="00161D68" w:rsidRPr="0008605B">
        <w:t xml:space="preserve"> Przedmiotu Zamówienia</w:t>
      </w:r>
    </w:p>
    <w:p w14:paraId="6BD963FC" w14:textId="03EA048A" w:rsidR="0076396F" w:rsidRPr="0008605B" w:rsidRDefault="00161D68" w:rsidP="0008605B">
      <w:pPr>
        <w:pStyle w:val="Tytu"/>
      </w:pPr>
      <w:r w:rsidRPr="0008605B">
        <w:t xml:space="preserve">na realizację badania pn. </w:t>
      </w:r>
      <w:r w:rsidRPr="00BC4441">
        <w:rPr>
          <w:i/>
          <w:iCs/>
        </w:rPr>
        <w:t>Ewaluacj</w:t>
      </w:r>
      <w:r w:rsidR="00311379" w:rsidRPr="00BC4441">
        <w:rPr>
          <w:i/>
          <w:iCs/>
        </w:rPr>
        <w:t xml:space="preserve">a projektu </w:t>
      </w:r>
      <w:r w:rsidR="00E2615B" w:rsidRPr="00BC4441">
        <w:rPr>
          <w:i/>
          <w:iCs/>
        </w:rPr>
        <w:t>„</w:t>
      </w:r>
      <w:r w:rsidR="00311379" w:rsidRPr="00BC4441">
        <w:rPr>
          <w:i/>
          <w:iCs/>
        </w:rPr>
        <w:t>Usługi indywidualnego transportu door-to-door oraz poprawa dostępności architektonicznej wielorodzinnych budynków mieszkalnych</w:t>
      </w:r>
      <w:r w:rsidR="00E2615B" w:rsidRPr="00BC4441">
        <w:rPr>
          <w:i/>
          <w:iCs/>
        </w:rPr>
        <w:t>”</w:t>
      </w:r>
      <w:r w:rsidR="00E2615B">
        <w:t>.</w:t>
      </w:r>
    </w:p>
    <w:p w14:paraId="0DDDA0D4" w14:textId="77777777" w:rsidR="00161D68" w:rsidRPr="0008605B" w:rsidRDefault="00311379" w:rsidP="00C459C6">
      <w:pPr>
        <w:pStyle w:val="Nagwek1"/>
      </w:pPr>
      <w:r w:rsidRPr="0008605B">
        <w:t>Kontekst badania</w:t>
      </w:r>
    </w:p>
    <w:p w14:paraId="0A6F963F" w14:textId="77777777" w:rsidR="00311379" w:rsidRPr="0008605B" w:rsidRDefault="00311379" w:rsidP="009C5824">
      <w:pPr>
        <w:spacing w:after="120" w:line="276" w:lineRule="auto"/>
        <w:ind w:left="284"/>
        <w:rPr>
          <w:sz w:val="24"/>
          <w:szCs w:val="24"/>
        </w:rPr>
      </w:pPr>
      <w:r w:rsidRPr="0008605B">
        <w:rPr>
          <w:sz w:val="24"/>
          <w:szCs w:val="24"/>
        </w:rPr>
        <w:t>Projekt pt. „Usługi indywidualnego transportu door-to-door oraz poprawa dostępności architektonicznej wielorodzinnych budynków mieszkalnych” realizowany jest w ramach Osi priorytetowej II. Efektywne polityki publiczne dla rynku pracy, gospodarki i edukacji w</w:t>
      </w:r>
      <w:r w:rsidR="008C6E75">
        <w:rPr>
          <w:sz w:val="24"/>
          <w:szCs w:val="24"/>
        </w:rPr>
        <w:t> </w:t>
      </w:r>
      <w:r w:rsidRPr="0008605B">
        <w:rPr>
          <w:sz w:val="24"/>
          <w:szCs w:val="24"/>
        </w:rPr>
        <w:t>ramach Działania 2.8 Rozwój usług społecznych świ</w:t>
      </w:r>
      <w:r w:rsidR="00270422">
        <w:rPr>
          <w:sz w:val="24"/>
          <w:szCs w:val="24"/>
        </w:rPr>
        <w:t>adczonych w środowisku lokalnym</w:t>
      </w:r>
      <w:r w:rsidRPr="0008605B">
        <w:rPr>
          <w:sz w:val="24"/>
          <w:szCs w:val="24"/>
        </w:rPr>
        <w:t xml:space="preserve"> Programu Operacyjnego Wiedza Edukacja Rozwój na lata 2014-2020 od 1 </w:t>
      </w:r>
      <w:r w:rsidR="00E30A1B" w:rsidRPr="0008605B">
        <w:rPr>
          <w:sz w:val="24"/>
          <w:szCs w:val="24"/>
        </w:rPr>
        <w:t>s</w:t>
      </w:r>
      <w:r w:rsidR="00E30A1B">
        <w:rPr>
          <w:sz w:val="24"/>
          <w:szCs w:val="24"/>
        </w:rPr>
        <w:t>ierpnia</w:t>
      </w:r>
      <w:r w:rsidR="00E30A1B" w:rsidRPr="0008605B">
        <w:rPr>
          <w:sz w:val="24"/>
          <w:szCs w:val="24"/>
        </w:rPr>
        <w:t xml:space="preserve"> </w:t>
      </w:r>
      <w:r w:rsidRPr="0008605B">
        <w:rPr>
          <w:sz w:val="24"/>
          <w:szCs w:val="24"/>
        </w:rPr>
        <w:t>2019 roku do 31 grudnia 2023 roku.</w:t>
      </w:r>
    </w:p>
    <w:p w14:paraId="75E3AF52" w14:textId="77777777" w:rsidR="00311379" w:rsidRPr="0008605B" w:rsidRDefault="00311379" w:rsidP="009C5824">
      <w:pPr>
        <w:spacing w:after="120" w:line="276" w:lineRule="auto"/>
        <w:ind w:left="284"/>
        <w:rPr>
          <w:sz w:val="24"/>
          <w:szCs w:val="24"/>
        </w:rPr>
      </w:pPr>
      <w:r w:rsidRPr="0008605B">
        <w:rPr>
          <w:sz w:val="24"/>
          <w:szCs w:val="24"/>
        </w:rPr>
        <w:t>Celem projektu jest ułatwienie integracji społeczno-zawodowej osób z potrzebami wsparcia w zakresie mobilności poprzez zapewnienie przez jednostki samorządu terytorialnego (JST) usług indywidualnego transportu door-to-door oraz poprawę dostępności wielorodzinnych budynków mieszkalnych.</w:t>
      </w:r>
    </w:p>
    <w:p w14:paraId="3AC9E516" w14:textId="77777777" w:rsidR="00311379" w:rsidRPr="0008605B" w:rsidRDefault="00311379" w:rsidP="009C5824">
      <w:pPr>
        <w:spacing w:after="120" w:line="276" w:lineRule="auto"/>
        <w:ind w:left="284"/>
        <w:rPr>
          <w:sz w:val="24"/>
          <w:szCs w:val="24"/>
        </w:rPr>
      </w:pPr>
      <w:r w:rsidRPr="0008605B">
        <w:rPr>
          <w:sz w:val="24"/>
          <w:szCs w:val="24"/>
        </w:rPr>
        <w:t>Cel projektu zostanie zrealizowany poprzez dofinansowanie projektów zgłoszonych w</w:t>
      </w:r>
      <w:r w:rsidR="008C6E75">
        <w:rPr>
          <w:sz w:val="24"/>
          <w:szCs w:val="24"/>
        </w:rPr>
        <w:t> </w:t>
      </w:r>
      <w:r w:rsidRPr="0008605B">
        <w:rPr>
          <w:sz w:val="24"/>
          <w:szCs w:val="24"/>
        </w:rPr>
        <w:t>konkursie grantowym przez uprawnione JST - gminy, związki i porozumienia gmin, powiaty oraz związki i porozumienia powiatów, w których nie występowała dotychczas usługa door-to-door</w:t>
      </w:r>
      <w:r w:rsidRPr="0086243B">
        <w:rPr>
          <w:sz w:val="24"/>
          <w:szCs w:val="24"/>
        </w:rPr>
        <w:t>. Usługi mają być przystępne c</w:t>
      </w:r>
      <w:r w:rsidR="00270422" w:rsidRPr="0086243B">
        <w:rPr>
          <w:sz w:val="24"/>
          <w:szCs w:val="24"/>
        </w:rPr>
        <w:t>enowo dla osób korzystających i </w:t>
      </w:r>
      <w:r w:rsidRPr="0086243B">
        <w:rPr>
          <w:sz w:val="24"/>
          <w:szCs w:val="24"/>
        </w:rPr>
        <w:t>nakierowane na wzmocnienie aktywizacji społeczno-zawodowej odbiorców.</w:t>
      </w:r>
    </w:p>
    <w:p w14:paraId="6E66400D" w14:textId="77777777" w:rsidR="00311379" w:rsidRPr="0008605B" w:rsidRDefault="00311379" w:rsidP="009C5824">
      <w:pPr>
        <w:autoSpaceDE w:val="0"/>
        <w:autoSpaceDN w:val="0"/>
        <w:adjustRightInd w:val="0"/>
        <w:spacing w:after="120" w:line="276" w:lineRule="auto"/>
        <w:ind w:left="284"/>
        <w:rPr>
          <w:rFonts w:cs="Verdana"/>
          <w:sz w:val="24"/>
          <w:szCs w:val="24"/>
        </w:rPr>
      </w:pPr>
      <w:r w:rsidRPr="0008605B">
        <w:rPr>
          <w:rFonts w:cs="Verdana"/>
          <w:sz w:val="24"/>
          <w:szCs w:val="24"/>
        </w:rPr>
        <w:t>Grupą docelową projektu są JST (gminy, związki i porozumienia gmin, powiaty oraz związki i porozumienia powiatów), które w ramach projektu uruchomiły usługę indywidualnego tra</w:t>
      </w:r>
      <w:r w:rsidR="00D50417" w:rsidRPr="0008605B">
        <w:rPr>
          <w:rFonts w:cs="Verdana"/>
          <w:sz w:val="24"/>
          <w:szCs w:val="24"/>
        </w:rPr>
        <w:t>nsportu door-to-door dla osób z </w:t>
      </w:r>
      <w:r w:rsidRPr="0008605B">
        <w:rPr>
          <w:rFonts w:cs="Verdana"/>
          <w:sz w:val="24"/>
          <w:szCs w:val="24"/>
        </w:rPr>
        <w:t>potrzebą wsparcia w zakresie mobilności.</w:t>
      </w:r>
    </w:p>
    <w:p w14:paraId="63B4225D" w14:textId="77777777" w:rsidR="00311379" w:rsidRPr="0008605B" w:rsidRDefault="00311379" w:rsidP="009C5824">
      <w:pPr>
        <w:autoSpaceDE w:val="0"/>
        <w:autoSpaceDN w:val="0"/>
        <w:adjustRightInd w:val="0"/>
        <w:spacing w:after="120" w:line="276" w:lineRule="auto"/>
        <w:ind w:left="284"/>
        <w:rPr>
          <w:rFonts w:cs="Verdana"/>
          <w:sz w:val="24"/>
          <w:szCs w:val="24"/>
        </w:rPr>
      </w:pPr>
      <w:r w:rsidRPr="0008605B">
        <w:rPr>
          <w:rFonts w:cs="Verdana"/>
          <w:sz w:val="24"/>
          <w:szCs w:val="24"/>
        </w:rPr>
        <w:t>Ostatecznymi odbiorcami wsparcia oferowanego w projekci</w:t>
      </w:r>
      <w:r w:rsidR="00270422">
        <w:rPr>
          <w:rFonts w:cs="Verdana"/>
          <w:sz w:val="24"/>
          <w:szCs w:val="24"/>
        </w:rPr>
        <w:t>e, tj. osobami korzystającymi z </w:t>
      </w:r>
      <w:r w:rsidRPr="0008605B">
        <w:rPr>
          <w:rFonts w:cs="Verdana"/>
          <w:sz w:val="24"/>
          <w:szCs w:val="24"/>
        </w:rPr>
        <w:t>usług door-to-door i z usprawnień w budynkach, są osoby z potrzebą wsparcia w zakresie mobilności.</w:t>
      </w:r>
    </w:p>
    <w:p w14:paraId="10973C81" w14:textId="77777777" w:rsidR="00311379" w:rsidRPr="0008605B" w:rsidRDefault="00311379" w:rsidP="009C5824">
      <w:pPr>
        <w:autoSpaceDE w:val="0"/>
        <w:autoSpaceDN w:val="0"/>
        <w:adjustRightInd w:val="0"/>
        <w:spacing w:after="120" w:line="276" w:lineRule="auto"/>
        <w:ind w:left="284"/>
        <w:rPr>
          <w:rFonts w:cs="Verdana"/>
          <w:sz w:val="24"/>
          <w:szCs w:val="24"/>
        </w:rPr>
      </w:pPr>
      <w:r w:rsidRPr="0008605B">
        <w:rPr>
          <w:rFonts w:cs="Verdana"/>
          <w:sz w:val="24"/>
          <w:szCs w:val="24"/>
        </w:rPr>
        <w:t>Dla celów projektu przez osoby z potrzebą wsparcia w zakresie mobilności należy rozumieć osoby mające trudności w samodzielnym przemieszczaniu się np. ze względu na ograniczoną sprawność (poruszające się na wózkach inwalidzkich, poruszające się o kulach, niewidome, słabowidzące), przy cz</w:t>
      </w:r>
      <w:r w:rsidR="00BB78EC" w:rsidRPr="0008605B">
        <w:rPr>
          <w:rFonts w:cs="Verdana"/>
          <w:sz w:val="24"/>
          <w:szCs w:val="24"/>
        </w:rPr>
        <w:t>y</w:t>
      </w:r>
      <w:r w:rsidRPr="0008605B">
        <w:rPr>
          <w:rFonts w:cs="Verdana"/>
          <w:sz w:val="24"/>
          <w:szCs w:val="24"/>
        </w:rPr>
        <w:t xml:space="preserve">m nie ma znaczenia fakt posiadania lub </w:t>
      </w:r>
      <w:r w:rsidRPr="0008605B">
        <w:rPr>
          <w:rFonts w:cs="Verdana"/>
          <w:sz w:val="24"/>
          <w:szCs w:val="24"/>
        </w:rPr>
        <w:lastRenderedPageBreak/>
        <w:t>nieposiadania orzeczenia o niepełnosprawności (lub równoważnego).</w:t>
      </w:r>
      <w:r w:rsidR="00E30A1B">
        <w:rPr>
          <w:rFonts w:cs="Verdana"/>
          <w:sz w:val="24"/>
          <w:szCs w:val="24"/>
        </w:rPr>
        <w:t xml:space="preserve"> Wsparciem </w:t>
      </w:r>
      <w:r w:rsidR="00AF5A6C">
        <w:rPr>
          <w:rFonts w:cs="Verdana"/>
          <w:sz w:val="24"/>
          <w:szCs w:val="24"/>
        </w:rPr>
        <w:t>mogły być objęte</w:t>
      </w:r>
      <w:r w:rsidR="00E30A1B">
        <w:rPr>
          <w:rFonts w:cs="Verdana"/>
          <w:sz w:val="24"/>
          <w:szCs w:val="24"/>
        </w:rPr>
        <w:t xml:space="preserve"> wyłącznie osoby pełnoletnie.</w:t>
      </w:r>
    </w:p>
    <w:p w14:paraId="14F8D7DD" w14:textId="77777777" w:rsidR="00311379" w:rsidRPr="0008605B" w:rsidRDefault="00311379" w:rsidP="009C5824">
      <w:pPr>
        <w:autoSpaceDE w:val="0"/>
        <w:autoSpaceDN w:val="0"/>
        <w:adjustRightInd w:val="0"/>
        <w:spacing w:after="120" w:line="276" w:lineRule="auto"/>
        <w:ind w:left="284"/>
        <w:rPr>
          <w:rFonts w:cs="Verdana"/>
          <w:sz w:val="24"/>
          <w:szCs w:val="24"/>
        </w:rPr>
      </w:pPr>
      <w:r w:rsidRPr="0008605B">
        <w:rPr>
          <w:rFonts w:cs="Verdana"/>
          <w:sz w:val="24"/>
          <w:szCs w:val="24"/>
        </w:rPr>
        <w:t>Dla celów projektu przez integrację społeczno-zawodową osób z potrzebą wsparcia w</w:t>
      </w:r>
      <w:r w:rsidR="008C6E75">
        <w:rPr>
          <w:rFonts w:cs="Verdana"/>
          <w:sz w:val="24"/>
          <w:szCs w:val="24"/>
        </w:rPr>
        <w:t> </w:t>
      </w:r>
      <w:r w:rsidRPr="0008605B">
        <w:rPr>
          <w:rFonts w:cs="Verdana"/>
          <w:sz w:val="24"/>
          <w:szCs w:val="24"/>
        </w:rPr>
        <w:t>zakresie mobilności rozumie się umożliwianie rozwijania aktywności osób z</w:t>
      </w:r>
      <w:r w:rsidR="008C6E75">
        <w:rPr>
          <w:rFonts w:cs="Verdana"/>
          <w:sz w:val="24"/>
          <w:szCs w:val="24"/>
        </w:rPr>
        <w:t> </w:t>
      </w:r>
      <w:r w:rsidRPr="0008605B">
        <w:rPr>
          <w:rFonts w:cs="Verdana"/>
          <w:sz w:val="24"/>
          <w:szCs w:val="24"/>
        </w:rPr>
        <w:t>niepełnosprawnościami w życiu publicznym, społecznym i zawodowym poprzez niwelowanie barier związanych z mobilnością tych osób. Przyczynić się to ma do m.in. do zwiększenia ich szans rozwoju, udziału w edukacji, korzystani</w:t>
      </w:r>
      <w:r w:rsidR="00D50417" w:rsidRPr="0008605B">
        <w:rPr>
          <w:rFonts w:cs="Verdana"/>
          <w:sz w:val="24"/>
          <w:szCs w:val="24"/>
        </w:rPr>
        <w:t>a z infrastruktury społecznej i </w:t>
      </w:r>
      <w:r w:rsidRPr="0008605B">
        <w:rPr>
          <w:rFonts w:cs="Verdana"/>
          <w:sz w:val="24"/>
          <w:szCs w:val="24"/>
        </w:rPr>
        <w:t>zwiększenia aktywności zawodowej.</w:t>
      </w:r>
    </w:p>
    <w:p w14:paraId="297DF933" w14:textId="77777777" w:rsidR="00311379" w:rsidRPr="0086243B" w:rsidRDefault="00311379" w:rsidP="009C5824">
      <w:pPr>
        <w:autoSpaceDE w:val="0"/>
        <w:autoSpaceDN w:val="0"/>
        <w:adjustRightInd w:val="0"/>
        <w:spacing w:after="120" w:line="276" w:lineRule="auto"/>
        <w:ind w:left="284"/>
        <w:rPr>
          <w:rFonts w:cs="Verdana"/>
          <w:sz w:val="24"/>
          <w:szCs w:val="24"/>
        </w:rPr>
      </w:pPr>
      <w:r w:rsidRPr="0086243B">
        <w:rPr>
          <w:rFonts w:cs="Verdana"/>
          <w:sz w:val="24"/>
          <w:szCs w:val="24"/>
        </w:rPr>
        <w:t>Warunki korzystania z usług, w tym w szczególności: zakres i zasady weryfikacji potrzeb wsparcia w zakresie mobilności osób chętnych do skorzystania z usługi, ewentualne preferencje w obrębie grupy docelowej wsparcia, kwalifikowalne cele przejazdów, zasięg geograficzny przejazdów, ewentualną odpłatność po stronie korzystającego</w:t>
      </w:r>
      <w:r w:rsidR="00E30A1B" w:rsidRPr="0086243B">
        <w:rPr>
          <w:rFonts w:cs="Verdana"/>
          <w:sz w:val="24"/>
          <w:szCs w:val="24"/>
        </w:rPr>
        <w:t xml:space="preserve"> określone zostały we wnioskach grantowych oraz</w:t>
      </w:r>
      <w:r w:rsidRPr="0086243B">
        <w:rPr>
          <w:rFonts w:cs="Verdana"/>
          <w:sz w:val="24"/>
          <w:szCs w:val="24"/>
        </w:rPr>
        <w:t xml:space="preserve"> </w:t>
      </w:r>
      <w:r w:rsidR="00E30A1B" w:rsidRPr="0086243B">
        <w:rPr>
          <w:rFonts w:cs="Verdana"/>
          <w:sz w:val="24"/>
          <w:szCs w:val="24"/>
        </w:rPr>
        <w:t xml:space="preserve">regulaminach </w:t>
      </w:r>
      <w:r w:rsidRPr="0086243B">
        <w:rPr>
          <w:rFonts w:cs="Verdana"/>
          <w:sz w:val="24"/>
          <w:szCs w:val="24"/>
        </w:rPr>
        <w:t>przewozów indywidualnych określony przez grantobiorcę (JST). Elementem uzupełniającym do usług indywidualnego transportu door-to-door może być realizacja przez grantobiorców usprawnień w częściach wspólnych wielorodzinnych budynkach mieszkalnych, mających na celu likwidację lub ograniczenie barier architektonicznych w częściac</w:t>
      </w:r>
      <w:r w:rsidR="00D50417" w:rsidRPr="0086243B">
        <w:rPr>
          <w:rFonts w:cs="Verdana"/>
          <w:sz w:val="24"/>
          <w:szCs w:val="24"/>
        </w:rPr>
        <w:t>h wspólnych budynków, w </w:t>
      </w:r>
      <w:r w:rsidRPr="0086243B">
        <w:rPr>
          <w:rFonts w:cs="Verdana"/>
          <w:sz w:val="24"/>
          <w:szCs w:val="24"/>
        </w:rPr>
        <w:t>których mieszkają osoby obejmowane usługą door-to-door.</w:t>
      </w:r>
    </w:p>
    <w:p w14:paraId="57A512D4" w14:textId="77777777" w:rsidR="00311379" w:rsidRPr="0008605B" w:rsidRDefault="00311379" w:rsidP="009C5824">
      <w:pPr>
        <w:spacing w:after="120" w:line="276" w:lineRule="auto"/>
        <w:ind w:left="284"/>
        <w:rPr>
          <w:sz w:val="24"/>
          <w:szCs w:val="24"/>
        </w:rPr>
      </w:pPr>
      <w:r w:rsidRPr="0008605B">
        <w:rPr>
          <w:sz w:val="24"/>
          <w:szCs w:val="24"/>
        </w:rPr>
        <w:t>W ramach projektu zaplanowano osiągnięcie następujących wskaźników rezultatu:</w:t>
      </w:r>
    </w:p>
    <w:p w14:paraId="72D03511" w14:textId="77777777" w:rsidR="00311379" w:rsidRPr="0008605B" w:rsidRDefault="00311379" w:rsidP="000A41F1">
      <w:pPr>
        <w:numPr>
          <w:ilvl w:val="0"/>
          <w:numId w:val="38"/>
        </w:numPr>
        <w:tabs>
          <w:tab w:val="clear" w:pos="720"/>
          <w:tab w:val="num" w:pos="1080"/>
        </w:tabs>
        <w:spacing w:after="120" w:line="276" w:lineRule="auto"/>
        <w:ind w:left="646"/>
        <w:contextualSpacing/>
        <w:rPr>
          <w:sz w:val="24"/>
          <w:szCs w:val="24"/>
        </w:rPr>
      </w:pPr>
      <w:r w:rsidRPr="0008605B">
        <w:rPr>
          <w:sz w:val="24"/>
          <w:szCs w:val="24"/>
        </w:rPr>
        <w:t>150 JST uruchomi usługę door-to-door dla osób o ograniczonej mobilności i będzie oferować ją po zakończeniu udziału w projekcie;</w:t>
      </w:r>
    </w:p>
    <w:p w14:paraId="22A8BC14" w14:textId="77777777" w:rsidR="00311379" w:rsidRPr="0008605B" w:rsidRDefault="00311379" w:rsidP="000A41F1">
      <w:pPr>
        <w:numPr>
          <w:ilvl w:val="0"/>
          <w:numId w:val="38"/>
        </w:numPr>
        <w:tabs>
          <w:tab w:val="clear" w:pos="720"/>
          <w:tab w:val="num" w:pos="1080"/>
        </w:tabs>
        <w:spacing w:after="120" w:line="276" w:lineRule="auto"/>
        <w:ind w:left="646"/>
        <w:contextualSpacing/>
        <w:rPr>
          <w:sz w:val="24"/>
          <w:szCs w:val="24"/>
        </w:rPr>
      </w:pPr>
      <w:r w:rsidRPr="0008605B">
        <w:rPr>
          <w:sz w:val="24"/>
          <w:szCs w:val="24"/>
        </w:rPr>
        <w:t>1 920 osób skorzysta z infrastruktury zwiększającej dostępność architektoniczną budynków;</w:t>
      </w:r>
    </w:p>
    <w:p w14:paraId="025585B5" w14:textId="77777777" w:rsidR="00311379" w:rsidRPr="0008605B" w:rsidRDefault="00311379" w:rsidP="000A41F1">
      <w:pPr>
        <w:numPr>
          <w:ilvl w:val="0"/>
          <w:numId w:val="38"/>
        </w:numPr>
        <w:tabs>
          <w:tab w:val="clear" w:pos="720"/>
          <w:tab w:val="num" w:pos="1080"/>
        </w:tabs>
        <w:spacing w:after="120" w:line="276" w:lineRule="auto"/>
        <w:ind w:left="646"/>
        <w:contextualSpacing/>
        <w:rPr>
          <w:sz w:val="24"/>
          <w:szCs w:val="24"/>
        </w:rPr>
      </w:pPr>
      <w:r w:rsidRPr="0008605B">
        <w:rPr>
          <w:sz w:val="24"/>
          <w:szCs w:val="24"/>
        </w:rPr>
        <w:t>160 usprawnień wprowadzonych w wielorodzinnych budynkach mieszkalnych dla osób  o ograniczonej mobilności.</w:t>
      </w:r>
    </w:p>
    <w:p w14:paraId="25F7262E" w14:textId="432C5FB4" w:rsidR="00311379" w:rsidRPr="0008605B" w:rsidRDefault="00311379" w:rsidP="009C5824">
      <w:pPr>
        <w:spacing w:after="120" w:line="276" w:lineRule="auto"/>
        <w:ind w:left="284"/>
        <w:rPr>
          <w:sz w:val="24"/>
          <w:szCs w:val="24"/>
        </w:rPr>
      </w:pPr>
      <w:r w:rsidRPr="0008605B">
        <w:rPr>
          <w:sz w:val="24"/>
          <w:szCs w:val="24"/>
        </w:rPr>
        <w:t>Projekt realizowany jest przez Państwowy Fundusz Rehabilitacji Osób</w:t>
      </w:r>
      <w:r w:rsidR="00E2615B">
        <w:rPr>
          <w:sz w:val="24"/>
          <w:szCs w:val="24"/>
        </w:rPr>
        <w:t xml:space="preserve"> </w:t>
      </w:r>
      <w:r w:rsidRPr="0008605B">
        <w:rPr>
          <w:sz w:val="24"/>
          <w:szCs w:val="24"/>
        </w:rPr>
        <w:t>Niepełnosprawnych.</w:t>
      </w:r>
    </w:p>
    <w:p w14:paraId="158079C0" w14:textId="69827DD3" w:rsidR="00311379" w:rsidRPr="00AF5A6C" w:rsidRDefault="00311379" w:rsidP="009C5824">
      <w:pPr>
        <w:spacing w:after="120" w:line="276" w:lineRule="auto"/>
        <w:ind w:left="284"/>
        <w:rPr>
          <w:sz w:val="24"/>
          <w:szCs w:val="24"/>
        </w:rPr>
      </w:pPr>
      <w:r w:rsidRPr="0008605B">
        <w:rPr>
          <w:sz w:val="24"/>
          <w:szCs w:val="24"/>
        </w:rPr>
        <w:t xml:space="preserve">Na realizację </w:t>
      </w:r>
      <w:r w:rsidRPr="00AF5A6C">
        <w:rPr>
          <w:sz w:val="24"/>
          <w:szCs w:val="24"/>
        </w:rPr>
        <w:t xml:space="preserve">projektu przeznaczono kwotę </w:t>
      </w:r>
      <w:r w:rsidR="00AF5A6C" w:rsidRPr="00AF5A6C">
        <w:rPr>
          <w:sz w:val="24"/>
          <w:szCs w:val="24"/>
        </w:rPr>
        <w:t xml:space="preserve">początkowo 53 749 996,82 zł z czego 45 000 000,00 zł na granty, a ostatecznie </w:t>
      </w:r>
      <w:r w:rsidRPr="00AF5A6C">
        <w:rPr>
          <w:sz w:val="24"/>
          <w:szCs w:val="24"/>
        </w:rPr>
        <w:t xml:space="preserve">64 412 973,21 zł, z czego </w:t>
      </w:r>
      <w:r w:rsidR="00BA6EB4" w:rsidRPr="00AF5A6C">
        <w:rPr>
          <w:sz w:val="24"/>
          <w:szCs w:val="24"/>
        </w:rPr>
        <w:t>54</w:t>
      </w:r>
      <w:r w:rsidR="00AF5A6C" w:rsidRPr="00AF5A6C">
        <w:rPr>
          <w:sz w:val="24"/>
          <w:szCs w:val="24"/>
        </w:rPr>
        <w:t> 579 </w:t>
      </w:r>
      <w:r w:rsidR="00BA6EB4" w:rsidRPr="00AF5A6C">
        <w:rPr>
          <w:sz w:val="24"/>
          <w:szCs w:val="24"/>
        </w:rPr>
        <w:t>700,00</w:t>
      </w:r>
      <w:r w:rsidR="00F21043">
        <w:rPr>
          <w:sz w:val="24"/>
          <w:szCs w:val="24"/>
        </w:rPr>
        <w:t xml:space="preserve"> </w:t>
      </w:r>
      <w:r w:rsidRPr="00AF5A6C">
        <w:rPr>
          <w:sz w:val="24"/>
          <w:szCs w:val="24"/>
        </w:rPr>
        <w:t>zł na granty.</w:t>
      </w:r>
    </w:p>
    <w:p w14:paraId="7CCB665B" w14:textId="77777777" w:rsidR="00311379" w:rsidRPr="005C1A9F" w:rsidRDefault="00311379" w:rsidP="009C5824">
      <w:pPr>
        <w:spacing w:after="120" w:line="276" w:lineRule="auto"/>
        <w:ind w:left="284"/>
        <w:rPr>
          <w:rFonts w:cs="Verdana"/>
          <w:b/>
          <w:bCs/>
          <w:sz w:val="24"/>
          <w:szCs w:val="24"/>
        </w:rPr>
      </w:pPr>
      <w:r w:rsidRPr="005C1A9F">
        <w:rPr>
          <w:rFonts w:cs="Verdana"/>
          <w:b/>
          <w:bCs/>
          <w:sz w:val="24"/>
          <w:szCs w:val="24"/>
        </w:rPr>
        <w:t>Przebieg projektu</w:t>
      </w:r>
    </w:p>
    <w:p w14:paraId="2222A653" w14:textId="77777777" w:rsidR="00311379" w:rsidRPr="0008605B" w:rsidRDefault="00311379" w:rsidP="009C5824">
      <w:pPr>
        <w:spacing w:after="120" w:line="276" w:lineRule="auto"/>
        <w:ind w:left="284"/>
        <w:rPr>
          <w:sz w:val="24"/>
          <w:szCs w:val="24"/>
        </w:rPr>
      </w:pPr>
      <w:r w:rsidRPr="0008605B">
        <w:rPr>
          <w:sz w:val="24"/>
          <w:szCs w:val="24"/>
        </w:rPr>
        <w:t>W pierwszym etapie projektu przeprowadzono badania rynku usług indywidualnego transportu door-to-door oraz zidentyfikowano funkcjonujące modele świadczenia tego typu usług. Badanie przeprowadzone zostało w okresie od stycznia do czerwca 2020 roku wśród losowo wybranych samorządów oraz podmiotów:</w:t>
      </w:r>
    </w:p>
    <w:p w14:paraId="26537BF8" w14:textId="77777777" w:rsidR="00311379" w:rsidRPr="0008605B" w:rsidRDefault="00311379" w:rsidP="000A41F1">
      <w:pPr>
        <w:numPr>
          <w:ilvl w:val="0"/>
          <w:numId w:val="35"/>
        </w:numPr>
        <w:spacing w:after="120" w:line="276" w:lineRule="auto"/>
        <w:ind w:left="1560" w:hanging="284"/>
        <w:contextualSpacing/>
        <w:rPr>
          <w:sz w:val="24"/>
          <w:szCs w:val="24"/>
        </w:rPr>
      </w:pPr>
      <w:r w:rsidRPr="0008605B">
        <w:rPr>
          <w:sz w:val="24"/>
          <w:szCs w:val="24"/>
        </w:rPr>
        <w:lastRenderedPageBreak/>
        <w:t>świadczących usługi indywidualnego transportu door-to-door lub mogących świadczyć takie usługi;</w:t>
      </w:r>
    </w:p>
    <w:p w14:paraId="6BC7AD50" w14:textId="77777777" w:rsidR="00311379" w:rsidRPr="0008605B" w:rsidRDefault="00311379" w:rsidP="000A41F1">
      <w:pPr>
        <w:numPr>
          <w:ilvl w:val="0"/>
          <w:numId w:val="35"/>
        </w:numPr>
        <w:spacing w:after="120" w:line="276" w:lineRule="auto"/>
        <w:ind w:left="1560" w:hanging="284"/>
        <w:contextualSpacing/>
        <w:rPr>
          <w:sz w:val="24"/>
          <w:szCs w:val="24"/>
        </w:rPr>
      </w:pPr>
      <w:r w:rsidRPr="0008605B">
        <w:rPr>
          <w:sz w:val="24"/>
          <w:szCs w:val="24"/>
        </w:rPr>
        <w:t>produkujących pojazdy do przewozu osób z potrzebą wsparcia w zakresie mobilności lub adaptujących pojazdy do takiego celu;</w:t>
      </w:r>
    </w:p>
    <w:p w14:paraId="6650B632" w14:textId="77777777" w:rsidR="00311379" w:rsidRPr="0008605B" w:rsidRDefault="00311379" w:rsidP="000A41F1">
      <w:pPr>
        <w:numPr>
          <w:ilvl w:val="0"/>
          <w:numId w:val="35"/>
        </w:numPr>
        <w:spacing w:after="120" w:line="276" w:lineRule="auto"/>
        <w:ind w:left="1560" w:hanging="284"/>
        <w:rPr>
          <w:sz w:val="24"/>
          <w:szCs w:val="24"/>
        </w:rPr>
      </w:pPr>
      <w:r w:rsidRPr="0008605B">
        <w:rPr>
          <w:sz w:val="24"/>
          <w:szCs w:val="24"/>
        </w:rPr>
        <w:t>wykonujących adaptacje budynków mieszkalnych do potrzeb osób wymagających wsparcia w zakresie mobilności.</w:t>
      </w:r>
    </w:p>
    <w:p w14:paraId="416A77CD" w14:textId="77777777" w:rsidR="00311379" w:rsidRPr="0008605B" w:rsidRDefault="00311379" w:rsidP="00873385">
      <w:pPr>
        <w:spacing w:before="120" w:after="120" w:line="276" w:lineRule="auto"/>
        <w:ind w:left="284"/>
        <w:rPr>
          <w:sz w:val="24"/>
          <w:szCs w:val="24"/>
        </w:rPr>
      </w:pPr>
      <w:r w:rsidRPr="0008605B">
        <w:rPr>
          <w:sz w:val="24"/>
          <w:szCs w:val="24"/>
        </w:rPr>
        <w:t>Przeprowadzone badania i analizy pozwoliły na zidentyfikowanie trzech podstawowych modeli świadczenia/organizacji usług door-to-door przez jednostki samorządu terytorialnego:</w:t>
      </w:r>
    </w:p>
    <w:p w14:paraId="2C82D2EF" w14:textId="77777777" w:rsidR="00311379" w:rsidRPr="0008605B" w:rsidRDefault="00311379" w:rsidP="000A41F1">
      <w:pPr>
        <w:numPr>
          <w:ilvl w:val="0"/>
          <w:numId w:val="39"/>
        </w:numPr>
        <w:tabs>
          <w:tab w:val="clear" w:pos="644"/>
          <w:tab w:val="num" w:pos="1560"/>
        </w:tabs>
        <w:spacing w:after="120" w:line="276" w:lineRule="auto"/>
        <w:ind w:left="1560" w:hanging="284"/>
        <w:contextualSpacing/>
        <w:rPr>
          <w:sz w:val="24"/>
          <w:szCs w:val="24"/>
        </w:rPr>
      </w:pPr>
      <w:r w:rsidRPr="0008605B">
        <w:rPr>
          <w:sz w:val="24"/>
          <w:szCs w:val="24"/>
        </w:rPr>
        <w:t>samodzielne świadczenie usługi transportowej door-to-door przez JST lub spółkę komunalną;</w:t>
      </w:r>
    </w:p>
    <w:p w14:paraId="31E2DE09" w14:textId="77777777" w:rsidR="00311379" w:rsidRPr="0008605B" w:rsidRDefault="00311379" w:rsidP="000A41F1">
      <w:pPr>
        <w:numPr>
          <w:ilvl w:val="0"/>
          <w:numId w:val="39"/>
        </w:numPr>
        <w:tabs>
          <w:tab w:val="clear" w:pos="644"/>
          <w:tab w:val="num" w:pos="1560"/>
        </w:tabs>
        <w:spacing w:after="120" w:line="276" w:lineRule="auto"/>
        <w:ind w:left="1560" w:hanging="284"/>
        <w:contextualSpacing/>
        <w:rPr>
          <w:sz w:val="24"/>
          <w:szCs w:val="24"/>
        </w:rPr>
      </w:pPr>
      <w:r w:rsidRPr="0008605B">
        <w:rPr>
          <w:sz w:val="24"/>
          <w:szCs w:val="24"/>
        </w:rPr>
        <w:t>zlecenie realizacji usługi transportowej door-to-door podmiotowi zewnętrznemu wybranemu w oparciu o procedury zamówień publicznych;</w:t>
      </w:r>
    </w:p>
    <w:p w14:paraId="676CD67C" w14:textId="77777777" w:rsidR="00311379" w:rsidRPr="0008605B" w:rsidRDefault="00311379" w:rsidP="000A41F1">
      <w:pPr>
        <w:numPr>
          <w:ilvl w:val="0"/>
          <w:numId w:val="39"/>
        </w:numPr>
        <w:tabs>
          <w:tab w:val="clear" w:pos="644"/>
          <w:tab w:val="num" w:pos="1560"/>
        </w:tabs>
        <w:spacing w:after="120" w:line="276" w:lineRule="auto"/>
        <w:ind w:left="1560" w:hanging="284"/>
        <w:rPr>
          <w:sz w:val="24"/>
          <w:szCs w:val="24"/>
        </w:rPr>
      </w:pPr>
      <w:r w:rsidRPr="0008605B">
        <w:rPr>
          <w:sz w:val="24"/>
          <w:szCs w:val="24"/>
        </w:rPr>
        <w:t>zlecenie realizacji usługi transportowej door-to-door organizacji pozar</w:t>
      </w:r>
      <w:r w:rsidR="00270422">
        <w:rPr>
          <w:sz w:val="24"/>
          <w:szCs w:val="24"/>
        </w:rPr>
        <w:t>ządowej w </w:t>
      </w:r>
      <w:r w:rsidR="00D50417" w:rsidRPr="0008605B">
        <w:rPr>
          <w:sz w:val="24"/>
          <w:szCs w:val="24"/>
        </w:rPr>
        <w:t>oparciu o procedury z </w:t>
      </w:r>
      <w:r w:rsidRPr="0008605B">
        <w:rPr>
          <w:sz w:val="24"/>
          <w:szCs w:val="24"/>
        </w:rPr>
        <w:t>ustawy o działalności pożytku publicznego i o wolontariacie.</w:t>
      </w:r>
    </w:p>
    <w:p w14:paraId="556D3D5E" w14:textId="77777777" w:rsidR="00311379" w:rsidRPr="0008605B" w:rsidRDefault="00311379" w:rsidP="009C5824">
      <w:pPr>
        <w:spacing w:after="120" w:line="276" w:lineRule="auto"/>
        <w:ind w:left="284"/>
        <w:rPr>
          <w:sz w:val="24"/>
          <w:szCs w:val="24"/>
        </w:rPr>
      </w:pPr>
      <w:r w:rsidRPr="0008605B">
        <w:rPr>
          <w:sz w:val="24"/>
          <w:szCs w:val="24"/>
        </w:rPr>
        <w:t xml:space="preserve">Wyniki badania dostępne są na stronie projektu: </w:t>
      </w:r>
      <w:hyperlink r:id="rId11" w:history="1">
        <w:r w:rsidRPr="0008605B">
          <w:rPr>
            <w:rStyle w:val="Hipercze"/>
            <w:sz w:val="24"/>
            <w:szCs w:val="24"/>
          </w:rPr>
          <w:t>https://www.pfron.org.pl/aktualnosci/szczegoly-aktualnosci/news/transport-indywidualny-dla-osob-niepelnosprawnych-badanie-potencjalu-rynku/</w:t>
        </w:r>
      </w:hyperlink>
    </w:p>
    <w:p w14:paraId="33B8FC65" w14:textId="091346D0" w:rsidR="00311379" w:rsidRPr="0008605B" w:rsidRDefault="005247BD" w:rsidP="009C5824">
      <w:pPr>
        <w:spacing w:after="120"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Na koniec tego etapu przygotowano dokumentację konkursową. </w:t>
      </w:r>
      <w:r w:rsidR="00311379" w:rsidRPr="0008605B">
        <w:rPr>
          <w:sz w:val="24"/>
          <w:szCs w:val="24"/>
        </w:rPr>
        <w:t xml:space="preserve">Pełna dokumentacja konkursowa (w tym kryteria oceny projektów i procedura oceny wniosków) dostępna jest na stronie projektu: </w:t>
      </w:r>
      <w:hyperlink r:id="rId12" w:history="1">
        <w:r w:rsidR="00311379" w:rsidRPr="0008605B">
          <w:rPr>
            <w:rStyle w:val="Hipercze"/>
            <w:sz w:val="24"/>
            <w:szCs w:val="24"/>
          </w:rPr>
          <w:t>https://www.pfron.org.pl/aktualnosci/szczegoly-aktualnosci/news/ogloszenie-o-konkursie-grantowym-pn-uslugi-indywidualnego-transportu-door-to-door-oraz-poprawa/</w:t>
        </w:r>
      </w:hyperlink>
    </w:p>
    <w:p w14:paraId="193F2A00" w14:textId="3ECD14EB" w:rsidR="00311379" w:rsidRPr="0008605B" w:rsidRDefault="00311379" w:rsidP="00FF6709">
      <w:pPr>
        <w:spacing w:after="120" w:line="276" w:lineRule="auto"/>
        <w:ind w:left="284"/>
        <w:rPr>
          <w:sz w:val="24"/>
          <w:szCs w:val="24"/>
        </w:rPr>
      </w:pPr>
      <w:r w:rsidRPr="0008605B">
        <w:rPr>
          <w:sz w:val="24"/>
          <w:szCs w:val="24"/>
        </w:rPr>
        <w:t xml:space="preserve">W </w:t>
      </w:r>
      <w:r w:rsidR="005247BD">
        <w:rPr>
          <w:sz w:val="24"/>
          <w:szCs w:val="24"/>
        </w:rPr>
        <w:t xml:space="preserve">ramach </w:t>
      </w:r>
      <w:r w:rsidRPr="0008605B">
        <w:rPr>
          <w:sz w:val="24"/>
          <w:szCs w:val="24"/>
        </w:rPr>
        <w:t>konkurs</w:t>
      </w:r>
      <w:r w:rsidR="005247BD">
        <w:rPr>
          <w:sz w:val="24"/>
          <w:szCs w:val="24"/>
        </w:rPr>
        <w:t xml:space="preserve">u </w:t>
      </w:r>
      <w:r w:rsidR="00FF6709">
        <w:rPr>
          <w:sz w:val="24"/>
          <w:szCs w:val="24"/>
        </w:rPr>
        <w:t xml:space="preserve">podpisano 96 umów </w:t>
      </w:r>
      <w:r w:rsidR="00FF6709" w:rsidRPr="00962472">
        <w:rPr>
          <w:sz w:val="24"/>
          <w:szCs w:val="24"/>
        </w:rPr>
        <w:t xml:space="preserve">na kwotę 49 061 541,11 zł. </w:t>
      </w:r>
      <w:r w:rsidRPr="00F5032C">
        <w:rPr>
          <w:sz w:val="24"/>
          <w:szCs w:val="24"/>
        </w:rPr>
        <w:t xml:space="preserve">Pełna ostateczna lista wniosków złożonych, ocenionych i finansowanych dostępna jest na stronie projektu: </w:t>
      </w:r>
      <w:hyperlink r:id="rId13" w:history="1">
        <w:r w:rsidRPr="0008605B">
          <w:rPr>
            <w:rStyle w:val="Hipercze"/>
            <w:sz w:val="24"/>
            <w:szCs w:val="24"/>
          </w:rPr>
          <w:t>https://www.pfron.org.pl/aktualnosci/szczegoly-aktualnosci/news/konkurs-grantowy-dla-samorzadow-aktualizacja-listy-rankingowej-wnioskow-o-przyznanie-grantu-2/</w:t>
        </w:r>
      </w:hyperlink>
    </w:p>
    <w:p w14:paraId="273AFA7F" w14:textId="77777777" w:rsidR="00311379" w:rsidRPr="0008605B" w:rsidRDefault="00311379" w:rsidP="009C5824">
      <w:pPr>
        <w:pStyle w:val="NormalnyWeb"/>
        <w:spacing w:before="0" w:beforeAutospacing="0" w:after="120" w:afterAutospacing="0" w:line="276" w:lineRule="auto"/>
        <w:ind w:left="284"/>
        <w:rPr>
          <w:rFonts w:asciiTheme="minorHAnsi" w:hAnsiTheme="minorHAnsi"/>
        </w:rPr>
      </w:pPr>
      <w:r w:rsidRPr="0008605B">
        <w:rPr>
          <w:rFonts w:asciiTheme="minorHAnsi" w:hAnsiTheme="minorHAnsi"/>
        </w:rPr>
        <w:t xml:space="preserve">Pod linkiem </w:t>
      </w:r>
      <w:hyperlink r:id="rId14" w:history="1">
        <w:r w:rsidRPr="0008605B">
          <w:rPr>
            <w:rStyle w:val="Hipercze"/>
            <w:rFonts w:asciiTheme="minorHAnsi" w:hAnsiTheme="minorHAnsi"/>
          </w:rPr>
          <w:t>https://www.google.pl/maps/d/u/0/viewer?ll=51.54066717466026%2C17.587924984806417&amp;z=7&amp;mid=1d7iLgDnwSSp6_SgBrVzn7TihNHI-ZC7u</w:t>
        </w:r>
      </w:hyperlink>
      <w:r w:rsidR="00270422">
        <w:rPr>
          <w:rFonts w:asciiTheme="minorHAnsi" w:hAnsiTheme="minorHAnsi"/>
        </w:rPr>
        <w:t xml:space="preserve"> dostępna jest mapa z </w:t>
      </w:r>
      <w:r w:rsidRPr="0008605B">
        <w:rPr>
          <w:rFonts w:asciiTheme="minorHAnsi" w:hAnsiTheme="minorHAnsi"/>
        </w:rPr>
        <w:t>zaznaczonymi</w:t>
      </w:r>
      <w:r w:rsidR="00D50417" w:rsidRPr="0008605B">
        <w:rPr>
          <w:rFonts w:asciiTheme="minorHAnsi" w:hAnsiTheme="minorHAnsi"/>
        </w:rPr>
        <w:t xml:space="preserve"> gminami realizującymi usługi w </w:t>
      </w:r>
      <w:r w:rsidRPr="0008605B">
        <w:rPr>
          <w:rFonts w:asciiTheme="minorHAnsi" w:hAnsiTheme="minorHAnsi"/>
        </w:rPr>
        <w:t>ramach projektu.</w:t>
      </w:r>
    </w:p>
    <w:p w14:paraId="12A25492" w14:textId="77777777" w:rsidR="00311379" w:rsidRPr="0008605B" w:rsidRDefault="00311379" w:rsidP="0087753A">
      <w:pPr>
        <w:spacing w:after="720" w:line="276" w:lineRule="auto"/>
        <w:ind w:left="284"/>
        <w:rPr>
          <w:sz w:val="24"/>
          <w:szCs w:val="24"/>
        </w:rPr>
      </w:pPr>
      <w:r w:rsidRPr="0008605B">
        <w:rPr>
          <w:sz w:val="24"/>
          <w:szCs w:val="24"/>
        </w:rPr>
        <w:t>Planowana ewaluacja będzie ostatnim etapem projektu.</w:t>
      </w:r>
    </w:p>
    <w:p w14:paraId="78932B05" w14:textId="77777777" w:rsidR="00161D68" w:rsidRPr="00C459C6" w:rsidRDefault="00161D68" w:rsidP="00C459C6">
      <w:pPr>
        <w:pStyle w:val="Nagwek1"/>
      </w:pPr>
      <w:r w:rsidRPr="00C459C6">
        <w:lastRenderedPageBreak/>
        <w:t>Cele badania</w:t>
      </w:r>
    </w:p>
    <w:p w14:paraId="40E651AF" w14:textId="77777777" w:rsidR="00161D68" w:rsidRPr="0008605B" w:rsidRDefault="00161D68" w:rsidP="009C5824">
      <w:pPr>
        <w:spacing w:after="120" w:line="276" w:lineRule="auto"/>
        <w:ind w:left="357"/>
        <w:rPr>
          <w:sz w:val="24"/>
          <w:szCs w:val="24"/>
        </w:rPr>
      </w:pPr>
      <w:r w:rsidRPr="0008605B">
        <w:rPr>
          <w:rFonts w:cstheme="minorHAnsi"/>
          <w:sz w:val="24"/>
          <w:szCs w:val="24"/>
        </w:rPr>
        <w:t xml:space="preserve">Celem badania jest </w:t>
      </w:r>
      <w:r w:rsidR="00311379" w:rsidRPr="0008605B">
        <w:rPr>
          <w:sz w:val="24"/>
          <w:szCs w:val="24"/>
        </w:rPr>
        <w:t>ocena skuteczności i efektywności wdrażanego systemu usług door-to-door i wpływ podjętych w projekcie działań na aktywizację społeczno-zawodową osób o ograniczonej mobilności oraz sformułowanie rekomendacji dotyczących organizowania i finansowania indywidualnych usług door-to-door dla osób z potrzebą wsparcia w zakresie mobilności.</w:t>
      </w:r>
    </w:p>
    <w:p w14:paraId="5ED86B95" w14:textId="77777777" w:rsidR="00311379" w:rsidRPr="0008605B" w:rsidRDefault="00311379" w:rsidP="009C5824">
      <w:pPr>
        <w:spacing w:after="120" w:line="276" w:lineRule="auto"/>
        <w:ind w:left="357"/>
        <w:rPr>
          <w:rFonts w:eastAsia="Calibri" w:cs="Times New Roman"/>
          <w:sz w:val="24"/>
          <w:szCs w:val="24"/>
        </w:rPr>
      </w:pPr>
      <w:r w:rsidRPr="0008605B">
        <w:rPr>
          <w:sz w:val="24"/>
          <w:szCs w:val="24"/>
        </w:rPr>
        <w:t>W badaniu należy zastosować następujące kryteria ewaluacyjne:</w:t>
      </w:r>
    </w:p>
    <w:p w14:paraId="2FA41822" w14:textId="77777777" w:rsidR="00161D68" w:rsidRPr="0008605B" w:rsidRDefault="00161D68" w:rsidP="008733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hanging="437"/>
        <w:contextualSpacing/>
        <w:rPr>
          <w:rFonts w:eastAsia="Calibri" w:cs="Times New Roman"/>
          <w:sz w:val="24"/>
          <w:szCs w:val="24"/>
        </w:rPr>
      </w:pPr>
      <w:r w:rsidRPr="0008605B">
        <w:rPr>
          <w:rFonts w:eastAsia="Calibri" w:cs="Times New Roman"/>
          <w:sz w:val="24"/>
          <w:szCs w:val="24"/>
        </w:rPr>
        <w:t>Trafnoś</w:t>
      </w:r>
      <w:r w:rsidR="00311379" w:rsidRPr="0008605B">
        <w:rPr>
          <w:rFonts w:eastAsia="Calibri" w:cs="Times New Roman"/>
          <w:sz w:val="24"/>
          <w:szCs w:val="24"/>
        </w:rPr>
        <w:t>ć</w:t>
      </w:r>
      <w:r w:rsidRPr="0008605B">
        <w:rPr>
          <w:rFonts w:eastAsia="Calibri" w:cs="Times New Roman"/>
          <w:sz w:val="24"/>
          <w:szCs w:val="24"/>
        </w:rPr>
        <w:t xml:space="preserve"> - rozumian</w:t>
      </w:r>
      <w:r w:rsidR="00311379" w:rsidRPr="0008605B">
        <w:rPr>
          <w:rFonts w:eastAsia="Calibri" w:cs="Times New Roman"/>
          <w:sz w:val="24"/>
          <w:szCs w:val="24"/>
        </w:rPr>
        <w:t>a</w:t>
      </w:r>
      <w:r w:rsidRPr="0008605B">
        <w:rPr>
          <w:rFonts w:eastAsia="Calibri" w:cs="Times New Roman"/>
          <w:sz w:val="24"/>
          <w:szCs w:val="24"/>
        </w:rPr>
        <w:t xml:space="preserve"> jako dopasowanie oferowaneg</w:t>
      </w:r>
      <w:r w:rsidR="00311379" w:rsidRPr="0008605B">
        <w:rPr>
          <w:rFonts w:eastAsia="Calibri" w:cs="Times New Roman"/>
          <w:sz w:val="24"/>
          <w:szCs w:val="24"/>
        </w:rPr>
        <w:t>o wsparcia do potrzeb odbiorców</w:t>
      </w:r>
      <w:r w:rsidRPr="0008605B">
        <w:rPr>
          <w:rFonts w:eastAsia="Calibri" w:cs="Times New Roman"/>
          <w:sz w:val="24"/>
          <w:szCs w:val="24"/>
        </w:rPr>
        <w:t>,</w:t>
      </w:r>
    </w:p>
    <w:p w14:paraId="453EA47F" w14:textId="77777777" w:rsidR="00161D68" w:rsidRPr="0008605B" w:rsidRDefault="00161D68" w:rsidP="008733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hanging="437"/>
        <w:contextualSpacing/>
        <w:rPr>
          <w:rFonts w:eastAsia="Calibri" w:cs="Times New Roman"/>
          <w:sz w:val="24"/>
          <w:szCs w:val="24"/>
        </w:rPr>
      </w:pPr>
      <w:r w:rsidRPr="0008605B">
        <w:rPr>
          <w:rFonts w:eastAsia="Calibri" w:cs="Times New Roman"/>
          <w:sz w:val="24"/>
          <w:szCs w:val="24"/>
        </w:rPr>
        <w:t>Skutecznoś</w:t>
      </w:r>
      <w:r w:rsidR="00311379" w:rsidRPr="0008605B">
        <w:rPr>
          <w:rFonts w:eastAsia="Calibri" w:cs="Times New Roman"/>
          <w:sz w:val="24"/>
          <w:szCs w:val="24"/>
        </w:rPr>
        <w:t>ć - rozumiana</w:t>
      </w:r>
      <w:r w:rsidRPr="0008605B">
        <w:rPr>
          <w:rFonts w:eastAsia="Calibri" w:cs="Times New Roman"/>
          <w:sz w:val="24"/>
          <w:szCs w:val="24"/>
        </w:rPr>
        <w:t xml:space="preserve"> jako osiąganie celów </w:t>
      </w:r>
      <w:r w:rsidR="00311379" w:rsidRPr="0008605B">
        <w:rPr>
          <w:rFonts w:eastAsia="Calibri" w:cs="Times New Roman"/>
          <w:sz w:val="24"/>
          <w:szCs w:val="24"/>
        </w:rPr>
        <w:t>projektu</w:t>
      </w:r>
      <w:r w:rsidRPr="0008605B">
        <w:rPr>
          <w:rFonts w:eastAsia="Calibri" w:cs="Times New Roman"/>
          <w:sz w:val="24"/>
          <w:szCs w:val="24"/>
        </w:rPr>
        <w:t xml:space="preserve">, tj. </w:t>
      </w:r>
      <w:r w:rsidR="00311379" w:rsidRPr="0008605B">
        <w:rPr>
          <w:rFonts w:eastAsia="Calibri" w:cs="Times New Roman"/>
          <w:sz w:val="24"/>
          <w:szCs w:val="24"/>
        </w:rPr>
        <w:t xml:space="preserve">wpływu na </w:t>
      </w:r>
      <w:r w:rsidR="00311379" w:rsidRPr="0008605B">
        <w:rPr>
          <w:sz w:val="24"/>
          <w:szCs w:val="24"/>
        </w:rPr>
        <w:t>aktywizację społeczno-zawodową osób o ograniczonej mobilności</w:t>
      </w:r>
      <w:r w:rsidRPr="0008605B">
        <w:rPr>
          <w:rFonts w:eastAsia="Calibri" w:cs="Times New Roman"/>
          <w:sz w:val="24"/>
          <w:szCs w:val="24"/>
        </w:rPr>
        <w:t>,</w:t>
      </w:r>
    </w:p>
    <w:p w14:paraId="0F39754E" w14:textId="77777777" w:rsidR="00161D68" w:rsidRPr="0008605B" w:rsidRDefault="00161D68" w:rsidP="008733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hanging="437"/>
        <w:contextualSpacing/>
        <w:rPr>
          <w:rFonts w:eastAsia="Calibri" w:cs="Times New Roman"/>
          <w:sz w:val="24"/>
          <w:szCs w:val="24"/>
        </w:rPr>
      </w:pPr>
      <w:r w:rsidRPr="0008605B">
        <w:rPr>
          <w:rFonts w:eastAsia="Calibri" w:cs="Times New Roman"/>
          <w:sz w:val="24"/>
          <w:szCs w:val="24"/>
        </w:rPr>
        <w:t>Efektywnoś</w:t>
      </w:r>
      <w:r w:rsidR="00311379" w:rsidRPr="0008605B">
        <w:rPr>
          <w:rFonts w:eastAsia="Calibri" w:cs="Times New Roman"/>
          <w:sz w:val="24"/>
          <w:szCs w:val="24"/>
        </w:rPr>
        <w:t>ć</w:t>
      </w:r>
      <w:r w:rsidRPr="0008605B">
        <w:rPr>
          <w:rFonts w:eastAsia="Calibri" w:cs="Times New Roman"/>
          <w:sz w:val="24"/>
          <w:szCs w:val="24"/>
        </w:rPr>
        <w:t xml:space="preserve"> - rozumian</w:t>
      </w:r>
      <w:r w:rsidR="00311379" w:rsidRPr="0008605B">
        <w:rPr>
          <w:rFonts w:eastAsia="Calibri" w:cs="Times New Roman"/>
          <w:sz w:val="24"/>
          <w:szCs w:val="24"/>
        </w:rPr>
        <w:t>a</w:t>
      </w:r>
      <w:r w:rsidRPr="0008605B">
        <w:rPr>
          <w:rFonts w:eastAsia="Calibri" w:cs="Times New Roman"/>
          <w:sz w:val="24"/>
          <w:szCs w:val="24"/>
        </w:rPr>
        <w:t xml:space="preserve"> jako racjonalność kosztowa </w:t>
      </w:r>
      <w:r w:rsidR="00311379" w:rsidRPr="0008605B">
        <w:rPr>
          <w:rFonts w:eastAsia="Calibri" w:cs="Times New Roman"/>
          <w:sz w:val="24"/>
          <w:szCs w:val="24"/>
        </w:rPr>
        <w:t>zastosowanego podejścia</w:t>
      </w:r>
      <w:r w:rsidRPr="0008605B">
        <w:rPr>
          <w:rFonts w:eastAsia="Calibri" w:cs="Times New Roman"/>
          <w:sz w:val="24"/>
          <w:szCs w:val="24"/>
        </w:rPr>
        <w:t>, tj. ocena relacji między nakładami a efektami,</w:t>
      </w:r>
    </w:p>
    <w:p w14:paraId="2A55EAA8" w14:textId="27AA0B02" w:rsidR="00161D68" w:rsidRPr="005C1A9F" w:rsidRDefault="00161D68" w:rsidP="008733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hanging="437"/>
        <w:contextualSpacing/>
        <w:rPr>
          <w:rFonts w:cstheme="minorHAnsi"/>
          <w:sz w:val="24"/>
          <w:szCs w:val="24"/>
        </w:rPr>
      </w:pPr>
      <w:r w:rsidRPr="0008605B">
        <w:rPr>
          <w:rFonts w:eastAsia="Calibri" w:cs="Times New Roman"/>
          <w:sz w:val="24"/>
          <w:szCs w:val="24"/>
        </w:rPr>
        <w:t>Trwałoś</w:t>
      </w:r>
      <w:r w:rsidR="00311379" w:rsidRPr="0008605B">
        <w:rPr>
          <w:rFonts w:eastAsia="Calibri" w:cs="Times New Roman"/>
          <w:sz w:val="24"/>
          <w:szCs w:val="24"/>
        </w:rPr>
        <w:t>ć</w:t>
      </w:r>
      <w:r w:rsidRPr="0008605B">
        <w:rPr>
          <w:rFonts w:eastAsia="Calibri" w:cs="Times New Roman"/>
          <w:sz w:val="24"/>
          <w:szCs w:val="24"/>
        </w:rPr>
        <w:t xml:space="preserve"> - rozumian</w:t>
      </w:r>
      <w:r w:rsidR="00311379" w:rsidRPr="0008605B">
        <w:rPr>
          <w:rFonts w:eastAsia="Calibri" w:cs="Times New Roman"/>
          <w:sz w:val="24"/>
          <w:szCs w:val="24"/>
        </w:rPr>
        <w:t>a</w:t>
      </w:r>
      <w:r w:rsidRPr="0008605B">
        <w:rPr>
          <w:rFonts w:eastAsia="Calibri" w:cs="Times New Roman"/>
          <w:sz w:val="24"/>
          <w:szCs w:val="24"/>
        </w:rPr>
        <w:t xml:space="preserve"> jako długookresowe trwanie rezultatów projektu, tj. </w:t>
      </w:r>
      <w:r w:rsidR="00311379" w:rsidRPr="0008605B">
        <w:rPr>
          <w:rFonts w:eastAsia="Calibri" w:cs="Times New Roman"/>
          <w:sz w:val="24"/>
          <w:szCs w:val="24"/>
        </w:rPr>
        <w:t>kontynuowanie usług</w:t>
      </w:r>
      <w:r w:rsidR="00311379" w:rsidRPr="0008605B">
        <w:rPr>
          <w:rFonts w:cs="Verdana"/>
          <w:sz w:val="24"/>
          <w:szCs w:val="24"/>
        </w:rPr>
        <w:t xml:space="preserve"> transportowych door-to-door przez okres co najmniej 12 miesięcy po zakończeniu finansowania tych usług z PO WER.</w:t>
      </w:r>
    </w:p>
    <w:p w14:paraId="27B7EA38" w14:textId="77777777" w:rsidR="005C1A9F" w:rsidRPr="0008605B" w:rsidRDefault="005C1A9F" w:rsidP="005C1A9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contextualSpacing/>
        <w:rPr>
          <w:rFonts w:cstheme="minorHAnsi"/>
          <w:sz w:val="24"/>
          <w:szCs w:val="24"/>
        </w:rPr>
      </w:pPr>
    </w:p>
    <w:p w14:paraId="3D180726" w14:textId="77777777" w:rsidR="00161D68" w:rsidRPr="0008605B" w:rsidRDefault="00161D68" w:rsidP="0076396F">
      <w:pPr>
        <w:pStyle w:val="Nagwek2"/>
        <w:rPr>
          <w:sz w:val="24"/>
          <w:szCs w:val="24"/>
        </w:rPr>
      </w:pPr>
      <w:r w:rsidRPr="0008605B">
        <w:rPr>
          <w:sz w:val="24"/>
          <w:szCs w:val="24"/>
        </w:rPr>
        <w:t>Obszary badawcze (cele szczegółowe badania) to:</w:t>
      </w:r>
    </w:p>
    <w:p w14:paraId="5DD707A8" w14:textId="77777777" w:rsidR="00AE78C4" w:rsidRPr="0008605B" w:rsidRDefault="00AE78C4" w:rsidP="008733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hanging="437"/>
        <w:contextualSpacing/>
        <w:rPr>
          <w:rFonts w:eastAsia="Calibri" w:cs="Times New Roman"/>
          <w:sz w:val="24"/>
          <w:szCs w:val="24"/>
        </w:rPr>
      </w:pPr>
      <w:r w:rsidRPr="0008605B">
        <w:rPr>
          <w:rFonts w:eastAsia="Calibri" w:cs="Times New Roman"/>
          <w:sz w:val="24"/>
          <w:szCs w:val="24"/>
        </w:rPr>
        <w:t>Wpływ działań projektu na poprawę sytu</w:t>
      </w:r>
      <w:r w:rsidR="00270422">
        <w:rPr>
          <w:rFonts w:eastAsia="Calibri" w:cs="Times New Roman"/>
          <w:sz w:val="24"/>
          <w:szCs w:val="24"/>
        </w:rPr>
        <w:t>acji społeczno-zawodowej osób o </w:t>
      </w:r>
      <w:r w:rsidRPr="0008605B">
        <w:rPr>
          <w:rFonts w:eastAsia="Calibri" w:cs="Times New Roman"/>
          <w:sz w:val="24"/>
          <w:szCs w:val="24"/>
        </w:rPr>
        <w:t>ograniczonej mobilności;</w:t>
      </w:r>
    </w:p>
    <w:p w14:paraId="1D4DA37B" w14:textId="77777777" w:rsidR="00AE78C4" w:rsidRPr="0008605B" w:rsidRDefault="00AE78C4" w:rsidP="008733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hanging="437"/>
        <w:contextualSpacing/>
        <w:rPr>
          <w:rFonts w:eastAsia="Calibri" w:cs="Times New Roman"/>
          <w:sz w:val="24"/>
          <w:szCs w:val="24"/>
        </w:rPr>
      </w:pPr>
      <w:r w:rsidRPr="0008605B">
        <w:rPr>
          <w:rFonts w:eastAsia="Calibri" w:cs="Times New Roman"/>
          <w:sz w:val="24"/>
          <w:szCs w:val="24"/>
        </w:rPr>
        <w:t>Zapotrzebowanie na usługi transportu door-to-door;</w:t>
      </w:r>
    </w:p>
    <w:p w14:paraId="46856B4B" w14:textId="77777777" w:rsidR="00AE78C4" w:rsidRPr="0008605B" w:rsidRDefault="00AE78C4" w:rsidP="008733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hanging="437"/>
        <w:contextualSpacing/>
        <w:rPr>
          <w:rFonts w:eastAsia="Calibri" w:cs="Times New Roman"/>
          <w:sz w:val="24"/>
          <w:szCs w:val="24"/>
        </w:rPr>
      </w:pPr>
      <w:r w:rsidRPr="0008605B">
        <w:rPr>
          <w:rFonts w:eastAsia="Calibri" w:cs="Times New Roman"/>
          <w:sz w:val="24"/>
          <w:szCs w:val="24"/>
        </w:rPr>
        <w:t>Gotowość oferowania usług transportu door-to-door;</w:t>
      </w:r>
    </w:p>
    <w:p w14:paraId="0771EC46" w14:textId="77777777" w:rsidR="00161D68" w:rsidRPr="0008605B" w:rsidRDefault="00161D68" w:rsidP="008733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hanging="437"/>
        <w:contextualSpacing/>
        <w:rPr>
          <w:rFonts w:eastAsia="Calibri" w:cs="Times New Roman"/>
          <w:sz w:val="24"/>
          <w:szCs w:val="24"/>
        </w:rPr>
      </w:pPr>
      <w:bookmarkStart w:id="0" w:name="_Hlk118281131"/>
      <w:r w:rsidRPr="0008605B">
        <w:rPr>
          <w:rFonts w:eastAsia="Calibri" w:cs="Times New Roman"/>
          <w:sz w:val="24"/>
          <w:szCs w:val="24"/>
        </w:rPr>
        <w:t>Ocena relacji koszty – korzyści;</w:t>
      </w:r>
    </w:p>
    <w:p w14:paraId="3881EC9B" w14:textId="77777777" w:rsidR="00161D68" w:rsidRPr="0008605B" w:rsidRDefault="00161D68" w:rsidP="008733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hanging="437"/>
        <w:contextualSpacing/>
        <w:rPr>
          <w:rFonts w:eastAsia="Calibri" w:cs="Times New Roman"/>
          <w:sz w:val="24"/>
          <w:szCs w:val="24"/>
        </w:rPr>
      </w:pPr>
      <w:r w:rsidRPr="0008605B">
        <w:rPr>
          <w:rFonts w:eastAsia="Calibri" w:cs="Times New Roman"/>
          <w:sz w:val="24"/>
          <w:szCs w:val="24"/>
        </w:rPr>
        <w:t xml:space="preserve">Trwałość </w:t>
      </w:r>
      <w:r w:rsidR="001E25AB" w:rsidRPr="0008605B">
        <w:rPr>
          <w:rFonts w:eastAsia="Calibri" w:cs="Times New Roman"/>
          <w:sz w:val="24"/>
          <w:szCs w:val="24"/>
        </w:rPr>
        <w:t>rezultatów projektu</w:t>
      </w:r>
      <w:r w:rsidR="00AF5A6C">
        <w:rPr>
          <w:rFonts w:eastAsia="Calibri" w:cs="Times New Roman"/>
          <w:sz w:val="24"/>
          <w:szCs w:val="24"/>
        </w:rPr>
        <w:t xml:space="preserve"> (wyłącznie w zakresie usług indywidualnego transportu door-to-door)</w:t>
      </w:r>
      <w:r w:rsidR="001E25AB" w:rsidRPr="0008605B">
        <w:rPr>
          <w:rFonts w:eastAsia="Calibri" w:cs="Times New Roman"/>
          <w:sz w:val="24"/>
          <w:szCs w:val="24"/>
        </w:rPr>
        <w:t>;</w:t>
      </w:r>
    </w:p>
    <w:p w14:paraId="6B5ED278" w14:textId="77777777" w:rsidR="001E25AB" w:rsidRPr="0008605B" w:rsidRDefault="00721FB9" w:rsidP="008733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hanging="437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Założenia i realizacja konkursu grantowego i projektów grantowych</w:t>
      </w:r>
      <w:r w:rsidR="009C5824" w:rsidRPr="0008605B">
        <w:rPr>
          <w:rFonts w:eastAsia="Calibri" w:cs="Times New Roman"/>
          <w:sz w:val="24"/>
          <w:szCs w:val="24"/>
        </w:rPr>
        <w:t>;</w:t>
      </w:r>
    </w:p>
    <w:p w14:paraId="2FBD2F78" w14:textId="77777777" w:rsidR="009C5824" w:rsidRPr="0008605B" w:rsidRDefault="009C5824" w:rsidP="008733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hanging="437"/>
        <w:contextualSpacing/>
        <w:rPr>
          <w:rFonts w:eastAsia="Calibri" w:cs="Times New Roman"/>
          <w:sz w:val="24"/>
          <w:szCs w:val="24"/>
        </w:rPr>
      </w:pPr>
      <w:r w:rsidRPr="0008605B">
        <w:rPr>
          <w:rFonts w:eastAsia="Calibri" w:cs="Times New Roman"/>
          <w:sz w:val="24"/>
          <w:szCs w:val="24"/>
        </w:rPr>
        <w:t>Optymalny sposób świadczenia usług door-to-door z perspektywy odbiorców i JST.</w:t>
      </w:r>
    </w:p>
    <w:bookmarkEnd w:id="0"/>
    <w:p w14:paraId="07D2DB66" w14:textId="77777777" w:rsidR="00161D68" w:rsidRPr="0008605B" w:rsidRDefault="00161D68" w:rsidP="0076396F">
      <w:pPr>
        <w:pStyle w:val="Nagwek2"/>
        <w:rPr>
          <w:sz w:val="24"/>
          <w:szCs w:val="24"/>
        </w:rPr>
      </w:pPr>
      <w:r w:rsidRPr="0008605B">
        <w:rPr>
          <w:sz w:val="24"/>
          <w:szCs w:val="24"/>
        </w:rPr>
        <w:t>Zakres badania obejmuje następujące wymiary:</w:t>
      </w:r>
    </w:p>
    <w:p w14:paraId="3F379280" w14:textId="77777777" w:rsidR="00161D68" w:rsidRPr="0008605B" w:rsidRDefault="00161D68" w:rsidP="008733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hanging="437"/>
        <w:contextualSpacing/>
        <w:rPr>
          <w:rFonts w:eastAsia="Calibri" w:cs="Times New Roman"/>
          <w:sz w:val="24"/>
          <w:szCs w:val="24"/>
        </w:rPr>
      </w:pPr>
      <w:r w:rsidRPr="0008605B">
        <w:rPr>
          <w:rFonts w:eastAsia="Calibri" w:cs="Times New Roman"/>
          <w:sz w:val="24"/>
          <w:szCs w:val="24"/>
        </w:rPr>
        <w:t xml:space="preserve">Podmiotowy – badaniem objęte zostaną </w:t>
      </w:r>
      <w:r w:rsidR="001E25AB" w:rsidRPr="0008605B">
        <w:rPr>
          <w:rFonts w:eastAsia="Calibri" w:cs="Times New Roman"/>
          <w:sz w:val="24"/>
          <w:szCs w:val="24"/>
        </w:rPr>
        <w:t>JST realizujące i nierealizujące projektów w ramach grantów</w:t>
      </w:r>
      <w:r w:rsidRPr="0008605B">
        <w:rPr>
          <w:rFonts w:eastAsia="Calibri" w:cs="Times New Roman"/>
          <w:sz w:val="24"/>
          <w:szCs w:val="24"/>
        </w:rPr>
        <w:t>;</w:t>
      </w:r>
    </w:p>
    <w:p w14:paraId="51FC060D" w14:textId="77777777" w:rsidR="00161D68" w:rsidRPr="0008605B" w:rsidRDefault="00161D68" w:rsidP="008733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hanging="437"/>
        <w:contextualSpacing/>
        <w:rPr>
          <w:rFonts w:eastAsia="Calibri" w:cs="Times New Roman"/>
          <w:sz w:val="24"/>
          <w:szCs w:val="24"/>
        </w:rPr>
      </w:pPr>
      <w:r w:rsidRPr="0008605B">
        <w:rPr>
          <w:rFonts w:eastAsia="Calibri" w:cs="Times New Roman"/>
          <w:sz w:val="24"/>
          <w:szCs w:val="24"/>
        </w:rPr>
        <w:t xml:space="preserve">Przedmiotowy – przedmiotem badania jest </w:t>
      </w:r>
      <w:r w:rsidR="001E25AB" w:rsidRPr="0008605B">
        <w:rPr>
          <w:rFonts w:eastAsia="Calibri" w:cs="Times New Roman"/>
          <w:sz w:val="24"/>
          <w:szCs w:val="24"/>
        </w:rPr>
        <w:t xml:space="preserve">projekt </w:t>
      </w:r>
      <w:r w:rsidR="00A802C3">
        <w:rPr>
          <w:rFonts w:eastAsia="Calibri" w:cs="Times New Roman"/>
          <w:sz w:val="24"/>
          <w:szCs w:val="24"/>
        </w:rPr>
        <w:t>„</w:t>
      </w:r>
      <w:r w:rsidR="001E25AB" w:rsidRPr="0008605B">
        <w:rPr>
          <w:sz w:val="24"/>
          <w:szCs w:val="24"/>
        </w:rPr>
        <w:t xml:space="preserve">Usługi indywidualnego transportu door-to-door oraz poprawa dostępności architektonicznej </w:t>
      </w:r>
      <w:r w:rsidR="001E25AB" w:rsidRPr="0008605B">
        <w:rPr>
          <w:sz w:val="24"/>
          <w:szCs w:val="24"/>
        </w:rPr>
        <w:lastRenderedPageBreak/>
        <w:t>wielorodzinnych budynków mieszkalnych</w:t>
      </w:r>
      <w:r w:rsidR="00A802C3">
        <w:rPr>
          <w:sz w:val="24"/>
          <w:szCs w:val="24"/>
        </w:rPr>
        <w:t>”</w:t>
      </w:r>
      <w:r w:rsidR="001E25AB" w:rsidRPr="0008605B">
        <w:rPr>
          <w:sz w:val="24"/>
          <w:szCs w:val="24"/>
        </w:rPr>
        <w:t xml:space="preserve"> w części dotyczącej konkursu grantowego oraz projekty realizowane przez JST w ramach ww</w:t>
      </w:r>
      <w:r w:rsidR="00EE753A">
        <w:rPr>
          <w:sz w:val="24"/>
          <w:szCs w:val="24"/>
        </w:rPr>
        <w:t>.</w:t>
      </w:r>
      <w:r w:rsidR="001E25AB" w:rsidRPr="0008605B">
        <w:rPr>
          <w:sz w:val="24"/>
          <w:szCs w:val="24"/>
        </w:rPr>
        <w:t xml:space="preserve"> projektu</w:t>
      </w:r>
      <w:r w:rsidRPr="0008605B">
        <w:rPr>
          <w:rFonts w:eastAsia="Calibri" w:cs="Times New Roman"/>
          <w:sz w:val="24"/>
          <w:szCs w:val="24"/>
        </w:rPr>
        <w:t>;</w:t>
      </w:r>
    </w:p>
    <w:p w14:paraId="4C80FA7C" w14:textId="69EE4BBB" w:rsidR="00161D68" w:rsidRPr="0008605B" w:rsidRDefault="00161D68" w:rsidP="008733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709"/>
        </w:tabs>
        <w:spacing w:after="120" w:line="276" w:lineRule="auto"/>
        <w:ind w:hanging="437"/>
        <w:contextualSpacing/>
        <w:rPr>
          <w:rFonts w:eastAsia="Calibri" w:cs="Times New Roman"/>
          <w:sz w:val="24"/>
          <w:szCs w:val="24"/>
        </w:rPr>
      </w:pPr>
      <w:r w:rsidRPr="0008605B">
        <w:rPr>
          <w:rFonts w:eastAsia="Calibri" w:cs="Times New Roman"/>
          <w:sz w:val="24"/>
          <w:szCs w:val="24"/>
        </w:rPr>
        <w:t xml:space="preserve">Czasowy – badaniem objęty będzie </w:t>
      </w:r>
      <w:r w:rsidR="0026245C" w:rsidRPr="0008605B">
        <w:rPr>
          <w:rFonts w:eastAsia="Calibri" w:cs="Times New Roman"/>
          <w:sz w:val="24"/>
          <w:szCs w:val="24"/>
        </w:rPr>
        <w:t xml:space="preserve">cały </w:t>
      </w:r>
      <w:r w:rsidR="00A03E9A">
        <w:rPr>
          <w:rFonts w:eastAsia="Calibri" w:cs="Times New Roman"/>
          <w:sz w:val="24"/>
          <w:szCs w:val="24"/>
        </w:rPr>
        <w:t xml:space="preserve">okres </w:t>
      </w:r>
      <w:r w:rsidR="00AF5A6C">
        <w:rPr>
          <w:rFonts w:eastAsia="Calibri" w:cs="Times New Roman"/>
          <w:sz w:val="24"/>
          <w:szCs w:val="24"/>
        </w:rPr>
        <w:t xml:space="preserve">od </w:t>
      </w:r>
      <w:r w:rsidR="00DC2D21">
        <w:rPr>
          <w:rFonts w:eastAsia="Calibri" w:cs="Times New Roman"/>
          <w:sz w:val="24"/>
          <w:szCs w:val="24"/>
        </w:rPr>
        <w:t>momentu przygotowania dokumentacji konkursowej</w:t>
      </w:r>
      <w:r w:rsidR="0058743F">
        <w:rPr>
          <w:rFonts w:eastAsia="Calibri" w:cs="Times New Roman"/>
          <w:sz w:val="24"/>
          <w:szCs w:val="24"/>
        </w:rPr>
        <w:t xml:space="preserve"> tj. od stycznia 2020 r.</w:t>
      </w:r>
    </w:p>
    <w:p w14:paraId="0B16581E" w14:textId="77777777" w:rsidR="00161D68" w:rsidRPr="0008605B" w:rsidRDefault="00161D68" w:rsidP="0076396F">
      <w:pPr>
        <w:pStyle w:val="Nagwek2"/>
        <w:rPr>
          <w:sz w:val="24"/>
          <w:szCs w:val="24"/>
        </w:rPr>
      </w:pPr>
      <w:r w:rsidRPr="0008605B">
        <w:rPr>
          <w:sz w:val="24"/>
          <w:szCs w:val="24"/>
        </w:rPr>
        <w:t>Odbiorcy badania to:</w:t>
      </w:r>
    </w:p>
    <w:p w14:paraId="733F2E0B" w14:textId="77777777" w:rsidR="00161D68" w:rsidRPr="0008605B" w:rsidRDefault="00311379" w:rsidP="008733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hanging="437"/>
        <w:contextualSpacing/>
        <w:rPr>
          <w:rFonts w:eastAsia="Calibri" w:cs="Times New Roman"/>
          <w:sz w:val="24"/>
          <w:szCs w:val="24"/>
        </w:rPr>
      </w:pPr>
      <w:r w:rsidRPr="0008605B">
        <w:rPr>
          <w:rFonts w:eastAsia="Calibri" w:cs="Times New Roman"/>
          <w:sz w:val="24"/>
          <w:szCs w:val="24"/>
        </w:rPr>
        <w:t>Realizator projektu – PFRON,</w:t>
      </w:r>
    </w:p>
    <w:p w14:paraId="59D65035" w14:textId="77777777" w:rsidR="00161D68" w:rsidRPr="0008605B" w:rsidRDefault="00117DAC" w:rsidP="008733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hanging="437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I</w:t>
      </w:r>
      <w:r w:rsidR="0026245C" w:rsidRPr="0008605B">
        <w:rPr>
          <w:rFonts w:eastAsia="Calibri" w:cs="Times New Roman"/>
          <w:sz w:val="24"/>
          <w:szCs w:val="24"/>
        </w:rPr>
        <w:t>nstytucje finansujące projekt,</w:t>
      </w:r>
    </w:p>
    <w:p w14:paraId="7E424947" w14:textId="21CC0DA3" w:rsidR="00AF5A6C" w:rsidRPr="00206307" w:rsidRDefault="00117DAC" w:rsidP="002063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hanging="437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I</w:t>
      </w:r>
      <w:r w:rsidR="0026245C" w:rsidRPr="0008605B">
        <w:rPr>
          <w:rFonts w:eastAsia="Calibri" w:cs="Times New Roman"/>
          <w:sz w:val="24"/>
          <w:szCs w:val="24"/>
        </w:rPr>
        <w:t>nteresariusze.</w:t>
      </w:r>
    </w:p>
    <w:p w14:paraId="50022A0B" w14:textId="77777777" w:rsidR="00161D68" w:rsidRPr="0008605B" w:rsidRDefault="00161D68" w:rsidP="00C459C6">
      <w:pPr>
        <w:pStyle w:val="Nagwek1"/>
      </w:pPr>
      <w:r w:rsidRPr="0008605B">
        <w:t>Pytania badawcze</w:t>
      </w:r>
    </w:p>
    <w:p w14:paraId="7E13CE92" w14:textId="77777777" w:rsidR="00161D68" w:rsidRPr="0008605B" w:rsidRDefault="00161D68" w:rsidP="009C5824">
      <w:pPr>
        <w:spacing w:after="120" w:line="276" w:lineRule="auto"/>
        <w:rPr>
          <w:rFonts w:cstheme="minorHAnsi"/>
          <w:sz w:val="24"/>
          <w:szCs w:val="24"/>
        </w:rPr>
      </w:pPr>
      <w:r w:rsidRPr="0008605B">
        <w:rPr>
          <w:rFonts w:cstheme="minorHAnsi"/>
          <w:sz w:val="24"/>
          <w:szCs w:val="24"/>
        </w:rPr>
        <w:t>Cele badania powinny zostać zrealizowane poprzez udzielenie wyczerpującej i uzasadnionej wynikami badania odpowiedzi na każde z poniższych pytań. Oferent może w koncepcji badania zaproponować dodatkowe pytania badawcze, jeśli są one, jego zdaniem, niezbędne do pełnej realizacji celów badania, jednak nie będą</w:t>
      </w:r>
      <w:r w:rsidR="00E67F5D" w:rsidRPr="0008605B">
        <w:rPr>
          <w:rFonts w:cstheme="minorHAnsi"/>
          <w:sz w:val="24"/>
          <w:szCs w:val="24"/>
        </w:rPr>
        <w:t xml:space="preserve"> one</w:t>
      </w:r>
      <w:r w:rsidRPr="0008605B">
        <w:rPr>
          <w:rFonts w:cstheme="minorHAnsi"/>
          <w:sz w:val="24"/>
          <w:szCs w:val="24"/>
        </w:rPr>
        <w:t xml:space="preserve"> poddawane odrębnej ocenie</w:t>
      </w:r>
      <w:r w:rsidR="00DC74EA" w:rsidRPr="0008605B">
        <w:rPr>
          <w:rFonts w:cstheme="minorHAnsi"/>
          <w:sz w:val="24"/>
          <w:szCs w:val="24"/>
        </w:rPr>
        <w:t>.</w:t>
      </w:r>
    </w:p>
    <w:p w14:paraId="58E8AA6D" w14:textId="77777777" w:rsidR="00DC74EA" w:rsidRPr="0029554C" w:rsidRDefault="00DC74EA" w:rsidP="009C5824">
      <w:pPr>
        <w:pStyle w:val="Akapitzlist"/>
        <w:numPr>
          <w:ilvl w:val="3"/>
          <w:numId w:val="6"/>
        </w:numPr>
        <w:spacing w:after="120"/>
        <w:ind w:left="1560"/>
        <w:rPr>
          <w:rFonts w:cstheme="minorHAnsi"/>
          <w:sz w:val="24"/>
          <w:szCs w:val="24"/>
        </w:rPr>
      </w:pPr>
      <w:r w:rsidRPr="0029554C">
        <w:rPr>
          <w:rFonts w:cstheme="minorHAnsi"/>
          <w:sz w:val="24"/>
          <w:szCs w:val="24"/>
        </w:rPr>
        <w:t>Jaki jest wpływ projektu na poprawę sytu</w:t>
      </w:r>
      <w:r w:rsidR="00270422">
        <w:rPr>
          <w:rFonts w:cstheme="minorHAnsi"/>
          <w:sz w:val="24"/>
          <w:szCs w:val="24"/>
        </w:rPr>
        <w:t>acji społeczno-zawodowej osób o </w:t>
      </w:r>
      <w:r w:rsidRPr="0029554C">
        <w:rPr>
          <w:rFonts w:cstheme="minorHAnsi"/>
          <w:sz w:val="24"/>
          <w:szCs w:val="24"/>
        </w:rPr>
        <w:t>ograniczonej mobilności? Jakie zachodzą różnice między poszczególnymi JST i czym są warunkowe? Co należy zrobić w przyszłości, aby zwiększyć wpływ działań w zakresie transportu door-to-door na sytuację społeczno-zawodową odbiorców usług? Wobec kogo ten wpływ jest najmniejszy, a wobec kogo największy i z czego wynikają różnice?</w:t>
      </w:r>
    </w:p>
    <w:p w14:paraId="70DF0D4F" w14:textId="77777777" w:rsidR="00270422" w:rsidRDefault="00DC74EA" w:rsidP="009C5824">
      <w:pPr>
        <w:pStyle w:val="Akapitzlist"/>
        <w:numPr>
          <w:ilvl w:val="3"/>
          <w:numId w:val="6"/>
        </w:numPr>
        <w:spacing w:after="120"/>
        <w:ind w:left="1560"/>
        <w:rPr>
          <w:rFonts w:cstheme="minorHAnsi"/>
          <w:sz w:val="24"/>
          <w:szCs w:val="24"/>
        </w:rPr>
      </w:pPr>
      <w:r w:rsidRPr="0008605B">
        <w:rPr>
          <w:rFonts w:cstheme="minorHAnsi"/>
          <w:sz w:val="24"/>
          <w:szCs w:val="24"/>
        </w:rPr>
        <w:t>Jakie jest zapotrzebowanie na usługę t</w:t>
      </w:r>
      <w:r w:rsidR="00270422">
        <w:rPr>
          <w:rFonts w:cstheme="minorHAnsi"/>
          <w:sz w:val="24"/>
          <w:szCs w:val="24"/>
        </w:rPr>
        <w:t>ransportu door-to-door w JST, w </w:t>
      </w:r>
      <w:r w:rsidRPr="0008605B">
        <w:rPr>
          <w:rFonts w:cstheme="minorHAnsi"/>
          <w:sz w:val="24"/>
          <w:szCs w:val="24"/>
        </w:rPr>
        <w:t>których realizowane były usługi transportu door-to-door, a jakie w gminach, w których usługi te nie były realizowane</w:t>
      </w:r>
      <w:r w:rsidR="00270422">
        <w:rPr>
          <w:rFonts w:cstheme="minorHAnsi"/>
          <w:sz w:val="24"/>
          <w:szCs w:val="24"/>
        </w:rPr>
        <w:t xml:space="preserve"> (z uwzględnieniem gmin, które realizują usługi transportu indywidualnego poza projektem „</w:t>
      </w:r>
      <w:r w:rsidR="00270422" w:rsidRPr="0008605B">
        <w:rPr>
          <w:sz w:val="24"/>
          <w:szCs w:val="24"/>
        </w:rPr>
        <w:t>Usługi indywidualnego transportu door-to-door oraz poprawa dostępności architektonicznej wielorodzinnych budynków mieszkalnych</w:t>
      </w:r>
      <w:r w:rsidR="00270422">
        <w:rPr>
          <w:sz w:val="24"/>
          <w:szCs w:val="24"/>
        </w:rPr>
        <w:t>” wg własnych zasad)</w:t>
      </w:r>
      <w:r w:rsidRPr="0008605B">
        <w:rPr>
          <w:rFonts w:cstheme="minorHAnsi"/>
          <w:sz w:val="24"/>
          <w:szCs w:val="24"/>
        </w:rPr>
        <w:t>? Z czego wynikają ewentualne różnice?</w:t>
      </w:r>
    </w:p>
    <w:p w14:paraId="380E7740" w14:textId="77777777" w:rsidR="00DC74EA" w:rsidRPr="00032CA4" w:rsidRDefault="009C5824" w:rsidP="009C5824">
      <w:pPr>
        <w:pStyle w:val="Akapitzlist"/>
        <w:numPr>
          <w:ilvl w:val="3"/>
          <w:numId w:val="6"/>
        </w:numPr>
        <w:spacing w:after="120"/>
        <w:ind w:left="1560"/>
        <w:rPr>
          <w:rFonts w:cstheme="minorHAnsi"/>
          <w:sz w:val="24"/>
          <w:szCs w:val="24"/>
        </w:rPr>
      </w:pPr>
      <w:r w:rsidRPr="0008605B">
        <w:rPr>
          <w:rFonts w:cstheme="minorHAnsi"/>
          <w:sz w:val="24"/>
          <w:szCs w:val="24"/>
        </w:rPr>
        <w:t xml:space="preserve">Jakie grupy osób o ograniczonej mobilności są w szczególności zainteresowane usługą </w:t>
      </w:r>
      <w:r w:rsidRPr="00032CA4">
        <w:rPr>
          <w:rFonts w:cstheme="minorHAnsi"/>
          <w:sz w:val="24"/>
          <w:szCs w:val="24"/>
        </w:rPr>
        <w:t>transportu door-to-door? Jakie</w:t>
      </w:r>
      <w:r w:rsidRPr="005E3834">
        <w:rPr>
          <w:rFonts w:cstheme="minorHAnsi"/>
          <w:sz w:val="24"/>
          <w:szCs w:val="24"/>
        </w:rPr>
        <w:t xml:space="preserve"> cele </w:t>
      </w:r>
      <w:r w:rsidRPr="00032CA4">
        <w:rPr>
          <w:rFonts w:cstheme="minorHAnsi"/>
          <w:sz w:val="24"/>
          <w:szCs w:val="24"/>
        </w:rPr>
        <w:t>usługi transportu door-to-door dominowały w ramach projektu i z czego to wynikało? Jakie cele nie mogły być wspierane, a powinny? Dlaczego?</w:t>
      </w:r>
      <w:r w:rsidR="00032CA4" w:rsidRPr="00032CA4">
        <w:rPr>
          <w:rFonts w:cstheme="minorHAnsi"/>
          <w:sz w:val="24"/>
          <w:szCs w:val="24"/>
        </w:rPr>
        <w:t xml:space="preserve"> </w:t>
      </w:r>
      <w:r w:rsidR="00032CA4" w:rsidRPr="00032CA4">
        <w:rPr>
          <w:sz w:val="24"/>
          <w:szCs w:val="24"/>
        </w:rPr>
        <w:t>Jakie elementy usługi są najwyżej cenione/najbardziej pożądane z punktu wid</w:t>
      </w:r>
      <w:r w:rsidR="00270422">
        <w:rPr>
          <w:sz w:val="24"/>
          <w:szCs w:val="24"/>
        </w:rPr>
        <w:t>zenia odbiorców usługi, JST i z </w:t>
      </w:r>
      <w:r w:rsidR="00032CA4" w:rsidRPr="00032CA4">
        <w:rPr>
          <w:sz w:val="24"/>
          <w:szCs w:val="24"/>
        </w:rPr>
        <w:t>czego to wynika?</w:t>
      </w:r>
    </w:p>
    <w:p w14:paraId="1E01AD4A" w14:textId="77777777" w:rsidR="00DC74EA" w:rsidRPr="0008605B" w:rsidRDefault="00DC74EA" w:rsidP="009C5824">
      <w:pPr>
        <w:pStyle w:val="Akapitzlist"/>
        <w:numPr>
          <w:ilvl w:val="3"/>
          <w:numId w:val="6"/>
        </w:numPr>
        <w:spacing w:after="120"/>
        <w:ind w:left="1560"/>
        <w:rPr>
          <w:rFonts w:cstheme="minorHAnsi"/>
          <w:sz w:val="24"/>
          <w:szCs w:val="24"/>
        </w:rPr>
      </w:pPr>
      <w:r w:rsidRPr="0008605B">
        <w:rPr>
          <w:rFonts w:cstheme="minorHAnsi"/>
          <w:sz w:val="24"/>
          <w:szCs w:val="24"/>
        </w:rPr>
        <w:t xml:space="preserve">Jakie jest zainteresowanie realizacją usług transportu door-to-door w skali kraju i jak to zapotrzebowanie jest zróżnicowane (z uwzględnieniem podziału </w:t>
      </w:r>
      <w:r w:rsidRPr="0008605B">
        <w:rPr>
          <w:rFonts w:cstheme="minorHAnsi"/>
          <w:sz w:val="24"/>
          <w:szCs w:val="24"/>
        </w:rPr>
        <w:lastRenderedPageBreak/>
        <w:t>na regiony, grupy powiatów i grupy gmin, podzielonych wg kryteriów wielkości, lokalizacji i liczby)?</w:t>
      </w:r>
    </w:p>
    <w:p w14:paraId="4161BDF5" w14:textId="77777777" w:rsidR="00DC74EA" w:rsidRPr="0008605B" w:rsidRDefault="00DC74EA" w:rsidP="009C5824">
      <w:pPr>
        <w:pStyle w:val="Akapitzlist"/>
        <w:numPr>
          <w:ilvl w:val="3"/>
          <w:numId w:val="6"/>
        </w:numPr>
        <w:spacing w:after="120"/>
        <w:ind w:left="1560"/>
        <w:rPr>
          <w:rFonts w:cstheme="minorHAnsi"/>
          <w:sz w:val="24"/>
          <w:szCs w:val="24"/>
        </w:rPr>
      </w:pPr>
      <w:r w:rsidRPr="0008605B">
        <w:rPr>
          <w:rFonts w:cstheme="minorHAnsi"/>
          <w:sz w:val="24"/>
          <w:szCs w:val="24"/>
        </w:rPr>
        <w:t>Jakie były powody wzięcia udziału w konkursie na udzielenie grantu i jakie były powody nie wzięcia udziału w tym konkursie? Jakie można zaobserwować prawidłowości w tym zakresie (z uwzględnieniem podziału na regiony, grupy powiatów i grupy gmin, podzielonych wg kryteriów wielkości, lokalizacji i liczby mieszkańców)?</w:t>
      </w:r>
      <w:r w:rsidR="001E7263" w:rsidRPr="0008605B">
        <w:rPr>
          <w:rFonts w:cstheme="minorHAnsi"/>
          <w:sz w:val="24"/>
          <w:szCs w:val="24"/>
        </w:rPr>
        <w:t xml:space="preserve"> Jakie jest potencjalne zainteresowanie udziałem w podobnych konkursach w przyszłości i od czego ono zależy?</w:t>
      </w:r>
    </w:p>
    <w:p w14:paraId="5DC1442E" w14:textId="77777777" w:rsidR="009C5824" w:rsidRPr="0008605B" w:rsidRDefault="009C5824" w:rsidP="009C5824">
      <w:pPr>
        <w:pStyle w:val="Akapitzlist"/>
        <w:numPr>
          <w:ilvl w:val="3"/>
          <w:numId w:val="6"/>
        </w:numPr>
        <w:spacing w:after="120"/>
        <w:ind w:left="1560"/>
        <w:rPr>
          <w:rFonts w:eastAsia="Calibri" w:cs="Times New Roman"/>
          <w:color w:val="000000"/>
          <w:sz w:val="24"/>
          <w:szCs w:val="24"/>
        </w:rPr>
      </w:pPr>
      <w:r w:rsidRPr="0008605B">
        <w:rPr>
          <w:rFonts w:cstheme="minorHAnsi"/>
          <w:sz w:val="24"/>
          <w:szCs w:val="24"/>
        </w:rPr>
        <w:t>Jakie modele świadczenia usług transportu door-to-door można zidentyfikować wśród rozwiązań stosowanych w ramach projektu? Jakie zaobserwowano prawidłowości jeśli chodz</w:t>
      </w:r>
      <w:r w:rsidR="00270422">
        <w:rPr>
          <w:rFonts w:cstheme="minorHAnsi"/>
          <w:sz w:val="24"/>
          <w:szCs w:val="24"/>
        </w:rPr>
        <w:t>i o wybór określonego modelu (z </w:t>
      </w:r>
      <w:r w:rsidRPr="0008605B">
        <w:rPr>
          <w:rFonts w:cstheme="minorHAnsi"/>
          <w:sz w:val="24"/>
          <w:szCs w:val="24"/>
        </w:rPr>
        <w:t>uwzględnieniem podziału na regiony, grupy powiatów i grupy gmin, podzielonych wg kryteriów wielkości, lokalizacji i liczby mieszkańców)?</w:t>
      </w:r>
      <w:r w:rsidR="006E6A5D" w:rsidRPr="0008605B">
        <w:rPr>
          <w:rFonts w:cstheme="minorHAnsi"/>
          <w:sz w:val="24"/>
          <w:szCs w:val="24"/>
        </w:rPr>
        <w:t xml:space="preserve"> </w:t>
      </w:r>
      <w:r w:rsidR="0066001A">
        <w:rPr>
          <w:rFonts w:cstheme="minorHAnsi"/>
          <w:sz w:val="24"/>
          <w:szCs w:val="24"/>
        </w:rPr>
        <w:t xml:space="preserve">Jakie różnice można zaobserwować między modelami zidentyfikowanymi w ramach przywołanego wyżej badania a zidentyfikowanymi w ramach projektu? </w:t>
      </w:r>
      <w:r w:rsidR="006E6A5D" w:rsidRPr="0008605B">
        <w:rPr>
          <w:rFonts w:cstheme="minorHAnsi"/>
          <w:sz w:val="24"/>
          <w:szCs w:val="24"/>
        </w:rPr>
        <w:t>Jaki model jest zdaniem Wykonawc</w:t>
      </w:r>
      <w:r w:rsidR="003A2152" w:rsidRPr="0008605B">
        <w:rPr>
          <w:rFonts w:cstheme="minorHAnsi"/>
          <w:sz w:val="24"/>
          <w:szCs w:val="24"/>
        </w:rPr>
        <w:t xml:space="preserve">y optymalny i co o tym decyduje – </w:t>
      </w:r>
      <w:r w:rsidR="00D50417" w:rsidRPr="0008605B">
        <w:rPr>
          <w:rFonts w:cstheme="minorHAnsi"/>
          <w:sz w:val="24"/>
          <w:szCs w:val="24"/>
        </w:rPr>
        <w:t>z </w:t>
      </w:r>
      <w:r w:rsidR="003A2152" w:rsidRPr="0008605B">
        <w:rPr>
          <w:rFonts w:cstheme="minorHAnsi"/>
          <w:sz w:val="24"/>
          <w:szCs w:val="24"/>
        </w:rPr>
        <w:t>uwzględnieniem perspektywy usługodawcy i odbiorców usług?</w:t>
      </w:r>
    </w:p>
    <w:p w14:paraId="5A61934B" w14:textId="77777777" w:rsidR="006E6A5D" w:rsidRPr="00FA575F" w:rsidRDefault="002328BE" w:rsidP="009C5824">
      <w:pPr>
        <w:pStyle w:val="Akapitzlist"/>
        <w:numPr>
          <w:ilvl w:val="3"/>
          <w:numId w:val="6"/>
        </w:numPr>
        <w:spacing w:after="120"/>
        <w:ind w:left="1560"/>
        <w:rPr>
          <w:rFonts w:eastAsia="Calibri" w:cs="Times New Roman"/>
          <w:color w:val="000000"/>
          <w:sz w:val="24"/>
          <w:szCs w:val="24"/>
        </w:rPr>
      </w:pPr>
      <w:r w:rsidRPr="0008605B">
        <w:rPr>
          <w:rFonts w:eastAsia="Calibri" w:cs="Times New Roman"/>
          <w:color w:val="000000"/>
          <w:sz w:val="24"/>
          <w:szCs w:val="24"/>
          <w:u w:color="FF0000"/>
        </w:rPr>
        <w:t xml:space="preserve">Jaka jest efektywność kosztowa </w:t>
      </w:r>
      <w:r w:rsidR="006E6A5D" w:rsidRPr="0008605B">
        <w:rPr>
          <w:rFonts w:eastAsia="Calibri" w:cs="Times New Roman"/>
          <w:color w:val="000000"/>
          <w:sz w:val="24"/>
          <w:szCs w:val="24"/>
          <w:u w:color="FF0000"/>
        </w:rPr>
        <w:t xml:space="preserve">usług </w:t>
      </w:r>
      <w:r w:rsidR="006E6A5D" w:rsidRPr="0008605B">
        <w:rPr>
          <w:rFonts w:cstheme="minorHAnsi"/>
          <w:sz w:val="24"/>
          <w:szCs w:val="24"/>
        </w:rPr>
        <w:t>transportu door-to-door, świadczonych w projekcie (relacja koszty : korzyści)? Jakie czynniki mają decydujący wpływ na tę relację? W jaki sposób można zmaksymalizować efektywność kosztową usług transportu door-to-door?</w:t>
      </w:r>
    </w:p>
    <w:p w14:paraId="6C5C8460" w14:textId="05AABA10" w:rsidR="00FA575F" w:rsidRPr="00032CA4" w:rsidRDefault="00032CA4" w:rsidP="00032CA4">
      <w:pPr>
        <w:pStyle w:val="Akapitzlist"/>
        <w:numPr>
          <w:ilvl w:val="3"/>
          <w:numId w:val="6"/>
        </w:numPr>
        <w:spacing w:after="120"/>
        <w:ind w:left="1560"/>
        <w:rPr>
          <w:rFonts w:eastAsia="Calibri" w:cs="Times New Roman"/>
          <w:color w:val="000000"/>
          <w:sz w:val="24"/>
          <w:szCs w:val="24"/>
        </w:rPr>
      </w:pPr>
      <w:r w:rsidRPr="00032CA4">
        <w:rPr>
          <w:sz w:val="24"/>
          <w:szCs w:val="24"/>
        </w:rPr>
        <w:t xml:space="preserve">Jak organizowane i finansowane są usługi transportu door-to-door w okresie trwałości? Jakie koncepcje organizowania i finansowania tych usług są przewidziane po okresie trwałości? Jakie warunki powinny być spełnione, by usługi transportu door-to-door trwale weszły do oferty JST wobec mieszkańców? </w:t>
      </w:r>
    </w:p>
    <w:p w14:paraId="344F58CD" w14:textId="4EB3D302" w:rsidR="003A2152" w:rsidRPr="0008605B" w:rsidRDefault="003A2152" w:rsidP="009C5824">
      <w:pPr>
        <w:pStyle w:val="Akapitzlist"/>
        <w:numPr>
          <w:ilvl w:val="3"/>
          <w:numId w:val="6"/>
        </w:numPr>
        <w:spacing w:after="120"/>
        <w:ind w:left="1560"/>
        <w:rPr>
          <w:rFonts w:eastAsia="Calibri" w:cs="Times New Roman"/>
          <w:color w:val="000000"/>
          <w:sz w:val="24"/>
          <w:szCs w:val="24"/>
        </w:rPr>
      </w:pPr>
      <w:r w:rsidRPr="0008605B">
        <w:rPr>
          <w:rFonts w:eastAsia="Calibri" w:cs="Times New Roman"/>
          <w:color w:val="000000"/>
          <w:sz w:val="24"/>
          <w:szCs w:val="24"/>
        </w:rPr>
        <w:t xml:space="preserve">Jaki wpływ na skuteczność i efektywność usług </w:t>
      </w:r>
      <w:r w:rsidRPr="0008605B">
        <w:rPr>
          <w:rFonts w:cstheme="minorHAnsi"/>
          <w:sz w:val="24"/>
          <w:szCs w:val="24"/>
        </w:rPr>
        <w:t>transportu door-to-door miał</w:t>
      </w:r>
      <w:r w:rsidR="00FA575F">
        <w:rPr>
          <w:rFonts w:cstheme="minorHAnsi"/>
          <w:sz w:val="24"/>
          <w:szCs w:val="24"/>
        </w:rPr>
        <w:t>y założenia,</w:t>
      </w:r>
      <w:r w:rsidRPr="0008605B">
        <w:rPr>
          <w:rFonts w:cstheme="minorHAnsi"/>
          <w:sz w:val="24"/>
          <w:szCs w:val="24"/>
        </w:rPr>
        <w:t xml:space="preserve"> organizacja </w:t>
      </w:r>
      <w:r w:rsidR="00D50417" w:rsidRPr="0008605B">
        <w:rPr>
          <w:sz w:val="24"/>
          <w:szCs w:val="24"/>
        </w:rPr>
        <w:t>i </w:t>
      </w:r>
      <w:r w:rsidRPr="0008605B">
        <w:rPr>
          <w:sz w:val="24"/>
          <w:szCs w:val="24"/>
        </w:rPr>
        <w:t xml:space="preserve">przebieg konkursu grantowego oraz </w:t>
      </w:r>
      <w:r w:rsidR="00270422">
        <w:rPr>
          <w:sz w:val="24"/>
          <w:szCs w:val="24"/>
        </w:rPr>
        <w:t>warunki realizacji projektów grantowych i świadczenia usług transportowych</w:t>
      </w:r>
      <w:r w:rsidRPr="0008605B">
        <w:rPr>
          <w:sz w:val="24"/>
          <w:szCs w:val="24"/>
        </w:rPr>
        <w:t>?</w:t>
      </w:r>
    </w:p>
    <w:p w14:paraId="630E891C" w14:textId="77777777" w:rsidR="00161D68" w:rsidRPr="0008605B" w:rsidRDefault="003A2152" w:rsidP="003A2152">
      <w:pPr>
        <w:pStyle w:val="Akapitzlist"/>
        <w:numPr>
          <w:ilvl w:val="3"/>
          <w:numId w:val="6"/>
        </w:numPr>
        <w:spacing w:after="120"/>
        <w:ind w:left="1560"/>
        <w:rPr>
          <w:rFonts w:eastAsia="Calibri" w:cs="Times New Roman"/>
          <w:color w:val="000000"/>
          <w:sz w:val="24"/>
          <w:szCs w:val="24"/>
        </w:rPr>
      </w:pPr>
      <w:r w:rsidRPr="0008605B">
        <w:rPr>
          <w:sz w:val="24"/>
          <w:szCs w:val="24"/>
        </w:rPr>
        <w:t>W jaki sposób należałoby organizować i finansować indywidualne usługi transportu door-to- door dla osób z potrzebą wsparcia w zakresie mobilności? Jakie niezbędne są regulacje prawne?</w:t>
      </w:r>
    </w:p>
    <w:p w14:paraId="3FAEF2CE" w14:textId="77777777" w:rsidR="00161D68" w:rsidRPr="0008605B" w:rsidRDefault="00161D68" w:rsidP="00C459C6">
      <w:pPr>
        <w:pStyle w:val="Nagwek1"/>
      </w:pPr>
      <w:r w:rsidRPr="0008605B">
        <w:t>Metody badawcze</w:t>
      </w:r>
    </w:p>
    <w:p w14:paraId="35A59770" w14:textId="77777777" w:rsidR="00161D68" w:rsidRPr="0008605B" w:rsidRDefault="000C1343" w:rsidP="009C5824">
      <w:pPr>
        <w:spacing w:after="120" w:line="276" w:lineRule="auto"/>
        <w:rPr>
          <w:rFonts w:cstheme="minorHAnsi"/>
          <w:sz w:val="24"/>
          <w:szCs w:val="24"/>
        </w:rPr>
      </w:pPr>
      <w:r w:rsidRPr="0008605B">
        <w:rPr>
          <w:rFonts w:cstheme="minorHAnsi"/>
          <w:sz w:val="24"/>
          <w:szCs w:val="24"/>
        </w:rPr>
        <w:t xml:space="preserve">Wykonawca jest zobowiązany do realizacji badania zgodnie ze wskazanym poniżej minimum metodologicznym. Oferent może w koncepcji badania zaproponować dodatkowe </w:t>
      </w:r>
      <w:r w:rsidRPr="0008605B">
        <w:rPr>
          <w:rFonts w:cstheme="minorHAnsi"/>
          <w:sz w:val="24"/>
          <w:szCs w:val="24"/>
        </w:rPr>
        <w:lastRenderedPageBreak/>
        <w:t>metody/techniki badawcze, jeśli są one, jego zdaniem, niezbędne do pełnej realizacji celów badania, jednak nie będą</w:t>
      </w:r>
      <w:r w:rsidR="004B7C5F" w:rsidRPr="0008605B">
        <w:rPr>
          <w:rFonts w:cstheme="minorHAnsi"/>
          <w:sz w:val="24"/>
          <w:szCs w:val="24"/>
        </w:rPr>
        <w:t xml:space="preserve"> one</w:t>
      </w:r>
      <w:r w:rsidRPr="0008605B">
        <w:rPr>
          <w:rFonts w:cstheme="minorHAnsi"/>
          <w:sz w:val="24"/>
          <w:szCs w:val="24"/>
        </w:rPr>
        <w:t xml:space="preserve"> poddawane odrębnej ocenie</w:t>
      </w:r>
      <w:r w:rsidR="00161D68" w:rsidRPr="0008605B">
        <w:rPr>
          <w:rFonts w:cstheme="minorHAnsi"/>
          <w:sz w:val="24"/>
          <w:szCs w:val="24"/>
        </w:rPr>
        <w:t>.</w:t>
      </w:r>
    </w:p>
    <w:p w14:paraId="2CAF6BEB" w14:textId="77777777" w:rsidR="00C251DC" w:rsidRPr="0008605B" w:rsidRDefault="00BF581E" w:rsidP="009C582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0"/>
        </w:tabs>
        <w:spacing w:after="120" w:line="276" w:lineRule="auto"/>
        <w:ind w:left="709" w:hanging="425"/>
        <w:rPr>
          <w:rFonts w:eastAsia="Calibri" w:cs="Times New Roman"/>
          <w:sz w:val="24"/>
          <w:szCs w:val="24"/>
        </w:rPr>
      </w:pPr>
      <w:r w:rsidRPr="0008605B">
        <w:rPr>
          <w:rFonts w:eastAsia="Calibri" w:cs="Times New Roman"/>
          <w:b/>
          <w:sz w:val="24"/>
          <w:szCs w:val="24"/>
        </w:rPr>
        <w:t xml:space="preserve">Analiza danych zastanych, </w:t>
      </w:r>
      <w:r w:rsidRPr="0008605B">
        <w:rPr>
          <w:rFonts w:eastAsia="Calibri" w:cs="Times New Roman"/>
          <w:sz w:val="24"/>
          <w:szCs w:val="24"/>
        </w:rPr>
        <w:t>obejmująca</w:t>
      </w:r>
      <w:r w:rsidR="00C251DC" w:rsidRPr="0008605B">
        <w:rPr>
          <w:rFonts w:eastAsia="Calibri" w:cs="Times New Roman"/>
          <w:sz w:val="24"/>
          <w:szCs w:val="24"/>
        </w:rPr>
        <w:t>:</w:t>
      </w:r>
    </w:p>
    <w:p w14:paraId="60CBF41B" w14:textId="4A3D80F1" w:rsidR="00C251DC" w:rsidRPr="0008605B" w:rsidRDefault="005406F1" w:rsidP="0087338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120" w:line="276" w:lineRule="auto"/>
        <w:ind w:left="1559" w:hanging="425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d</w:t>
      </w:r>
      <w:r w:rsidR="007758DE" w:rsidRPr="0008605B">
        <w:rPr>
          <w:rFonts w:eastAsia="Calibri" w:cs="Times New Roman"/>
          <w:sz w:val="24"/>
          <w:szCs w:val="24"/>
        </w:rPr>
        <w:t>okumentacj</w:t>
      </w:r>
      <w:r>
        <w:rPr>
          <w:rFonts w:eastAsia="Calibri" w:cs="Times New Roman"/>
          <w:sz w:val="24"/>
          <w:szCs w:val="24"/>
        </w:rPr>
        <w:t>ę</w:t>
      </w:r>
      <w:r w:rsidR="007758DE" w:rsidRPr="0008605B">
        <w:rPr>
          <w:rFonts w:eastAsia="Calibri" w:cs="Times New Roman"/>
          <w:sz w:val="24"/>
          <w:szCs w:val="24"/>
        </w:rPr>
        <w:t xml:space="preserve"> konkursu grantowego</w:t>
      </w:r>
      <w:r w:rsidR="00C251DC" w:rsidRPr="0008605B">
        <w:rPr>
          <w:rFonts w:eastAsia="Calibri" w:cs="Times New Roman"/>
          <w:sz w:val="24"/>
          <w:szCs w:val="24"/>
        </w:rPr>
        <w:t>,</w:t>
      </w:r>
    </w:p>
    <w:p w14:paraId="0B609291" w14:textId="77777777" w:rsidR="00C251DC" w:rsidRPr="0008605B" w:rsidRDefault="00C251DC" w:rsidP="0087338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120" w:line="276" w:lineRule="auto"/>
        <w:ind w:left="1559" w:hanging="425"/>
        <w:contextualSpacing/>
        <w:rPr>
          <w:rFonts w:eastAsia="Calibri" w:cs="Times New Roman"/>
          <w:sz w:val="24"/>
          <w:szCs w:val="24"/>
        </w:rPr>
      </w:pPr>
      <w:r w:rsidRPr="0008605B">
        <w:rPr>
          <w:rFonts w:eastAsia="Calibri" w:cs="Times New Roman"/>
          <w:sz w:val="24"/>
          <w:szCs w:val="24"/>
        </w:rPr>
        <w:t xml:space="preserve">dane z systemu </w:t>
      </w:r>
      <w:r w:rsidR="00D3129B">
        <w:rPr>
          <w:rFonts w:eastAsia="Calibri" w:cs="Times New Roman"/>
          <w:sz w:val="24"/>
          <w:szCs w:val="24"/>
        </w:rPr>
        <w:t>obsługi grantów</w:t>
      </w:r>
      <w:r w:rsidR="007758DE" w:rsidRPr="0008605B">
        <w:rPr>
          <w:rFonts w:eastAsia="Calibri" w:cs="Times New Roman"/>
          <w:sz w:val="24"/>
          <w:szCs w:val="24"/>
        </w:rPr>
        <w:t>.</w:t>
      </w:r>
    </w:p>
    <w:p w14:paraId="12E38797" w14:textId="77777777" w:rsidR="00032CA4" w:rsidRDefault="00032CA4" w:rsidP="009C582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0"/>
        </w:tabs>
        <w:spacing w:after="120" w:line="276" w:lineRule="auto"/>
        <w:ind w:left="709" w:hanging="425"/>
        <w:rPr>
          <w:rFonts w:eastAsia="Calibri" w:cs="Times New Roman"/>
          <w:sz w:val="24"/>
          <w:szCs w:val="24"/>
        </w:rPr>
      </w:pPr>
      <w:r w:rsidRPr="00032CA4">
        <w:rPr>
          <w:rFonts w:eastAsia="Calibri" w:cs="Times New Roman"/>
          <w:b/>
          <w:sz w:val="24"/>
          <w:szCs w:val="24"/>
        </w:rPr>
        <w:t>IDI</w:t>
      </w:r>
      <w:r>
        <w:rPr>
          <w:rFonts w:eastAsia="Calibri" w:cs="Times New Roman"/>
          <w:sz w:val="24"/>
          <w:szCs w:val="24"/>
        </w:rPr>
        <w:t xml:space="preserve"> – </w:t>
      </w:r>
      <w:r w:rsidR="00F63567">
        <w:rPr>
          <w:rFonts w:eastAsia="Calibri" w:cs="Times New Roman"/>
          <w:sz w:val="24"/>
          <w:szCs w:val="24"/>
        </w:rPr>
        <w:t>Wykonawca przeprowadzi wywiady indywidualne osobiste (w wyjątkowych sytuacjach za zgodą Zamawiającego zdalne):</w:t>
      </w:r>
    </w:p>
    <w:p w14:paraId="3DD56733" w14:textId="77777777" w:rsidR="00032CA4" w:rsidRDefault="00270422" w:rsidP="0087338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120" w:line="276" w:lineRule="auto"/>
        <w:ind w:left="1559" w:hanging="425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z</w:t>
      </w:r>
      <w:r w:rsidR="00F63567">
        <w:rPr>
          <w:rFonts w:eastAsia="Calibri" w:cs="Times New Roman"/>
          <w:sz w:val="24"/>
          <w:szCs w:val="24"/>
        </w:rPr>
        <w:t xml:space="preserve"> </w:t>
      </w:r>
      <w:r w:rsidR="00F63567" w:rsidRPr="0086243B">
        <w:rPr>
          <w:rFonts w:eastAsia="Calibri" w:cs="Times New Roman"/>
          <w:sz w:val="24"/>
          <w:szCs w:val="24"/>
        </w:rPr>
        <w:t>przedstawicielami r</w:t>
      </w:r>
      <w:r w:rsidR="00032CA4" w:rsidRPr="0086243B">
        <w:rPr>
          <w:rFonts w:eastAsia="Calibri" w:cs="Times New Roman"/>
          <w:sz w:val="24"/>
          <w:szCs w:val="24"/>
        </w:rPr>
        <w:t>ealizator</w:t>
      </w:r>
      <w:r w:rsidRPr="0086243B">
        <w:rPr>
          <w:rFonts w:eastAsia="Calibri" w:cs="Times New Roman"/>
          <w:sz w:val="24"/>
          <w:szCs w:val="24"/>
        </w:rPr>
        <w:t>ów</w:t>
      </w:r>
      <w:r w:rsidR="00032CA4" w:rsidRPr="0086243B">
        <w:rPr>
          <w:rFonts w:eastAsia="Calibri" w:cs="Times New Roman"/>
          <w:sz w:val="24"/>
          <w:szCs w:val="24"/>
        </w:rPr>
        <w:t xml:space="preserve"> projektu</w:t>
      </w:r>
      <w:r w:rsidR="00F63567" w:rsidRPr="0086243B">
        <w:rPr>
          <w:rFonts w:eastAsia="Calibri" w:cs="Times New Roman"/>
          <w:sz w:val="24"/>
          <w:szCs w:val="24"/>
        </w:rPr>
        <w:t xml:space="preserve"> </w:t>
      </w:r>
      <w:r w:rsidR="0066001A" w:rsidRPr="0086243B">
        <w:rPr>
          <w:rFonts w:eastAsia="Calibri" w:cs="Times New Roman"/>
          <w:sz w:val="24"/>
          <w:szCs w:val="24"/>
        </w:rPr>
        <w:t>w PFRON (</w:t>
      </w:r>
      <w:r w:rsidR="0066001A">
        <w:rPr>
          <w:rFonts w:eastAsia="Calibri" w:cs="Times New Roman"/>
          <w:sz w:val="24"/>
          <w:szCs w:val="24"/>
        </w:rPr>
        <w:t>minimum 1 w centrali i </w:t>
      </w:r>
      <w:r w:rsidR="00F63567">
        <w:rPr>
          <w:rFonts w:eastAsia="Calibri" w:cs="Times New Roman"/>
          <w:sz w:val="24"/>
          <w:szCs w:val="24"/>
        </w:rPr>
        <w:t>minimum 2 w oddziałach PFRON),</w:t>
      </w:r>
    </w:p>
    <w:p w14:paraId="3EE4E3F9" w14:textId="77777777" w:rsidR="00F63567" w:rsidRDefault="00270422" w:rsidP="0087338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120" w:line="276" w:lineRule="auto"/>
        <w:ind w:left="1559" w:hanging="425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z</w:t>
      </w:r>
      <w:r w:rsidR="00F63567" w:rsidRPr="00F63567">
        <w:rPr>
          <w:rFonts w:eastAsia="Calibri" w:cs="Times New Roman"/>
          <w:sz w:val="24"/>
          <w:szCs w:val="24"/>
        </w:rPr>
        <w:t xml:space="preserve"> przedstawicielem Instytucji Zarządzającej PO WER,</w:t>
      </w:r>
    </w:p>
    <w:p w14:paraId="6E0A9621" w14:textId="77777777" w:rsidR="00F63567" w:rsidRDefault="00270422" w:rsidP="0087338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120" w:line="276" w:lineRule="auto"/>
        <w:ind w:left="1559" w:hanging="425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z</w:t>
      </w:r>
      <w:r w:rsidR="00F63567" w:rsidRPr="00F63567">
        <w:rPr>
          <w:rFonts w:eastAsia="Calibri" w:cs="Times New Roman"/>
          <w:sz w:val="24"/>
          <w:szCs w:val="24"/>
        </w:rPr>
        <w:t xml:space="preserve"> ekspertami specjalizującymi się w tematyce funkcjonowania i finansów JST – minimum 2 IDI,</w:t>
      </w:r>
    </w:p>
    <w:p w14:paraId="272E658D" w14:textId="77777777" w:rsidR="00F63567" w:rsidRDefault="00270422" w:rsidP="0087338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120" w:line="276" w:lineRule="auto"/>
        <w:ind w:left="1559" w:hanging="425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z</w:t>
      </w:r>
      <w:r w:rsidR="00F63567" w:rsidRPr="00F63567">
        <w:rPr>
          <w:rFonts w:eastAsia="Calibri" w:cs="Times New Roman"/>
          <w:sz w:val="24"/>
          <w:szCs w:val="24"/>
        </w:rPr>
        <w:t xml:space="preserve"> ekspertami specjalizującymi się w tematyce </w:t>
      </w:r>
      <w:r w:rsidR="00032CA4" w:rsidRPr="00F63567">
        <w:rPr>
          <w:rFonts w:eastAsia="Calibri" w:cs="Times New Roman"/>
          <w:sz w:val="24"/>
          <w:szCs w:val="24"/>
        </w:rPr>
        <w:t>wykluczenia społecznego</w:t>
      </w:r>
      <w:r w:rsidR="00F63567" w:rsidRPr="00F63567">
        <w:rPr>
          <w:rFonts w:eastAsia="Calibri" w:cs="Times New Roman"/>
          <w:sz w:val="24"/>
          <w:szCs w:val="24"/>
        </w:rPr>
        <w:t xml:space="preserve"> – minimum 2 IDI,</w:t>
      </w:r>
    </w:p>
    <w:p w14:paraId="39FAABEA" w14:textId="77777777" w:rsidR="00032CA4" w:rsidRDefault="00270422" w:rsidP="0087338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120" w:line="276" w:lineRule="auto"/>
        <w:ind w:left="1559" w:hanging="425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z</w:t>
      </w:r>
      <w:r w:rsidR="00F63567">
        <w:rPr>
          <w:rFonts w:eastAsia="Calibri" w:cs="Times New Roman"/>
          <w:sz w:val="24"/>
          <w:szCs w:val="24"/>
        </w:rPr>
        <w:t xml:space="preserve"> ekspertami specjalizującymi się w tematyce </w:t>
      </w:r>
      <w:r w:rsidR="00032CA4" w:rsidRPr="00F63567">
        <w:rPr>
          <w:rFonts w:eastAsia="Calibri" w:cs="Times New Roman"/>
          <w:sz w:val="24"/>
          <w:szCs w:val="24"/>
        </w:rPr>
        <w:t>wykluczenia komunikacyjnego</w:t>
      </w:r>
      <w:r w:rsidR="00F63567">
        <w:rPr>
          <w:rFonts w:eastAsia="Calibri" w:cs="Times New Roman"/>
          <w:sz w:val="24"/>
          <w:szCs w:val="24"/>
        </w:rPr>
        <w:t xml:space="preserve"> – minimum 2 IDI.</w:t>
      </w:r>
    </w:p>
    <w:p w14:paraId="60A1F3BE" w14:textId="77777777" w:rsidR="00F63567" w:rsidRPr="00F63567" w:rsidRDefault="00F63567" w:rsidP="00F6356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120" w:line="276" w:lineRule="auto"/>
        <w:ind w:left="709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Na etapie realizacji badania Wykonawca przedstawi listę ekspertów do akceptacji Zamawiającego.</w:t>
      </w:r>
    </w:p>
    <w:p w14:paraId="4010A1A8" w14:textId="75A0633C" w:rsidR="007758DE" w:rsidRPr="0008605B" w:rsidRDefault="00C251DC" w:rsidP="009C582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0"/>
        </w:tabs>
        <w:spacing w:after="120" w:line="276" w:lineRule="auto"/>
        <w:ind w:left="709" w:hanging="425"/>
        <w:rPr>
          <w:rFonts w:eastAsia="Calibri" w:cs="Times New Roman"/>
          <w:sz w:val="24"/>
          <w:szCs w:val="24"/>
        </w:rPr>
      </w:pPr>
      <w:r w:rsidRPr="0008605B">
        <w:rPr>
          <w:rFonts w:eastAsia="Calibri" w:cs="Times New Roman"/>
          <w:b/>
          <w:sz w:val="24"/>
          <w:szCs w:val="24"/>
        </w:rPr>
        <w:t xml:space="preserve">FGI </w:t>
      </w:r>
      <w:r w:rsidR="007758DE" w:rsidRPr="0008605B">
        <w:rPr>
          <w:rFonts w:eastAsia="Calibri" w:cs="Times New Roman"/>
          <w:b/>
          <w:sz w:val="24"/>
          <w:szCs w:val="24"/>
        </w:rPr>
        <w:t>–</w:t>
      </w:r>
      <w:r w:rsidR="00B41F86" w:rsidRPr="0008605B">
        <w:rPr>
          <w:rFonts w:eastAsia="Calibri" w:cs="Times New Roman"/>
          <w:sz w:val="24"/>
          <w:szCs w:val="24"/>
        </w:rPr>
        <w:t xml:space="preserve"> </w:t>
      </w:r>
      <w:r w:rsidR="007758DE" w:rsidRPr="0008605B">
        <w:rPr>
          <w:rFonts w:eastAsia="Calibri" w:cs="Times New Roman"/>
          <w:sz w:val="24"/>
          <w:szCs w:val="24"/>
        </w:rPr>
        <w:t>minimum dwa wywiady grupowe</w:t>
      </w:r>
      <w:r w:rsidR="00270422">
        <w:rPr>
          <w:rFonts w:eastAsia="Calibri" w:cs="Times New Roman"/>
          <w:sz w:val="24"/>
          <w:szCs w:val="24"/>
        </w:rPr>
        <w:t>, każdy</w:t>
      </w:r>
      <w:r w:rsidR="007758DE" w:rsidRPr="0008605B">
        <w:rPr>
          <w:rFonts w:eastAsia="Calibri" w:cs="Times New Roman"/>
          <w:sz w:val="24"/>
          <w:szCs w:val="24"/>
        </w:rPr>
        <w:t xml:space="preserve"> z udziałem minimum 6 przedstawicieli JST realizujących usługę transportu door-to-door</w:t>
      </w:r>
      <w:r w:rsidR="005406F1">
        <w:rPr>
          <w:rFonts w:eastAsia="Calibri" w:cs="Times New Roman"/>
          <w:sz w:val="24"/>
          <w:szCs w:val="24"/>
        </w:rPr>
        <w:t>,</w:t>
      </w:r>
      <w:r w:rsidR="007758DE" w:rsidRPr="0008605B">
        <w:rPr>
          <w:rFonts w:eastAsia="Calibri" w:cs="Times New Roman"/>
          <w:sz w:val="24"/>
          <w:szCs w:val="24"/>
        </w:rPr>
        <w:t xml:space="preserve"> Zamawiający dopuszcza realizację FGI online.</w:t>
      </w:r>
    </w:p>
    <w:p w14:paraId="59167782" w14:textId="77777777" w:rsidR="00C251DC" w:rsidRPr="0008605B" w:rsidRDefault="00C251DC" w:rsidP="009C582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0"/>
        </w:tabs>
        <w:spacing w:after="120" w:line="276" w:lineRule="auto"/>
        <w:ind w:left="709" w:hanging="425"/>
        <w:rPr>
          <w:rFonts w:eastAsia="Calibri" w:cs="Times New Roman"/>
          <w:sz w:val="24"/>
          <w:szCs w:val="24"/>
        </w:rPr>
      </w:pPr>
      <w:r w:rsidRPr="0008605B">
        <w:rPr>
          <w:rFonts w:eastAsia="Calibri" w:cs="Times New Roman"/>
          <w:b/>
          <w:sz w:val="24"/>
          <w:szCs w:val="24"/>
        </w:rPr>
        <w:t xml:space="preserve">Studium przypadku </w:t>
      </w:r>
      <w:r w:rsidR="000C1343" w:rsidRPr="0008605B">
        <w:rPr>
          <w:rFonts w:eastAsia="Calibri" w:cs="Times New Roman"/>
          <w:b/>
          <w:sz w:val="24"/>
          <w:szCs w:val="24"/>
        </w:rPr>
        <w:t>–</w:t>
      </w:r>
      <w:r w:rsidRPr="0008605B">
        <w:rPr>
          <w:rFonts w:eastAsia="Calibri" w:cs="Times New Roman"/>
          <w:sz w:val="24"/>
          <w:szCs w:val="24"/>
        </w:rPr>
        <w:t xml:space="preserve"> </w:t>
      </w:r>
      <w:r w:rsidR="000C1343" w:rsidRPr="0008605B">
        <w:rPr>
          <w:rFonts w:eastAsia="Calibri" w:cs="Times New Roman"/>
          <w:sz w:val="24"/>
          <w:szCs w:val="24"/>
        </w:rPr>
        <w:t xml:space="preserve">Wykonawca </w:t>
      </w:r>
      <w:r w:rsidR="007758DE" w:rsidRPr="0008605B">
        <w:rPr>
          <w:rFonts w:eastAsia="Calibri" w:cs="Times New Roman"/>
          <w:sz w:val="24"/>
          <w:szCs w:val="24"/>
        </w:rPr>
        <w:t>przeprowadzi</w:t>
      </w:r>
      <w:r w:rsidR="00270422">
        <w:rPr>
          <w:rFonts w:eastAsia="Calibri" w:cs="Times New Roman"/>
          <w:sz w:val="24"/>
          <w:szCs w:val="24"/>
        </w:rPr>
        <w:t xml:space="preserve"> minimum 10 studiów przypadku w </w:t>
      </w:r>
      <w:r w:rsidR="007758DE" w:rsidRPr="0008605B">
        <w:rPr>
          <w:rFonts w:eastAsia="Calibri" w:cs="Times New Roman"/>
          <w:sz w:val="24"/>
          <w:szCs w:val="24"/>
        </w:rPr>
        <w:t xml:space="preserve">JST realizujących usługi transportu door-to-door. </w:t>
      </w:r>
      <w:r w:rsidR="000C1343" w:rsidRPr="0008605B">
        <w:rPr>
          <w:rFonts w:eastAsia="Calibri" w:cs="Times New Roman"/>
          <w:sz w:val="24"/>
          <w:szCs w:val="24"/>
        </w:rPr>
        <w:t>S</w:t>
      </w:r>
      <w:r w:rsidRPr="0008605B">
        <w:rPr>
          <w:rFonts w:eastAsia="Calibri" w:cs="Times New Roman"/>
          <w:sz w:val="24"/>
          <w:szCs w:val="24"/>
        </w:rPr>
        <w:t>tudium przypadku powinno obejmować analizę dokumentów</w:t>
      </w:r>
      <w:r w:rsidR="007758DE" w:rsidRPr="0008605B">
        <w:rPr>
          <w:rFonts w:eastAsia="Calibri" w:cs="Times New Roman"/>
          <w:sz w:val="24"/>
          <w:szCs w:val="24"/>
        </w:rPr>
        <w:t xml:space="preserve">, wywiady z realizatorami i z odbiorcami usług, </w:t>
      </w:r>
      <w:r w:rsidRPr="00597ADF">
        <w:rPr>
          <w:rFonts w:eastAsia="Calibri" w:cs="Times New Roman"/>
          <w:sz w:val="24"/>
          <w:szCs w:val="24"/>
        </w:rPr>
        <w:t xml:space="preserve">zakończone </w:t>
      </w:r>
      <w:r w:rsidRPr="005E3834">
        <w:rPr>
          <w:rFonts w:eastAsia="Calibri" w:cs="Times New Roman"/>
          <w:sz w:val="24"/>
          <w:szCs w:val="24"/>
        </w:rPr>
        <w:t>mini raportem</w:t>
      </w:r>
      <w:r w:rsidRPr="00597ADF">
        <w:rPr>
          <w:rFonts w:eastAsia="Calibri" w:cs="Times New Roman"/>
          <w:sz w:val="24"/>
          <w:szCs w:val="24"/>
        </w:rPr>
        <w:t>.</w:t>
      </w:r>
      <w:r w:rsidR="007758DE" w:rsidRPr="00597ADF">
        <w:rPr>
          <w:rFonts w:eastAsia="Calibri" w:cs="Times New Roman"/>
          <w:sz w:val="24"/>
          <w:szCs w:val="24"/>
        </w:rPr>
        <w:t xml:space="preserve"> Wykonawca </w:t>
      </w:r>
      <w:r w:rsidR="007758DE" w:rsidRPr="0008605B">
        <w:rPr>
          <w:rFonts w:eastAsia="Calibri" w:cs="Times New Roman"/>
          <w:sz w:val="24"/>
          <w:szCs w:val="24"/>
        </w:rPr>
        <w:t>w ofercie przedstawi sposób doboru</w:t>
      </w:r>
      <w:r w:rsidR="00DA2BC4" w:rsidRPr="0008605B">
        <w:rPr>
          <w:rFonts w:eastAsia="Calibri" w:cs="Times New Roman"/>
          <w:sz w:val="24"/>
          <w:szCs w:val="24"/>
        </w:rPr>
        <w:t xml:space="preserve"> JST do badania metodą studiów przypadku, co będzie przedmiotem oceny ofert.</w:t>
      </w:r>
      <w:r w:rsidR="005F2B3F">
        <w:rPr>
          <w:rFonts w:eastAsia="Calibri" w:cs="Times New Roman"/>
          <w:sz w:val="24"/>
          <w:szCs w:val="24"/>
        </w:rPr>
        <w:t xml:space="preserve"> Lista JST wytypowanych do badania metodą studiów przypadku na etapie realizacji badania podlega akceptacji Zamawiającego.</w:t>
      </w:r>
    </w:p>
    <w:p w14:paraId="4DF38906" w14:textId="79BF8AF4" w:rsidR="007758DE" w:rsidRPr="0008605B" w:rsidRDefault="007758DE" w:rsidP="009C582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0"/>
        </w:tabs>
        <w:spacing w:after="120" w:line="276" w:lineRule="auto"/>
        <w:ind w:left="709" w:hanging="425"/>
        <w:rPr>
          <w:rFonts w:eastAsia="Calibri" w:cs="Times New Roman"/>
          <w:sz w:val="24"/>
          <w:szCs w:val="24"/>
        </w:rPr>
      </w:pPr>
      <w:r w:rsidRPr="0008605B">
        <w:rPr>
          <w:rFonts w:eastAsia="Calibri" w:cs="Times New Roman"/>
          <w:b/>
          <w:sz w:val="24"/>
          <w:szCs w:val="24"/>
        </w:rPr>
        <w:t>Badanie CAWI/CATI JST realizujących usługi transportu door-to-door</w:t>
      </w:r>
      <w:r w:rsidRPr="0008605B">
        <w:rPr>
          <w:rFonts w:eastAsia="Calibri" w:cs="Times New Roman"/>
          <w:sz w:val="24"/>
          <w:szCs w:val="24"/>
        </w:rPr>
        <w:t xml:space="preserve">. Badaniem objęta </w:t>
      </w:r>
      <w:r w:rsidRPr="0086243B">
        <w:rPr>
          <w:rFonts w:eastAsia="Calibri" w:cs="Times New Roman"/>
          <w:sz w:val="24"/>
          <w:szCs w:val="24"/>
        </w:rPr>
        <w:t xml:space="preserve">zostanie pełna populacja JST realizujących </w:t>
      </w:r>
      <w:r w:rsidRPr="0008605B">
        <w:rPr>
          <w:rFonts w:eastAsia="Calibri" w:cs="Times New Roman"/>
          <w:sz w:val="24"/>
          <w:szCs w:val="24"/>
        </w:rPr>
        <w:t>ww</w:t>
      </w:r>
      <w:r w:rsidR="005406F1">
        <w:rPr>
          <w:rFonts w:eastAsia="Calibri" w:cs="Times New Roman"/>
          <w:sz w:val="24"/>
          <w:szCs w:val="24"/>
        </w:rPr>
        <w:t xml:space="preserve">. </w:t>
      </w:r>
      <w:r w:rsidRPr="0008605B">
        <w:rPr>
          <w:rFonts w:eastAsia="Calibri" w:cs="Times New Roman"/>
          <w:sz w:val="24"/>
          <w:szCs w:val="24"/>
        </w:rPr>
        <w:t>usługi. Zamawiający oczekuje uzyskania min. 75% efektywnie wypełnionych kwestionariuszy.</w:t>
      </w:r>
    </w:p>
    <w:p w14:paraId="12DC7A02" w14:textId="77777777" w:rsidR="00C251DC" w:rsidRDefault="007758DE" w:rsidP="007758D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0"/>
        </w:tabs>
        <w:spacing w:after="120" w:line="276" w:lineRule="auto"/>
        <w:ind w:left="709" w:hanging="425"/>
        <w:rPr>
          <w:rFonts w:eastAsia="Calibri" w:cs="Times New Roman"/>
          <w:sz w:val="24"/>
          <w:szCs w:val="24"/>
        </w:rPr>
      </w:pPr>
      <w:r w:rsidRPr="0008605B">
        <w:rPr>
          <w:rFonts w:eastAsia="Calibri" w:cs="Times New Roman"/>
          <w:b/>
          <w:sz w:val="24"/>
          <w:szCs w:val="24"/>
        </w:rPr>
        <w:t>Badanie CAWI/CATI JST nierealizujących usług transportu door-to-door</w:t>
      </w:r>
      <w:r w:rsidRPr="0008605B">
        <w:rPr>
          <w:rFonts w:eastAsia="Calibri" w:cs="Times New Roman"/>
          <w:sz w:val="24"/>
          <w:szCs w:val="24"/>
        </w:rPr>
        <w:t xml:space="preserve">. </w:t>
      </w:r>
      <w:r w:rsidR="00270422">
        <w:rPr>
          <w:rFonts w:eastAsia="Calibri" w:cs="Times New Roman"/>
          <w:sz w:val="24"/>
          <w:szCs w:val="24"/>
        </w:rPr>
        <w:t>Minimalna wielkość próby – 100 JST (</w:t>
      </w:r>
      <w:r w:rsidR="00270422" w:rsidRPr="001927FA">
        <w:rPr>
          <w:rFonts w:eastAsia="Calibri" w:cs="Times New Roman"/>
          <w:sz w:val="24"/>
          <w:szCs w:val="24"/>
        </w:rPr>
        <w:t xml:space="preserve">z czego 90 gminy, 10 powiaty). </w:t>
      </w:r>
      <w:r w:rsidRPr="0008605B">
        <w:rPr>
          <w:rFonts w:eastAsia="Calibri" w:cs="Times New Roman"/>
          <w:sz w:val="24"/>
          <w:szCs w:val="24"/>
        </w:rPr>
        <w:t xml:space="preserve">Wykonawca w </w:t>
      </w:r>
      <w:r w:rsidR="00270422">
        <w:rPr>
          <w:rFonts w:eastAsia="Calibri" w:cs="Times New Roman"/>
          <w:sz w:val="24"/>
          <w:szCs w:val="24"/>
        </w:rPr>
        <w:t xml:space="preserve">raporcie metodologicznym </w:t>
      </w:r>
      <w:r w:rsidRPr="0008605B">
        <w:rPr>
          <w:rFonts w:eastAsia="Calibri" w:cs="Times New Roman"/>
          <w:sz w:val="24"/>
          <w:szCs w:val="24"/>
        </w:rPr>
        <w:t>przedstawi sposób doboru</w:t>
      </w:r>
      <w:r w:rsidR="00270422">
        <w:rPr>
          <w:rFonts w:eastAsia="Calibri" w:cs="Times New Roman"/>
          <w:sz w:val="24"/>
          <w:szCs w:val="24"/>
        </w:rPr>
        <w:t xml:space="preserve"> i </w:t>
      </w:r>
      <w:r w:rsidR="00721FB9">
        <w:rPr>
          <w:rFonts w:eastAsia="Calibri" w:cs="Times New Roman"/>
          <w:sz w:val="24"/>
          <w:szCs w:val="24"/>
        </w:rPr>
        <w:t>konstrukcję</w:t>
      </w:r>
      <w:r w:rsidR="00270422">
        <w:rPr>
          <w:rFonts w:eastAsia="Calibri" w:cs="Times New Roman"/>
          <w:sz w:val="24"/>
          <w:szCs w:val="24"/>
        </w:rPr>
        <w:t xml:space="preserve"> próby</w:t>
      </w:r>
      <w:r w:rsidRPr="0008605B">
        <w:rPr>
          <w:rFonts w:eastAsia="Calibri" w:cs="Times New Roman"/>
          <w:sz w:val="24"/>
          <w:szCs w:val="24"/>
        </w:rPr>
        <w:t>.</w:t>
      </w:r>
    </w:p>
    <w:p w14:paraId="2F415580" w14:textId="77777777" w:rsidR="00F63567" w:rsidRPr="0008605B" w:rsidRDefault="00F63567" w:rsidP="007758D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0"/>
        </w:tabs>
        <w:spacing w:after="120" w:line="276" w:lineRule="auto"/>
        <w:ind w:left="709" w:hanging="425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 xml:space="preserve">Panel ekspertów </w:t>
      </w:r>
      <w:r>
        <w:rPr>
          <w:rFonts w:eastAsia="Calibri" w:cs="Times New Roman"/>
          <w:sz w:val="24"/>
          <w:szCs w:val="24"/>
        </w:rPr>
        <w:t>– panel zostanie zorganizow</w:t>
      </w:r>
      <w:r w:rsidR="00270422">
        <w:rPr>
          <w:rFonts w:eastAsia="Calibri" w:cs="Times New Roman"/>
          <w:sz w:val="24"/>
          <w:szCs w:val="24"/>
        </w:rPr>
        <w:t>any w końcowej części badania i </w:t>
      </w:r>
      <w:r>
        <w:rPr>
          <w:rFonts w:eastAsia="Calibri" w:cs="Times New Roman"/>
          <w:sz w:val="24"/>
          <w:szCs w:val="24"/>
        </w:rPr>
        <w:t xml:space="preserve">dotyczył będzie </w:t>
      </w:r>
      <w:r w:rsidR="0021377E">
        <w:rPr>
          <w:rFonts w:eastAsia="Calibri" w:cs="Times New Roman"/>
          <w:sz w:val="24"/>
          <w:szCs w:val="24"/>
        </w:rPr>
        <w:t xml:space="preserve">końcowych rekomendacji, dotyczących </w:t>
      </w:r>
      <w:r w:rsidR="0066001A">
        <w:rPr>
          <w:sz w:val="24"/>
          <w:szCs w:val="24"/>
        </w:rPr>
        <w:t>organizowania i </w:t>
      </w:r>
      <w:r w:rsidR="0021377E" w:rsidRPr="0008605B">
        <w:rPr>
          <w:sz w:val="24"/>
          <w:szCs w:val="24"/>
        </w:rPr>
        <w:t>finansowania indywidualnych usług door-to-door dla osób z potrzebą wsparcia w zakresie mobilności</w:t>
      </w:r>
      <w:r w:rsidR="0021377E">
        <w:rPr>
          <w:sz w:val="24"/>
          <w:szCs w:val="24"/>
        </w:rPr>
        <w:t>. W panelu udział weźmie minimum 6 osób. Skład panelu podlegać będzie akceptacji Zamawiającego na etapie realizacji badania.</w:t>
      </w:r>
    </w:p>
    <w:p w14:paraId="7879E0DE" w14:textId="77777777" w:rsidR="00975457" w:rsidRPr="0008605B" w:rsidRDefault="00975457" w:rsidP="009C5824">
      <w:pPr>
        <w:spacing w:after="120" w:line="276" w:lineRule="auto"/>
        <w:rPr>
          <w:rFonts w:eastAsia="Calibri" w:cs="Times New Roman"/>
          <w:sz w:val="24"/>
          <w:szCs w:val="24"/>
        </w:rPr>
      </w:pPr>
      <w:r w:rsidRPr="0008605B">
        <w:rPr>
          <w:rFonts w:eastAsia="Calibri" w:cs="Times New Roman"/>
          <w:sz w:val="24"/>
          <w:szCs w:val="24"/>
        </w:rPr>
        <w:t xml:space="preserve">Zamawiający udostępni niezbędne do realizacji badania dane, w tym dane osobowe </w:t>
      </w:r>
      <w:r w:rsidR="0066001A">
        <w:rPr>
          <w:rFonts w:eastAsia="Calibri" w:cs="Times New Roman"/>
          <w:sz w:val="24"/>
          <w:szCs w:val="24"/>
        </w:rPr>
        <w:t xml:space="preserve">przedstawicieli JST </w:t>
      </w:r>
      <w:r w:rsidRPr="0008605B">
        <w:rPr>
          <w:rFonts w:eastAsia="Calibri" w:cs="Times New Roman"/>
          <w:sz w:val="24"/>
          <w:szCs w:val="24"/>
        </w:rPr>
        <w:t>– po zawarciu umowy związanej z ich przetwarzaniem.</w:t>
      </w:r>
      <w:r w:rsidR="0066001A">
        <w:rPr>
          <w:rFonts w:eastAsia="Calibri" w:cs="Times New Roman"/>
          <w:sz w:val="24"/>
          <w:szCs w:val="24"/>
        </w:rPr>
        <w:t xml:space="preserve"> W projekcie nie gromadzono danych odbiorców usług. Na potrzeby realizacji studiów przypadku Wykonawca ustali z wybranymi JST sposób docierania do odbiorców usług.</w:t>
      </w:r>
    </w:p>
    <w:p w14:paraId="76B4AEE3" w14:textId="77777777" w:rsidR="00161D68" w:rsidRPr="0008605B" w:rsidRDefault="00161D68" w:rsidP="009C5824">
      <w:pPr>
        <w:spacing w:after="120" w:line="276" w:lineRule="auto"/>
        <w:rPr>
          <w:rFonts w:cstheme="minorHAnsi"/>
          <w:sz w:val="24"/>
          <w:szCs w:val="24"/>
        </w:rPr>
      </w:pPr>
      <w:r w:rsidRPr="0008605B">
        <w:rPr>
          <w:rFonts w:cstheme="minorHAnsi"/>
          <w:sz w:val="24"/>
          <w:szCs w:val="24"/>
        </w:rPr>
        <w:t xml:space="preserve">W badaniu ewaluacyjnym musi zostać zastosowana triangulacja metodologiczna, zarówno na poziomie zastosowanych technik gromadzenia danych, jak i na poziomie analizy danych pochodzących z różnych źródeł. Zamawiający oczekuje, że dzięki zastosowaniu triangulacji w raporcie zostaną zaprezentowane spójne wyniki badania i przedstawiona wyraźna ocena ze strony </w:t>
      </w:r>
      <w:proofErr w:type="spellStart"/>
      <w:r w:rsidRPr="0008605B">
        <w:rPr>
          <w:rFonts w:cstheme="minorHAnsi"/>
          <w:sz w:val="24"/>
          <w:szCs w:val="24"/>
        </w:rPr>
        <w:t>ewaluatora</w:t>
      </w:r>
      <w:proofErr w:type="spellEnd"/>
      <w:r w:rsidRPr="0008605B">
        <w:rPr>
          <w:rFonts w:cstheme="minorHAnsi"/>
          <w:sz w:val="24"/>
          <w:szCs w:val="24"/>
        </w:rPr>
        <w:t xml:space="preserve"> w oparciu o kryteria ewaluacyjne.</w:t>
      </w:r>
    </w:p>
    <w:p w14:paraId="0CA63F9E" w14:textId="4C136E64" w:rsidR="00161D68" w:rsidRPr="0008605B" w:rsidRDefault="00161D68" w:rsidP="00C459C6">
      <w:pPr>
        <w:pStyle w:val="Nagwek1"/>
      </w:pPr>
      <w:r w:rsidRPr="0008605B">
        <w:t xml:space="preserve">Zadania </w:t>
      </w:r>
      <w:r w:rsidR="005406F1">
        <w:t>W</w:t>
      </w:r>
      <w:r w:rsidRPr="0008605B">
        <w:t>ykonawcy</w:t>
      </w:r>
    </w:p>
    <w:p w14:paraId="60E33B55" w14:textId="77777777" w:rsidR="00161D68" w:rsidRPr="0008605B" w:rsidRDefault="003E589F" w:rsidP="009C5824">
      <w:pPr>
        <w:spacing w:after="120" w:line="276" w:lineRule="auto"/>
        <w:rPr>
          <w:rFonts w:cstheme="minorHAnsi"/>
          <w:sz w:val="24"/>
          <w:szCs w:val="24"/>
        </w:rPr>
      </w:pPr>
      <w:r w:rsidRPr="0008605B">
        <w:rPr>
          <w:rFonts w:cstheme="minorHAnsi"/>
          <w:sz w:val="24"/>
          <w:szCs w:val="24"/>
        </w:rPr>
        <w:t>Zadaniem W</w:t>
      </w:r>
      <w:r w:rsidR="00161D68" w:rsidRPr="0008605B">
        <w:rPr>
          <w:rFonts w:cstheme="minorHAnsi"/>
          <w:sz w:val="24"/>
          <w:szCs w:val="24"/>
        </w:rPr>
        <w:t>ykonawcy będzie:</w:t>
      </w:r>
    </w:p>
    <w:p w14:paraId="086808CB" w14:textId="46B59502" w:rsidR="00161D68" w:rsidRPr="0008605B" w:rsidRDefault="00DF2F37" w:rsidP="00873385">
      <w:pPr>
        <w:pStyle w:val="Akapitzlist"/>
        <w:numPr>
          <w:ilvl w:val="0"/>
          <w:numId w:val="25"/>
        </w:numPr>
        <w:spacing w:after="120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161D68" w:rsidRPr="0008605B">
        <w:rPr>
          <w:rFonts w:cstheme="minorHAnsi"/>
          <w:sz w:val="24"/>
          <w:szCs w:val="24"/>
        </w:rPr>
        <w:t>pracowanie szczegółowej koncepcji badania w postaci raportu metodologicznego (projekt a następnie po uzgodnieniach – wersja ostateczna)</w:t>
      </w:r>
      <w:r w:rsidR="00873385">
        <w:rPr>
          <w:rFonts w:cstheme="minorHAnsi"/>
          <w:sz w:val="24"/>
          <w:szCs w:val="24"/>
        </w:rPr>
        <w:t>,</w:t>
      </w:r>
    </w:p>
    <w:p w14:paraId="1A261037" w14:textId="3A5E43B4" w:rsidR="00161D68" w:rsidRPr="0008605B" w:rsidRDefault="00DF2F37" w:rsidP="00873385">
      <w:pPr>
        <w:pStyle w:val="Akapitzlist"/>
        <w:numPr>
          <w:ilvl w:val="0"/>
          <w:numId w:val="25"/>
        </w:numPr>
        <w:spacing w:after="120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161D68" w:rsidRPr="0008605B">
        <w:rPr>
          <w:rFonts w:cstheme="minorHAnsi"/>
          <w:sz w:val="24"/>
          <w:szCs w:val="24"/>
        </w:rPr>
        <w:t>ealizacja działań badawczych w celu zgromadzenia i analizy danych</w:t>
      </w:r>
      <w:r w:rsidR="00873385">
        <w:rPr>
          <w:rFonts w:cstheme="minorHAnsi"/>
          <w:sz w:val="24"/>
          <w:szCs w:val="24"/>
        </w:rPr>
        <w:t>,</w:t>
      </w:r>
    </w:p>
    <w:p w14:paraId="4148D7DC" w14:textId="3D727726" w:rsidR="00161D68" w:rsidRPr="0008605B" w:rsidRDefault="00DF2F37" w:rsidP="00873385">
      <w:pPr>
        <w:pStyle w:val="Akapitzlist"/>
        <w:numPr>
          <w:ilvl w:val="0"/>
          <w:numId w:val="25"/>
        </w:numPr>
        <w:spacing w:after="120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161D68" w:rsidRPr="0008605B">
        <w:rPr>
          <w:rFonts w:cstheme="minorHAnsi"/>
          <w:sz w:val="24"/>
          <w:szCs w:val="24"/>
        </w:rPr>
        <w:t>rzygotowanie projektu raportu końcowego i przekazanie go Zamawiającemu</w:t>
      </w:r>
      <w:r w:rsidR="00873385">
        <w:rPr>
          <w:rFonts w:cstheme="minorHAnsi"/>
          <w:sz w:val="24"/>
          <w:szCs w:val="24"/>
        </w:rPr>
        <w:t>,</w:t>
      </w:r>
    </w:p>
    <w:p w14:paraId="228DF082" w14:textId="18A9CFA7" w:rsidR="00161D68" w:rsidRPr="0008605B" w:rsidRDefault="00DF2F37" w:rsidP="00873385">
      <w:pPr>
        <w:pStyle w:val="Akapitzlist"/>
        <w:numPr>
          <w:ilvl w:val="0"/>
          <w:numId w:val="25"/>
        </w:numPr>
        <w:spacing w:after="120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161D68" w:rsidRPr="0008605B">
        <w:rPr>
          <w:rFonts w:cstheme="minorHAnsi"/>
          <w:sz w:val="24"/>
          <w:szCs w:val="24"/>
        </w:rPr>
        <w:t>mówienie projektu raportu końcowego na spotkaniu z Zamawiającym</w:t>
      </w:r>
      <w:r w:rsidR="00873385">
        <w:rPr>
          <w:rFonts w:cstheme="minorHAnsi"/>
          <w:sz w:val="24"/>
          <w:szCs w:val="24"/>
        </w:rPr>
        <w:t>,</w:t>
      </w:r>
    </w:p>
    <w:p w14:paraId="3A50800C" w14:textId="77229B1B" w:rsidR="00161D68" w:rsidRPr="0008605B" w:rsidRDefault="00DF2F37" w:rsidP="00873385">
      <w:pPr>
        <w:pStyle w:val="Akapitzlist"/>
        <w:numPr>
          <w:ilvl w:val="0"/>
          <w:numId w:val="25"/>
        </w:numPr>
        <w:spacing w:after="120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161D68" w:rsidRPr="0008605B">
        <w:rPr>
          <w:rFonts w:cstheme="minorHAnsi"/>
          <w:sz w:val="24"/>
          <w:szCs w:val="24"/>
        </w:rPr>
        <w:t>rzygotowanie ostatecznej wersji raportu końcowego oraz prezentacji kluczowy</w:t>
      </w:r>
      <w:r w:rsidR="003E589F" w:rsidRPr="0008605B">
        <w:rPr>
          <w:rFonts w:cstheme="minorHAnsi"/>
          <w:sz w:val="24"/>
          <w:szCs w:val="24"/>
        </w:rPr>
        <w:t>ch wyników badania</w:t>
      </w:r>
      <w:r w:rsidR="005406F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zaprezentowania ich</w:t>
      </w:r>
      <w:r w:rsidR="005406F1">
        <w:rPr>
          <w:rFonts w:cstheme="minorHAnsi"/>
          <w:sz w:val="24"/>
          <w:szCs w:val="24"/>
        </w:rPr>
        <w:t xml:space="preserve"> </w:t>
      </w:r>
      <w:r w:rsidR="00167518">
        <w:rPr>
          <w:rFonts w:cstheme="minorHAnsi"/>
          <w:sz w:val="24"/>
          <w:szCs w:val="24"/>
        </w:rPr>
        <w:t>na spotkaniu z Zamawiającym</w:t>
      </w:r>
      <w:r w:rsidR="005406F1">
        <w:rPr>
          <w:rFonts w:cstheme="minorHAnsi"/>
          <w:sz w:val="24"/>
          <w:szCs w:val="24"/>
        </w:rPr>
        <w:t xml:space="preserve"> oraz</w:t>
      </w:r>
      <w:r w:rsidR="005406F1" w:rsidRPr="005406F1">
        <w:t xml:space="preserve"> </w:t>
      </w:r>
      <w:r w:rsidR="005406F1" w:rsidRPr="005406F1">
        <w:rPr>
          <w:rFonts w:cstheme="minorHAnsi"/>
          <w:sz w:val="24"/>
          <w:szCs w:val="24"/>
        </w:rPr>
        <w:t>na konferencji podsumowującej projekt</w:t>
      </w:r>
      <w:r w:rsidR="00873385">
        <w:rPr>
          <w:rFonts w:cstheme="minorHAnsi"/>
          <w:sz w:val="24"/>
          <w:szCs w:val="24"/>
        </w:rPr>
        <w:t>,</w:t>
      </w:r>
    </w:p>
    <w:p w14:paraId="3D4D1783" w14:textId="6591487D" w:rsidR="00161D68" w:rsidRPr="0008605B" w:rsidRDefault="00DF2F37" w:rsidP="00873385">
      <w:pPr>
        <w:pStyle w:val="Akapitzlist"/>
        <w:numPr>
          <w:ilvl w:val="0"/>
          <w:numId w:val="25"/>
        </w:numPr>
        <w:spacing w:after="120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161D68" w:rsidRPr="0008605B">
        <w:rPr>
          <w:rFonts w:cstheme="minorHAnsi"/>
          <w:sz w:val="24"/>
          <w:szCs w:val="24"/>
        </w:rPr>
        <w:t>rzekazanie zanonimizowanych transkrypcji lub notatek z badań jakościowych oraz tabel wynikowych z badań ilościowych</w:t>
      </w:r>
      <w:r w:rsidR="00873385">
        <w:rPr>
          <w:rFonts w:cstheme="minorHAnsi"/>
          <w:sz w:val="24"/>
          <w:szCs w:val="24"/>
        </w:rPr>
        <w:t>,</w:t>
      </w:r>
    </w:p>
    <w:p w14:paraId="518BDD8C" w14:textId="6619B33C" w:rsidR="00161D68" w:rsidRPr="0008605B" w:rsidRDefault="00DF2F37" w:rsidP="00873385">
      <w:pPr>
        <w:pStyle w:val="Akapitzlist"/>
        <w:numPr>
          <w:ilvl w:val="0"/>
          <w:numId w:val="25"/>
        </w:numPr>
        <w:spacing w:after="120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7E3761">
        <w:rPr>
          <w:rFonts w:cstheme="minorHAnsi"/>
          <w:sz w:val="24"/>
          <w:szCs w:val="24"/>
        </w:rPr>
        <w:t xml:space="preserve">pisanie </w:t>
      </w:r>
      <w:r w:rsidR="005406F1">
        <w:rPr>
          <w:rFonts w:cstheme="minorHAnsi"/>
          <w:sz w:val="24"/>
          <w:szCs w:val="24"/>
        </w:rPr>
        <w:t xml:space="preserve">w raporcie końcowym </w:t>
      </w:r>
      <w:r w:rsidR="007E3761">
        <w:rPr>
          <w:rFonts w:cstheme="minorHAnsi"/>
          <w:sz w:val="24"/>
          <w:szCs w:val="24"/>
        </w:rPr>
        <w:t>sposobu</w:t>
      </w:r>
      <w:r w:rsidR="00161D68" w:rsidRPr="0008605B">
        <w:rPr>
          <w:rFonts w:cstheme="minorHAnsi"/>
          <w:sz w:val="24"/>
          <w:szCs w:val="24"/>
        </w:rPr>
        <w:t xml:space="preserve"> wdrażania rekomendacji (zgodnie ze </w:t>
      </w:r>
      <w:r w:rsidR="008D3E6C">
        <w:rPr>
          <w:rFonts w:cstheme="minorHAnsi"/>
          <w:sz w:val="24"/>
          <w:szCs w:val="24"/>
        </w:rPr>
        <w:t xml:space="preserve">schematem </w:t>
      </w:r>
      <w:r w:rsidR="00B41F86" w:rsidRPr="0008605B">
        <w:rPr>
          <w:rFonts w:cstheme="minorHAnsi"/>
          <w:sz w:val="24"/>
          <w:szCs w:val="24"/>
        </w:rPr>
        <w:t>zamieszczonym poniżej</w:t>
      </w:r>
      <w:r w:rsidR="00161D68" w:rsidRPr="0008605B">
        <w:rPr>
          <w:rFonts w:cstheme="minorHAnsi"/>
          <w:sz w:val="24"/>
          <w:szCs w:val="24"/>
        </w:rPr>
        <w:t>).</w:t>
      </w:r>
    </w:p>
    <w:p w14:paraId="7DBF1F58" w14:textId="77777777" w:rsidR="00161D68" w:rsidRPr="0008605B" w:rsidRDefault="00161D68" w:rsidP="0076396F">
      <w:pPr>
        <w:pStyle w:val="Nagwek2"/>
        <w:rPr>
          <w:sz w:val="24"/>
          <w:szCs w:val="24"/>
        </w:rPr>
      </w:pPr>
      <w:r w:rsidRPr="0008605B">
        <w:rPr>
          <w:sz w:val="24"/>
          <w:szCs w:val="24"/>
        </w:rPr>
        <w:t>Zasady współpracy podczas realizacji badania:</w:t>
      </w:r>
    </w:p>
    <w:p w14:paraId="28226ADB" w14:textId="77777777" w:rsidR="00161D68" w:rsidRPr="0008605B" w:rsidRDefault="00161D68" w:rsidP="009C5824">
      <w:pPr>
        <w:spacing w:after="120" w:line="276" w:lineRule="auto"/>
        <w:rPr>
          <w:rFonts w:cstheme="minorHAnsi"/>
          <w:sz w:val="24"/>
          <w:szCs w:val="24"/>
        </w:rPr>
      </w:pPr>
      <w:r w:rsidRPr="0008605B">
        <w:rPr>
          <w:rFonts w:cstheme="minorHAnsi"/>
          <w:sz w:val="24"/>
          <w:szCs w:val="24"/>
        </w:rPr>
        <w:t>W trakcie realizacji badania ewaluacyjnego od Wykonawcy wymaga się:</w:t>
      </w:r>
    </w:p>
    <w:p w14:paraId="4B6A1F03" w14:textId="77777777" w:rsidR="00161D68" w:rsidRPr="0008605B" w:rsidRDefault="00161D68" w:rsidP="0087338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ind w:left="714" w:hanging="357"/>
        <w:rPr>
          <w:rFonts w:cstheme="minorHAnsi"/>
          <w:sz w:val="24"/>
          <w:szCs w:val="24"/>
        </w:rPr>
      </w:pPr>
      <w:r w:rsidRPr="0008605B">
        <w:rPr>
          <w:rFonts w:cstheme="minorHAnsi"/>
          <w:sz w:val="24"/>
          <w:szCs w:val="24"/>
        </w:rPr>
        <w:t>sprawnej i terminowej realizacji badania, w tym uwzględniania w trakcie jego realizacji sugestii zgłaszanych przez Zamawiającego, wprowadzani</w:t>
      </w:r>
      <w:r w:rsidR="00957EF2" w:rsidRPr="0008605B">
        <w:rPr>
          <w:rFonts w:cstheme="minorHAnsi"/>
          <w:sz w:val="24"/>
          <w:szCs w:val="24"/>
        </w:rPr>
        <w:t>a koniecznych korekt i poprawek,</w:t>
      </w:r>
    </w:p>
    <w:p w14:paraId="41348C8F" w14:textId="77777777" w:rsidR="00161D68" w:rsidRPr="0008605B" w:rsidRDefault="00161D68" w:rsidP="0087338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ind w:left="714" w:hanging="357"/>
        <w:rPr>
          <w:rFonts w:cstheme="minorHAnsi"/>
          <w:sz w:val="24"/>
          <w:szCs w:val="24"/>
        </w:rPr>
      </w:pPr>
      <w:r w:rsidRPr="0008605B">
        <w:rPr>
          <w:rFonts w:cstheme="minorHAnsi"/>
          <w:sz w:val="24"/>
          <w:szCs w:val="24"/>
        </w:rPr>
        <w:t>wyznaczenia osoby do kontaktów r</w:t>
      </w:r>
      <w:r w:rsidR="00957EF2" w:rsidRPr="0008605B">
        <w:rPr>
          <w:rFonts w:cstheme="minorHAnsi"/>
          <w:sz w:val="24"/>
          <w:szCs w:val="24"/>
        </w:rPr>
        <w:t>oboczych z Zamawiającym,</w:t>
      </w:r>
    </w:p>
    <w:p w14:paraId="180114F5" w14:textId="1919C8F9" w:rsidR="00161D68" w:rsidRPr="0008605B" w:rsidRDefault="00161D68" w:rsidP="0087338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ind w:left="714" w:hanging="357"/>
        <w:rPr>
          <w:rFonts w:cstheme="minorHAnsi"/>
          <w:sz w:val="24"/>
          <w:szCs w:val="24"/>
        </w:rPr>
      </w:pPr>
      <w:r w:rsidRPr="0008605B">
        <w:rPr>
          <w:rFonts w:cstheme="minorHAnsi"/>
          <w:sz w:val="24"/>
          <w:szCs w:val="24"/>
        </w:rPr>
        <w:lastRenderedPageBreak/>
        <w:t xml:space="preserve">pozostawania w stałym kontakcie z Zamawiającym (spotkania </w:t>
      </w:r>
      <w:r w:rsidR="00D50417" w:rsidRPr="0008605B">
        <w:rPr>
          <w:rFonts w:cstheme="minorHAnsi"/>
          <w:sz w:val="24"/>
          <w:szCs w:val="24"/>
        </w:rPr>
        <w:t>kierownika zespołu badawczego z </w:t>
      </w:r>
      <w:r w:rsidRPr="0008605B">
        <w:rPr>
          <w:rFonts w:cstheme="minorHAnsi"/>
          <w:sz w:val="24"/>
          <w:szCs w:val="24"/>
        </w:rPr>
        <w:t xml:space="preserve">przedstawicielami </w:t>
      </w:r>
      <w:r w:rsidR="005406F1">
        <w:rPr>
          <w:rFonts w:cstheme="minorHAnsi"/>
          <w:sz w:val="24"/>
          <w:szCs w:val="24"/>
        </w:rPr>
        <w:t>Z</w:t>
      </w:r>
      <w:r w:rsidRPr="0008605B">
        <w:rPr>
          <w:rFonts w:cstheme="minorHAnsi"/>
          <w:sz w:val="24"/>
          <w:szCs w:val="24"/>
        </w:rPr>
        <w:t>amawiającego odpowiednio do potrzeb, ok</w:t>
      </w:r>
      <w:r w:rsidR="00D50417" w:rsidRPr="0008605B">
        <w:rPr>
          <w:rFonts w:cstheme="minorHAnsi"/>
          <w:sz w:val="24"/>
          <w:szCs w:val="24"/>
        </w:rPr>
        <w:t>resowe informacje nt. postępu w </w:t>
      </w:r>
      <w:r w:rsidRPr="0008605B">
        <w:rPr>
          <w:rFonts w:cstheme="minorHAnsi"/>
          <w:sz w:val="24"/>
          <w:szCs w:val="24"/>
        </w:rPr>
        <w:t>realizacji badania – częstotliwość zostanie uzgodniona na etapie raportu metodologicznego, prz</w:t>
      </w:r>
      <w:r w:rsidR="00957EF2" w:rsidRPr="0008605B">
        <w:rPr>
          <w:rFonts w:cstheme="minorHAnsi"/>
          <w:sz w:val="24"/>
          <w:szCs w:val="24"/>
        </w:rPr>
        <w:t>ekazywane pocztą elektroniczną),</w:t>
      </w:r>
    </w:p>
    <w:p w14:paraId="7C8DA7A8" w14:textId="77777777" w:rsidR="00161D68" w:rsidRPr="0008605B" w:rsidRDefault="00161D68" w:rsidP="0087338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ind w:left="714" w:hanging="357"/>
        <w:rPr>
          <w:rFonts w:cstheme="minorHAnsi"/>
          <w:sz w:val="24"/>
          <w:szCs w:val="24"/>
        </w:rPr>
      </w:pPr>
      <w:r w:rsidRPr="0008605B">
        <w:rPr>
          <w:rFonts w:cstheme="minorHAnsi"/>
          <w:sz w:val="24"/>
          <w:szCs w:val="24"/>
        </w:rPr>
        <w:t>bezzwłocznego przedstawiania na żądanie Zamawiającego elek</w:t>
      </w:r>
      <w:r w:rsidR="001E25AB" w:rsidRPr="0008605B">
        <w:rPr>
          <w:rFonts w:cstheme="minorHAnsi"/>
          <w:sz w:val="24"/>
          <w:szCs w:val="24"/>
        </w:rPr>
        <w:t>tronicznego raportu z postępu w </w:t>
      </w:r>
      <w:r w:rsidRPr="0008605B">
        <w:rPr>
          <w:rFonts w:cstheme="minorHAnsi"/>
          <w:sz w:val="24"/>
          <w:szCs w:val="24"/>
        </w:rPr>
        <w:t>realizacji badania</w:t>
      </w:r>
      <w:r w:rsidR="003E589F" w:rsidRPr="0008605B">
        <w:rPr>
          <w:rFonts w:cstheme="minorHAnsi"/>
          <w:sz w:val="24"/>
          <w:szCs w:val="24"/>
        </w:rPr>
        <w:t>,</w:t>
      </w:r>
    </w:p>
    <w:p w14:paraId="6165E21F" w14:textId="77777777" w:rsidR="00161D68" w:rsidRPr="0008605B" w:rsidRDefault="00161D68" w:rsidP="0087338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ind w:left="714" w:hanging="357"/>
        <w:rPr>
          <w:rFonts w:cstheme="minorHAnsi"/>
          <w:sz w:val="24"/>
          <w:szCs w:val="24"/>
        </w:rPr>
      </w:pPr>
      <w:r w:rsidRPr="0008605B">
        <w:rPr>
          <w:rFonts w:cstheme="minorHAnsi"/>
          <w:sz w:val="24"/>
          <w:szCs w:val="24"/>
        </w:rPr>
        <w:t>bezzwłocznego informowania o pojawiających się problemach, zagr</w:t>
      </w:r>
      <w:r w:rsidR="001E25AB" w:rsidRPr="0008605B">
        <w:rPr>
          <w:rFonts w:cstheme="minorHAnsi"/>
          <w:sz w:val="24"/>
          <w:szCs w:val="24"/>
        </w:rPr>
        <w:t>ożeniach lub opóźnieniach w </w:t>
      </w:r>
      <w:r w:rsidRPr="0008605B">
        <w:rPr>
          <w:rFonts w:cstheme="minorHAnsi"/>
          <w:sz w:val="24"/>
          <w:szCs w:val="24"/>
        </w:rPr>
        <w:t>realizacji w stosunku do harmonogramu, a także innych zagadnieniach i</w:t>
      </w:r>
      <w:r w:rsidR="00957EF2" w:rsidRPr="0008605B">
        <w:rPr>
          <w:rFonts w:cstheme="minorHAnsi"/>
          <w:sz w:val="24"/>
          <w:szCs w:val="24"/>
        </w:rPr>
        <w:t>stotnych dla realizacji badania,</w:t>
      </w:r>
    </w:p>
    <w:p w14:paraId="1CA0B67A" w14:textId="77777777" w:rsidR="00161D68" w:rsidRPr="0008605B" w:rsidRDefault="00161D68" w:rsidP="0087338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ind w:left="714" w:hanging="357"/>
        <w:rPr>
          <w:rFonts w:cstheme="minorHAnsi"/>
          <w:sz w:val="24"/>
          <w:szCs w:val="24"/>
        </w:rPr>
      </w:pPr>
      <w:r w:rsidRPr="0008605B">
        <w:rPr>
          <w:rFonts w:cstheme="minorHAnsi"/>
          <w:sz w:val="24"/>
          <w:szCs w:val="24"/>
        </w:rPr>
        <w:t xml:space="preserve">konsultowania z Zamawiającym decyzji związanych z realizacją badania, podejmowanych w wyniku ewentualnego pojawienia się trudności w </w:t>
      </w:r>
      <w:r w:rsidR="00957EF2" w:rsidRPr="0008605B">
        <w:rPr>
          <w:rFonts w:cstheme="minorHAnsi"/>
          <w:sz w:val="24"/>
          <w:szCs w:val="24"/>
        </w:rPr>
        <w:t>trakcie jego realizacji,</w:t>
      </w:r>
    </w:p>
    <w:p w14:paraId="5C85196C" w14:textId="77777777" w:rsidR="00161D68" w:rsidRPr="0008605B" w:rsidRDefault="00161D68" w:rsidP="0087338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ind w:left="714" w:hanging="357"/>
        <w:rPr>
          <w:rFonts w:cstheme="minorHAnsi"/>
          <w:sz w:val="24"/>
          <w:szCs w:val="24"/>
        </w:rPr>
      </w:pPr>
      <w:r w:rsidRPr="0008605B">
        <w:rPr>
          <w:rFonts w:cstheme="minorHAnsi"/>
          <w:sz w:val="24"/>
          <w:szCs w:val="24"/>
        </w:rPr>
        <w:t>przekazanie projektów raportów w wersji elektronicznej</w:t>
      </w:r>
      <w:r w:rsidR="00957EF2" w:rsidRPr="0008605B">
        <w:rPr>
          <w:rFonts w:cstheme="minorHAnsi"/>
          <w:sz w:val="24"/>
          <w:szCs w:val="24"/>
        </w:rPr>
        <w:t>,</w:t>
      </w:r>
      <w:r w:rsidRPr="0008605B">
        <w:rPr>
          <w:rFonts w:cstheme="minorHAnsi"/>
          <w:sz w:val="24"/>
          <w:szCs w:val="24"/>
        </w:rPr>
        <w:t xml:space="preserve"> a ostatecznej uzgodnionej ich wersji w formie wydrukowanej w jednym egzemplarzu</w:t>
      </w:r>
      <w:r w:rsidR="007E3761">
        <w:rPr>
          <w:rFonts w:cstheme="minorHAnsi"/>
          <w:sz w:val="24"/>
          <w:szCs w:val="24"/>
        </w:rPr>
        <w:t xml:space="preserve"> i na płycie CD</w:t>
      </w:r>
      <w:r w:rsidRPr="0008605B">
        <w:rPr>
          <w:rFonts w:cstheme="minorHAnsi"/>
          <w:sz w:val="24"/>
          <w:szCs w:val="24"/>
        </w:rPr>
        <w:t>.</w:t>
      </w:r>
    </w:p>
    <w:p w14:paraId="792D196D" w14:textId="77777777" w:rsidR="00161D68" w:rsidRPr="0008605B" w:rsidRDefault="00161D68" w:rsidP="00C459C6">
      <w:pPr>
        <w:pStyle w:val="Nagwek1"/>
      </w:pPr>
      <w:r w:rsidRPr="0008605B">
        <w:t>Produkty badania</w:t>
      </w:r>
    </w:p>
    <w:p w14:paraId="52355897" w14:textId="5F157D19" w:rsidR="00161D68" w:rsidRPr="0008605B" w:rsidRDefault="00161D68" w:rsidP="009C5824">
      <w:pPr>
        <w:spacing w:after="120" w:line="276" w:lineRule="auto"/>
        <w:rPr>
          <w:rFonts w:cstheme="minorHAnsi"/>
          <w:sz w:val="24"/>
          <w:szCs w:val="24"/>
        </w:rPr>
      </w:pPr>
      <w:r w:rsidRPr="0008605B">
        <w:rPr>
          <w:rFonts w:cstheme="minorHAnsi"/>
          <w:sz w:val="24"/>
          <w:szCs w:val="24"/>
        </w:rPr>
        <w:t xml:space="preserve">Zadaniem </w:t>
      </w:r>
      <w:r w:rsidR="005406F1">
        <w:rPr>
          <w:rFonts w:cstheme="minorHAnsi"/>
          <w:sz w:val="24"/>
          <w:szCs w:val="24"/>
        </w:rPr>
        <w:t>W</w:t>
      </w:r>
      <w:r w:rsidRPr="0008605B">
        <w:rPr>
          <w:rFonts w:cstheme="minorHAnsi"/>
          <w:sz w:val="24"/>
          <w:szCs w:val="24"/>
        </w:rPr>
        <w:t>ykonawcy jest w szczególności opracowanie następujących produktów badania:</w:t>
      </w:r>
    </w:p>
    <w:p w14:paraId="63948B92" w14:textId="77777777" w:rsidR="00161D68" w:rsidRPr="0008605B" w:rsidRDefault="00161D68" w:rsidP="0076396F">
      <w:pPr>
        <w:pStyle w:val="Nagwek2"/>
        <w:rPr>
          <w:sz w:val="24"/>
          <w:szCs w:val="24"/>
        </w:rPr>
      </w:pPr>
      <w:r w:rsidRPr="0008605B">
        <w:rPr>
          <w:sz w:val="24"/>
          <w:szCs w:val="24"/>
        </w:rPr>
        <w:t>Raport metodologiczny</w:t>
      </w:r>
    </w:p>
    <w:p w14:paraId="54BB3D66" w14:textId="77777777" w:rsidR="00161D68" w:rsidRPr="0008605B" w:rsidRDefault="00161D68" w:rsidP="009C5824">
      <w:pPr>
        <w:spacing w:after="120" w:line="276" w:lineRule="auto"/>
        <w:rPr>
          <w:rFonts w:cstheme="minorHAnsi"/>
          <w:sz w:val="24"/>
          <w:szCs w:val="24"/>
        </w:rPr>
      </w:pPr>
      <w:r w:rsidRPr="0008605B">
        <w:rPr>
          <w:rFonts w:cstheme="minorHAnsi"/>
          <w:sz w:val="24"/>
          <w:szCs w:val="24"/>
        </w:rPr>
        <w:t>Raport metodologiczny będzie zawierał szczegółową koncepcję badania bazującą na elementach przygotowanych w ramach oferty odpowiednio zmodyfikowanych i uzupełnionych w uzgodnieniu z Zamawiającym. W raporcie metodologicznym Wykonawca przedstawi:</w:t>
      </w:r>
    </w:p>
    <w:p w14:paraId="2E2F5855" w14:textId="2D538B16" w:rsidR="00161D68" w:rsidRPr="0008605B" w:rsidRDefault="00873385" w:rsidP="00873385">
      <w:pPr>
        <w:pStyle w:val="Akapitzlist"/>
        <w:numPr>
          <w:ilvl w:val="1"/>
          <w:numId w:val="46"/>
        </w:numPr>
        <w:spacing w:after="120"/>
        <w:ind w:left="709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161D68" w:rsidRPr="0008605B">
        <w:rPr>
          <w:rFonts w:cstheme="minorHAnsi"/>
          <w:sz w:val="24"/>
          <w:szCs w:val="24"/>
        </w:rPr>
        <w:t>zczegółowy sposób udzielenia odpowi</w:t>
      </w:r>
      <w:r w:rsidR="00957EF2" w:rsidRPr="0008605B">
        <w:rPr>
          <w:rFonts w:cstheme="minorHAnsi"/>
          <w:sz w:val="24"/>
          <w:szCs w:val="24"/>
        </w:rPr>
        <w:t>edzi na każde pytanie badawcze,</w:t>
      </w:r>
    </w:p>
    <w:p w14:paraId="695C8C65" w14:textId="4E2CB7A5" w:rsidR="00161D68" w:rsidRPr="0008605B" w:rsidRDefault="00873385" w:rsidP="00873385">
      <w:pPr>
        <w:pStyle w:val="Akapitzlist"/>
        <w:numPr>
          <w:ilvl w:val="1"/>
          <w:numId w:val="46"/>
        </w:numPr>
        <w:spacing w:after="120"/>
        <w:ind w:left="709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161D68" w:rsidRPr="0008605B">
        <w:rPr>
          <w:rFonts w:cstheme="minorHAnsi"/>
          <w:sz w:val="24"/>
          <w:szCs w:val="24"/>
        </w:rPr>
        <w:t>szystkie metody badawcze wraz z opisem sposobu ich zastosowania (szczegółowy opis próby badawczej lub lista dokumentów do analizy),</w:t>
      </w:r>
    </w:p>
    <w:p w14:paraId="1E82DE87" w14:textId="7B8BC149" w:rsidR="00161D68" w:rsidRPr="0008605B" w:rsidRDefault="00873385" w:rsidP="00873385">
      <w:pPr>
        <w:pStyle w:val="Akapitzlist"/>
        <w:numPr>
          <w:ilvl w:val="1"/>
          <w:numId w:val="46"/>
        </w:numPr>
        <w:spacing w:after="120"/>
        <w:ind w:left="709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161D68" w:rsidRPr="0008605B">
        <w:rPr>
          <w:rFonts w:cstheme="minorHAnsi"/>
          <w:sz w:val="24"/>
          <w:szCs w:val="24"/>
        </w:rPr>
        <w:t>szystkie narzędzia badawcze,</w:t>
      </w:r>
    </w:p>
    <w:p w14:paraId="1D9FA0BC" w14:textId="2EE2F63F" w:rsidR="00161D68" w:rsidRPr="0008605B" w:rsidRDefault="00873385" w:rsidP="00873385">
      <w:pPr>
        <w:pStyle w:val="Akapitzlist"/>
        <w:numPr>
          <w:ilvl w:val="1"/>
          <w:numId w:val="46"/>
        </w:numPr>
        <w:spacing w:after="120"/>
        <w:ind w:left="709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161D68" w:rsidRPr="0008605B">
        <w:rPr>
          <w:rFonts w:cstheme="minorHAnsi"/>
          <w:sz w:val="24"/>
          <w:szCs w:val="24"/>
        </w:rPr>
        <w:t>zczegółowy harmonogram realizacji badania wraz z przypisaniem zadań do członków zespołu badawczego</w:t>
      </w:r>
      <w:r w:rsidR="00957EF2" w:rsidRPr="0008605B">
        <w:rPr>
          <w:rFonts w:cstheme="minorHAnsi"/>
          <w:sz w:val="24"/>
          <w:szCs w:val="24"/>
        </w:rPr>
        <w:t>,</w:t>
      </w:r>
    </w:p>
    <w:p w14:paraId="0FE60EE9" w14:textId="29CFA799" w:rsidR="00161D68" w:rsidRPr="0008605B" w:rsidRDefault="00873385" w:rsidP="00873385">
      <w:pPr>
        <w:pStyle w:val="Akapitzlist"/>
        <w:numPr>
          <w:ilvl w:val="1"/>
          <w:numId w:val="46"/>
        </w:numPr>
        <w:spacing w:after="120"/>
        <w:ind w:left="709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161D68" w:rsidRPr="0008605B">
        <w:rPr>
          <w:rFonts w:cstheme="minorHAnsi"/>
          <w:sz w:val="24"/>
          <w:szCs w:val="24"/>
        </w:rPr>
        <w:t>roponowaną strukturę raportu końcowego.</w:t>
      </w:r>
    </w:p>
    <w:p w14:paraId="07D6C67B" w14:textId="77777777" w:rsidR="00161D68" w:rsidRPr="0008605B" w:rsidRDefault="00161D68" w:rsidP="0076396F">
      <w:pPr>
        <w:pStyle w:val="Nagwek2"/>
        <w:rPr>
          <w:sz w:val="24"/>
          <w:szCs w:val="24"/>
        </w:rPr>
      </w:pPr>
      <w:r w:rsidRPr="0008605B">
        <w:rPr>
          <w:sz w:val="24"/>
          <w:szCs w:val="24"/>
        </w:rPr>
        <w:t>Raport końcowy (projekt i wersja ostateczna)</w:t>
      </w:r>
    </w:p>
    <w:p w14:paraId="55891B3F" w14:textId="77777777" w:rsidR="00161D68" w:rsidRPr="0008605B" w:rsidRDefault="00161D68" w:rsidP="009C5824">
      <w:pPr>
        <w:spacing w:after="120" w:line="276" w:lineRule="auto"/>
        <w:rPr>
          <w:rFonts w:cstheme="minorHAnsi"/>
          <w:sz w:val="24"/>
          <w:szCs w:val="24"/>
        </w:rPr>
      </w:pPr>
      <w:r w:rsidRPr="0008605B">
        <w:rPr>
          <w:rFonts w:cstheme="minorHAnsi"/>
          <w:sz w:val="24"/>
          <w:szCs w:val="24"/>
        </w:rPr>
        <w:t>Raport końcowy musi zawierać następujące elementy (w kolejności zgodnej ze strukturą uzgodnioną na etapie przygotowania raportu metodologicznego):</w:t>
      </w:r>
    </w:p>
    <w:p w14:paraId="07E7336E" w14:textId="017A10BB" w:rsidR="00161D68" w:rsidRPr="0008605B" w:rsidRDefault="00873385" w:rsidP="00873385">
      <w:pPr>
        <w:pStyle w:val="Akapitzlist"/>
        <w:numPr>
          <w:ilvl w:val="1"/>
          <w:numId w:val="47"/>
        </w:numPr>
        <w:spacing w:after="120"/>
        <w:ind w:left="709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161D68" w:rsidRPr="0008605B">
        <w:rPr>
          <w:rFonts w:cstheme="minorHAnsi"/>
          <w:sz w:val="24"/>
          <w:szCs w:val="24"/>
        </w:rPr>
        <w:t>treszczenie (w jęz. polskim i angielskim)</w:t>
      </w:r>
      <w:r w:rsidR="00957EF2" w:rsidRPr="0008605B">
        <w:rPr>
          <w:rFonts w:cstheme="minorHAnsi"/>
          <w:sz w:val="24"/>
          <w:szCs w:val="24"/>
        </w:rPr>
        <w:t>;</w:t>
      </w:r>
    </w:p>
    <w:p w14:paraId="4BACB9E2" w14:textId="77777777" w:rsidR="00161D68" w:rsidRPr="0008605B" w:rsidRDefault="00161D68" w:rsidP="00873385">
      <w:pPr>
        <w:pStyle w:val="Akapitzlist"/>
        <w:numPr>
          <w:ilvl w:val="1"/>
          <w:numId w:val="47"/>
        </w:numPr>
        <w:spacing w:after="120"/>
        <w:ind w:left="709" w:hanging="284"/>
        <w:rPr>
          <w:rFonts w:cstheme="minorHAnsi"/>
          <w:sz w:val="24"/>
          <w:szCs w:val="24"/>
        </w:rPr>
      </w:pPr>
      <w:r w:rsidRPr="0008605B">
        <w:rPr>
          <w:rFonts w:cstheme="minorHAnsi"/>
          <w:sz w:val="24"/>
          <w:szCs w:val="24"/>
        </w:rPr>
        <w:t>Krótkie wprowadzenie określające zakres i cele badania</w:t>
      </w:r>
      <w:r w:rsidR="00957EF2" w:rsidRPr="0008605B">
        <w:rPr>
          <w:rFonts w:cstheme="minorHAnsi"/>
          <w:sz w:val="24"/>
          <w:szCs w:val="24"/>
        </w:rPr>
        <w:t>;</w:t>
      </w:r>
    </w:p>
    <w:p w14:paraId="3C63F269" w14:textId="39FEBE96" w:rsidR="00161D68" w:rsidRPr="0008605B" w:rsidRDefault="00A83CCF" w:rsidP="00873385">
      <w:pPr>
        <w:pStyle w:val="Akapitzlist"/>
        <w:numPr>
          <w:ilvl w:val="1"/>
          <w:numId w:val="47"/>
        </w:numPr>
        <w:spacing w:after="120"/>
        <w:ind w:left="709" w:hanging="284"/>
        <w:rPr>
          <w:rFonts w:cstheme="minorHAnsi"/>
          <w:sz w:val="24"/>
          <w:szCs w:val="24"/>
        </w:rPr>
      </w:pPr>
      <w:r w:rsidRPr="0008605B">
        <w:rPr>
          <w:rFonts w:cstheme="minorHAnsi"/>
          <w:sz w:val="24"/>
          <w:szCs w:val="24"/>
        </w:rPr>
        <w:lastRenderedPageBreak/>
        <w:t>W</w:t>
      </w:r>
      <w:r w:rsidR="00161D68" w:rsidRPr="0008605B">
        <w:rPr>
          <w:rFonts w:cstheme="minorHAnsi"/>
          <w:sz w:val="24"/>
          <w:szCs w:val="24"/>
        </w:rPr>
        <w:t>yniki bada</w:t>
      </w:r>
      <w:r w:rsidRPr="0008605B">
        <w:rPr>
          <w:rFonts w:cstheme="minorHAnsi"/>
          <w:sz w:val="24"/>
          <w:szCs w:val="24"/>
        </w:rPr>
        <w:t>nia</w:t>
      </w:r>
      <w:r w:rsidR="00161D68" w:rsidRPr="0008605B">
        <w:rPr>
          <w:rFonts w:cstheme="minorHAnsi"/>
          <w:sz w:val="24"/>
          <w:szCs w:val="24"/>
        </w:rPr>
        <w:t xml:space="preserve"> przedstawione zgodnie ze strukturą raportu uzgodnioną w raporcie metodologicznym</w:t>
      </w:r>
      <w:r w:rsidR="00873385">
        <w:rPr>
          <w:rFonts w:cstheme="minorHAnsi"/>
          <w:sz w:val="24"/>
          <w:szCs w:val="24"/>
        </w:rPr>
        <w:t>,</w:t>
      </w:r>
    </w:p>
    <w:p w14:paraId="615781C8" w14:textId="130C3C6A" w:rsidR="00A83CCF" w:rsidRPr="0008605B" w:rsidRDefault="00A83CCF" w:rsidP="00873385">
      <w:pPr>
        <w:pStyle w:val="Akapitzlist"/>
        <w:numPr>
          <w:ilvl w:val="1"/>
          <w:numId w:val="47"/>
        </w:numPr>
        <w:spacing w:after="120"/>
        <w:ind w:left="709" w:hanging="284"/>
        <w:rPr>
          <w:rFonts w:cstheme="minorHAnsi"/>
          <w:sz w:val="24"/>
          <w:szCs w:val="24"/>
        </w:rPr>
      </w:pPr>
      <w:r w:rsidRPr="0008605B">
        <w:rPr>
          <w:rFonts w:cstheme="minorHAnsi"/>
          <w:sz w:val="24"/>
          <w:szCs w:val="24"/>
        </w:rPr>
        <w:t>Wnioski z badania</w:t>
      </w:r>
      <w:r w:rsidR="00873385">
        <w:rPr>
          <w:rFonts w:cstheme="minorHAnsi"/>
          <w:sz w:val="24"/>
          <w:szCs w:val="24"/>
        </w:rPr>
        <w:t>,</w:t>
      </w:r>
    </w:p>
    <w:p w14:paraId="751AB51D" w14:textId="76CA2D7D" w:rsidR="00161D68" w:rsidRPr="00873385" w:rsidRDefault="00161D68" w:rsidP="00873385">
      <w:pPr>
        <w:pStyle w:val="Akapitzlist"/>
        <w:numPr>
          <w:ilvl w:val="1"/>
          <w:numId w:val="47"/>
        </w:numPr>
        <w:spacing w:after="120"/>
        <w:ind w:left="709" w:hanging="284"/>
        <w:rPr>
          <w:rFonts w:cstheme="minorHAnsi"/>
          <w:sz w:val="24"/>
          <w:szCs w:val="24"/>
        </w:rPr>
      </w:pPr>
      <w:r w:rsidRPr="0008605B">
        <w:rPr>
          <w:rFonts w:cstheme="minorHAnsi"/>
          <w:sz w:val="24"/>
          <w:szCs w:val="24"/>
        </w:rPr>
        <w:t xml:space="preserve">Rekomendacje przedstawione zgodnie </w:t>
      </w:r>
      <w:r w:rsidR="00873385" w:rsidRPr="00873385">
        <w:rPr>
          <w:rFonts w:cstheme="minorHAnsi"/>
          <w:sz w:val="24"/>
          <w:szCs w:val="24"/>
        </w:rPr>
        <w:t>z niżej opisanym schematem</w:t>
      </w:r>
      <w:r w:rsidR="00873385">
        <w:rPr>
          <w:rFonts w:cstheme="minorHAnsi"/>
          <w:sz w:val="24"/>
          <w:szCs w:val="24"/>
        </w:rPr>
        <w:t>,</w:t>
      </w:r>
    </w:p>
    <w:p w14:paraId="1CA3031D" w14:textId="4366FF2F" w:rsidR="00161D68" w:rsidRPr="0008605B" w:rsidRDefault="00161D68" w:rsidP="00873385">
      <w:pPr>
        <w:pStyle w:val="Akapitzlist"/>
        <w:numPr>
          <w:ilvl w:val="1"/>
          <w:numId w:val="47"/>
        </w:numPr>
        <w:spacing w:after="120"/>
        <w:ind w:left="709" w:hanging="284"/>
        <w:rPr>
          <w:rFonts w:cstheme="minorHAnsi"/>
          <w:sz w:val="24"/>
          <w:szCs w:val="24"/>
        </w:rPr>
      </w:pPr>
      <w:r w:rsidRPr="0008605B">
        <w:rPr>
          <w:rFonts w:cstheme="minorHAnsi"/>
          <w:sz w:val="24"/>
          <w:szCs w:val="24"/>
        </w:rPr>
        <w:t>Skrócony opis metodologii badawczej oraz przebiegu badania</w:t>
      </w:r>
      <w:r w:rsidR="00873385">
        <w:rPr>
          <w:rFonts w:cstheme="minorHAnsi"/>
          <w:sz w:val="24"/>
          <w:szCs w:val="24"/>
        </w:rPr>
        <w:t>,</w:t>
      </w:r>
    </w:p>
    <w:p w14:paraId="34BB2077" w14:textId="77777777" w:rsidR="00161D68" w:rsidRPr="0008605B" w:rsidRDefault="00161D68" w:rsidP="00873385">
      <w:pPr>
        <w:pStyle w:val="Akapitzlist"/>
        <w:numPr>
          <w:ilvl w:val="1"/>
          <w:numId w:val="47"/>
        </w:numPr>
        <w:spacing w:after="120"/>
        <w:ind w:left="709" w:hanging="284"/>
        <w:rPr>
          <w:rFonts w:cstheme="minorHAnsi"/>
          <w:sz w:val="24"/>
          <w:szCs w:val="24"/>
        </w:rPr>
      </w:pPr>
      <w:r w:rsidRPr="0008605B">
        <w:rPr>
          <w:rFonts w:cstheme="minorHAnsi"/>
          <w:sz w:val="24"/>
          <w:szCs w:val="24"/>
        </w:rPr>
        <w:t>Ewentualne załączniki.</w:t>
      </w:r>
    </w:p>
    <w:p w14:paraId="09D9402A" w14:textId="77777777" w:rsidR="00161D68" w:rsidRDefault="00161D68" w:rsidP="009C5824">
      <w:pPr>
        <w:spacing w:after="120" w:line="276" w:lineRule="auto"/>
        <w:rPr>
          <w:rFonts w:cstheme="minorHAnsi"/>
          <w:sz w:val="24"/>
          <w:szCs w:val="24"/>
        </w:rPr>
      </w:pPr>
      <w:r w:rsidRPr="0008605B">
        <w:rPr>
          <w:rFonts w:cstheme="minorHAnsi"/>
          <w:sz w:val="24"/>
          <w:szCs w:val="24"/>
        </w:rPr>
        <w:t>Raport powinien zostać napisany w sposób zrozumiały i poprawny pod względem merytorycznym, gramatycznym i stylistycznym. Część główna raportu (bez ewentualnych załączników) powinna liczyć ok. 100 stron.</w:t>
      </w:r>
    </w:p>
    <w:p w14:paraId="6E7F30F2" w14:textId="77777777" w:rsidR="00BF3746" w:rsidRDefault="00C251DC" w:rsidP="00BF3746">
      <w:pPr>
        <w:tabs>
          <w:tab w:val="left" w:pos="142"/>
          <w:tab w:val="left" w:pos="284"/>
          <w:tab w:val="left" w:pos="709"/>
          <w:tab w:val="left" w:pos="851"/>
        </w:tabs>
        <w:spacing w:after="120" w:line="276" w:lineRule="auto"/>
        <w:rPr>
          <w:rFonts w:eastAsia="Calibri" w:cs="Times New Roman"/>
          <w:sz w:val="24"/>
          <w:szCs w:val="24"/>
        </w:rPr>
      </w:pPr>
      <w:r w:rsidRPr="0008605B">
        <w:rPr>
          <w:rFonts w:eastAsia="Calibri" w:cs="Times New Roman"/>
          <w:sz w:val="24"/>
          <w:szCs w:val="24"/>
        </w:rPr>
        <w:t xml:space="preserve">Ważnym elementem każdego raportu będą </w:t>
      </w:r>
      <w:r w:rsidRPr="0008605B">
        <w:rPr>
          <w:rFonts w:eastAsia="Calibri" w:cs="Times New Roman"/>
          <w:b/>
          <w:sz w:val="24"/>
          <w:szCs w:val="24"/>
        </w:rPr>
        <w:t>rekomendacje</w:t>
      </w:r>
      <w:r w:rsidRPr="0008605B">
        <w:rPr>
          <w:rFonts w:eastAsia="Calibri" w:cs="Times New Roman"/>
          <w:sz w:val="24"/>
          <w:szCs w:val="24"/>
        </w:rPr>
        <w:t>, sporządzone wg następującego schematu:</w:t>
      </w:r>
    </w:p>
    <w:p w14:paraId="20859BC4" w14:textId="77777777" w:rsidR="007E3761" w:rsidRDefault="007E3761" w:rsidP="007E3761">
      <w:pPr>
        <w:pStyle w:val="Akapitzlist"/>
        <w:numPr>
          <w:ilvl w:val="0"/>
          <w:numId w:val="45"/>
        </w:numPr>
        <w:tabs>
          <w:tab w:val="left" w:pos="142"/>
          <w:tab w:val="left" w:pos="284"/>
          <w:tab w:val="left" w:pos="709"/>
          <w:tab w:val="left" w:pos="851"/>
        </w:tabs>
        <w:spacing w:after="12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Wniosek z badania</w:t>
      </w:r>
    </w:p>
    <w:p w14:paraId="40B57EC0" w14:textId="4C7A11DB" w:rsidR="007E3761" w:rsidRDefault="007E3761" w:rsidP="007E3761">
      <w:pPr>
        <w:pStyle w:val="Akapitzlist"/>
        <w:numPr>
          <w:ilvl w:val="0"/>
          <w:numId w:val="45"/>
        </w:numPr>
        <w:tabs>
          <w:tab w:val="left" w:pos="142"/>
          <w:tab w:val="left" w:pos="284"/>
          <w:tab w:val="left" w:pos="709"/>
          <w:tab w:val="left" w:pos="851"/>
        </w:tabs>
        <w:spacing w:after="12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Rekomendacje</w:t>
      </w:r>
      <w:r w:rsidR="00F5032C">
        <w:rPr>
          <w:rFonts w:eastAsia="Calibri" w:cs="Times New Roman"/>
          <w:sz w:val="24"/>
          <w:szCs w:val="24"/>
        </w:rPr>
        <w:t xml:space="preserve"> i sposób ich wdr</w:t>
      </w:r>
      <w:r w:rsidR="006C1301">
        <w:rPr>
          <w:rFonts w:eastAsia="Calibri" w:cs="Times New Roman"/>
          <w:sz w:val="24"/>
          <w:szCs w:val="24"/>
        </w:rPr>
        <w:t>o</w:t>
      </w:r>
      <w:r w:rsidR="00F5032C">
        <w:rPr>
          <w:rFonts w:eastAsia="Calibri" w:cs="Times New Roman"/>
          <w:sz w:val="24"/>
          <w:szCs w:val="24"/>
        </w:rPr>
        <w:t>ż</w:t>
      </w:r>
      <w:r w:rsidR="006C1301">
        <w:rPr>
          <w:rFonts w:eastAsia="Calibri" w:cs="Times New Roman"/>
          <w:sz w:val="24"/>
          <w:szCs w:val="24"/>
        </w:rPr>
        <w:t>e</w:t>
      </w:r>
      <w:r w:rsidR="00F5032C">
        <w:rPr>
          <w:rFonts w:eastAsia="Calibri" w:cs="Times New Roman"/>
          <w:sz w:val="24"/>
          <w:szCs w:val="24"/>
        </w:rPr>
        <w:t>nia</w:t>
      </w:r>
    </w:p>
    <w:p w14:paraId="0DCC6FB5" w14:textId="77777777" w:rsidR="007E3761" w:rsidRPr="007E3761" w:rsidRDefault="007E3761" w:rsidP="00DC5F55">
      <w:pPr>
        <w:pStyle w:val="Akapitzlist"/>
        <w:numPr>
          <w:ilvl w:val="0"/>
          <w:numId w:val="45"/>
        </w:numPr>
        <w:tabs>
          <w:tab w:val="left" w:pos="142"/>
          <w:tab w:val="left" w:pos="284"/>
          <w:tab w:val="left" w:pos="709"/>
          <w:tab w:val="left" w:pos="851"/>
        </w:tabs>
        <w:spacing w:after="120"/>
        <w:ind w:left="714" w:hanging="357"/>
        <w:contextualSpacing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Adresat rekomendacji</w:t>
      </w:r>
    </w:p>
    <w:p w14:paraId="76E63211" w14:textId="77777777" w:rsidR="00161D68" w:rsidRPr="0008605B" w:rsidRDefault="00161D68" w:rsidP="0076396F">
      <w:pPr>
        <w:pStyle w:val="Nagwek2"/>
        <w:rPr>
          <w:sz w:val="24"/>
          <w:szCs w:val="24"/>
        </w:rPr>
      </w:pPr>
      <w:r w:rsidRPr="0008605B">
        <w:rPr>
          <w:sz w:val="24"/>
          <w:szCs w:val="24"/>
        </w:rPr>
        <w:t>Prezentacja kluczowych wyników i rekomendacji z badania ewaluacyjnego</w:t>
      </w:r>
    </w:p>
    <w:p w14:paraId="781BA2AB" w14:textId="77777777" w:rsidR="00161D68" w:rsidRPr="00943A80" w:rsidRDefault="003E589F" w:rsidP="009C5824">
      <w:pPr>
        <w:spacing w:after="120" w:line="276" w:lineRule="auto"/>
        <w:rPr>
          <w:rFonts w:cstheme="minorHAnsi"/>
          <w:sz w:val="24"/>
          <w:szCs w:val="24"/>
        </w:rPr>
      </w:pPr>
      <w:r w:rsidRPr="00943A80">
        <w:rPr>
          <w:rFonts w:eastAsia="Calibri" w:cs="Times New Roman"/>
          <w:sz w:val="24"/>
          <w:szCs w:val="24"/>
        </w:rPr>
        <w:t xml:space="preserve">Dodatkowym produktem badania będą prezentacje Power Point, przygotowane dla przedstawiania wyników badania różnym gremiom odbiorców. </w:t>
      </w:r>
      <w:r w:rsidR="00161D68" w:rsidRPr="00943A80">
        <w:rPr>
          <w:rFonts w:cstheme="minorHAnsi"/>
          <w:sz w:val="24"/>
          <w:szCs w:val="24"/>
        </w:rPr>
        <w:t xml:space="preserve">Na prośbę Zamawiającego Wykonawca zaprezentuje wyniki </w:t>
      </w:r>
      <w:r w:rsidR="00D50417" w:rsidRPr="00943A80">
        <w:rPr>
          <w:rFonts w:cstheme="minorHAnsi"/>
          <w:sz w:val="24"/>
          <w:szCs w:val="24"/>
        </w:rPr>
        <w:t>badania n</w:t>
      </w:r>
      <w:r w:rsidR="00DA2BC4" w:rsidRPr="00943A80">
        <w:rPr>
          <w:rFonts w:cstheme="minorHAnsi"/>
          <w:sz w:val="24"/>
          <w:szCs w:val="24"/>
        </w:rPr>
        <w:t>a</w:t>
      </w:r>
      <w:r w:rsidR="00D50417" w:rsidRPr="00943A80">
        <w:rPr>
          <w:rFonts w:cstheme="minorHAnsi"/>
          <w:sz w:val="24"/>
          <w:szCs w:val="24"/>
        </w:rPr>
        <w:t xml:space="preserve"> konferencji podsumowującej projekt</w:t>
      </w:r>
      <w:r w:rsidR="00161D68" w:rsidRPr="00943A80">
        <w:rPr>
          <w:rFonts w:cstheme="minorHAnsi"/>
          <w:sz w:val="24"/>
          <w:szCs w:val="24"/>
        </w:rPr>
        <w:t>.</w:t>
      </w:r>
    </w:p>
    <w:p w14:paraId="066F0F8C" w14:textId="733F9C41" w:rsidR="00D65F92" w:rsidRPr="00943A80" w:rsidRDefault="00FA575F" w:rsidP="00D65F92">
      <w:pPr>
        <w:tabs>
          <w:tab w:val="left" w:pos="142"/>
          <w:tab w:val="left" w:pos="284"/>
          <w:tab w:val="left" w:pos="709"/>
          <w:tab w:val="left" w:pos="851"/>
        </w:tabs>
        <w:spacing w:after="120" w:line="276" w:lineRule="auto"/>
        <w:rPr>
          <w:rFonts w:eastAsia="Calibri"/>
          <w:sz w:val="24"/>
          <w:szCs w:val="24"/>
        </w:rPr>
      </w:pPr>
      <w:r w:rsidRPr="00943A80">
        <w:rPr>
          <w:rFonts w:eastAsia="Calibri" w:cs="Times New Roman"/>
          <w:sz w:val="24"/>
          <w:szCs w:val="24"/>
        </w:rPr>
        <w:t>Wszystkie powstałe dokumenty, w tym raport metodologiczny</w:t>
      </w:r>
      <w:r w:rsidR="005F2B3F" w:rsidRPr="00943A80">
        <w:rPr>
          <w:rFonts w:eastAsia="Calibri" w:cs="Times New Roman"/>
          <w:sz w:val="24"/>
          <w:szCs w:val="24"/>
        </w:rPr>
        <w:t xml:space="preserve">, raport końcowy, prezentacje </w:t>
      </w:r>
      <w:r w:rsidR="00D65F92" w:rsidRPr="00943A80">
        <w:rPr>
          <w:rFonts w:eastAsia="Calibri" w:cs="Times New Roman"/>
          <w:sz w:val="24"/>
          <w:szCs w:val="24"/>
        </w:rPr>
        <w:t>muszą</w:t>
      </w:r>
      <w:r w:rsidR="00D65F92" w:rsidRPr="00943A80">
        <w:rPr>
          <w:rFonts w:eastAsia="Calibri"/>
          <w:sz w:val="24"/>
          <w:szCs w:val="24"/>
        </w:rPr>
        <w:t xml:space="preserve"> wypełniać wymagania dostępności na poziomie WCAG 2.1 A oraz AA, zgodnie z załącznikiem nr 1 do Ustawy z dnia 4 kwietnia 2019 r. o dostępności cyfrowej stron internetowych i aplikacji mobilnych podmiotów publicznych (Dz.U. 2019 poz. 848).</w:t>
      </w:r>
    </w:p>
    <w:p w14:paraId="6DB41EEF" w14:textId="6C0A932A" w:rsidR="00D65F92" w:rsidRPr="00943A80" w:rsidRDefault="00D65F92" w:rsidP="00D65F92">
      <w:pPr>
        <w:tabs>
          <w:tab w:val="left" w:pos="142"/>
          <w:tab w:val="left" w:pos="284"/>
          <w:tab w:val="left" w:pos="709"/>
          <w:tab w:val="left" w:pos="851"/>
        </w:tabs>
        <w:spacing w:after="120" w:line="276" w:lineRule="auto"/>
        <w:rPr>
          <w:rFonts w:eastAsia="Calibri" w:cs="Times New Roman"/>
          <w:sz w:val="24"/>
          <w:szCs w:val="24"/>
        </w:rPr>
      </w:pPr>
      <w:r w:rsidRPr="00943A80">
        <w:rPr>
          <w:rFonts w:eastAsia="Calibri" w:cs="Times New Roman"/>
          <w:sz w:val="24"/>
          <w:szCs w:val="24"/>
        </w:rPr>
        <w:t>Wszystkie dokumenty, muszą spełniać wymagania WCAG w odniesieniu do dokumentów cyfrowych (zalecenia w tym zakresie dostępne są na poniższej stronie, gdzie zawarto opis technik WCAG dla PDF - </w:t>
      </w:r>
      <w:hyperlink r:id="rId15" w:tgtFrame="_blank" w:tooltip="https://www.w3.org/TR/WCAG20-TECHS/pdf" w:history="1">
        <w:r w:rsidRPr="00943A80">
          <w:rPr>
            <w:rStyle w:val="Hipercze"/>
            <w:rFonts w:eastAsia="Calibri" w:cs="Times New Roman"/>
            <w:sz w:val="24"/>
            <w:szCs w:val="24"/>
          </w:rPr>
          <w:t>https://www.w3.org/TR/WCAG20-TECHS/pdf</w:t>
        </w:r>
      </w:hyperlink>
      <w:r w:rsidRPr="00943A80">
        <w:rPr>
          <w:rFonts w:eastAsia="Calibri" w:cs="Times New Roman"/>
          <w:sz w:val="24"/>
          <w:szCs w:val="24"/>
        </w:rPr>
        <w:t>).</w:t>
      </w:r>
    </w:p>
    <w:p w14:paraId="45CFAF66" w14:textId="5B76DE23" w:rsidR="00D65F92" w:rsidRPr="00943A80" w:rsidRDefault="00D65F92" w:rsidP="00D65F92">
      <w:pPr>
        <w:tabs>
          <w:tab w:val="left" w:pos="142"/>
          <w:tab w:val="left" w:pos="284"/>
          <w:tab w:val="left" w:pos="709"/>
          <w:tab w:val="left" w:pos="851"/>
        </w:tabs>
        <w:spacing w:after="120" w:line="276" w:lineRule="auto"/>
        <w:rPr>
          <w:rFonts w:eastAsia="Calibri" w:cs="Times New Roman"/>
          <w:sz w:val="24"/>
          <w:szCs w:val="24"/>
        </w:rPr>
      </w:pPr>
      <w:r w:rsidRPr="00943A80">
        <w:rPr>
          <w:rFonts w:eastAsia="Calibri" w:cs="Times New Roman"/>
          <w:sz w:val="24"/>
          <w:szCs w:val="24"/>
        </w:rPr>
        <w:t>Wymóg dostępności treści cyfrowych udostępnianych w Internecie wynika z:</w:t>
      </w:r>
    </w:p>
    <w:p w14:paraId="4B88AA81" w14:textId="77777777" w:rsidR="00D65F92" w:rsidRPr="00943A80" w:rsidRDefault="00D65F92" w:rsidP="00D65F92">
      <w:pPr>
        <w:numPr>
          <w:ilvl w:val="0"/>
          <w:numId w:val="48"/>
        </w:numPr>
        <w:tabs>
          <w:tab w:val="clear" w:pos="720"/>
          <w:tab w:val="left" w:pos="142"/>
          <w:tab w:val="left" w:pos="284"/>
          <w:tab w:val="left" w:pos="709"/>
          <w:tab w:val="left" w:pos="851"/>
        </w:tabs>
        <w:spacing w:after="120" w:line="276" w:lineRule="auto"/>
        <w:rPr>
          <w:rFonts w:eastAsia="Calibri" w:cs="Times New Roman"/>
          <w:sz w:val="24"/>
          <w:szCs w:val="24"/>
        </w:rPr>
      </w:pPr>
      <w:r w:rsidRPr="00943A80">
        <w:rPr>
          <w:rFonts w:eastAsia="Calibri" w:cs="Times New Roman"/>
          <w:sz w:val="24"/>
          <w:szCs w:val="24"/>
        </w:rPr>
        <w:t>Ustawy z dnia 4 kwietnia 2019 r. o dostępności cyfrowej stron internetowych i aplikacji mobilnych podmiotów publicznych (Dz.U. 2019 poz. 848),</w:t>
      </w:r>
    </w:p>
    <w:p w14:paraId="07F6437A" w14:textId="797A1088" w:rsidR="00D65F92" w:rsidRPr="00943A80" w:rsidRDefault="00D65F92" w:rsidP="00FA575F">
      <w:pPr>
        <w:numPr>
          <w:ilvl w:val="0"/>
          <w:numId w:val="48"/>
        </w:numPr>
        <w:tabs>
          <w:tab w:val="clear" w:pos="720"/>
          <w:tab w:val="left" w:pos="142"/>
          <w:tab w:val="left" w:pos="284"/>
          <w:tab w:val="left" w:pos="709"/>
          <w:tab w:val="left" w:pos="851"/>
        </w:tabs>
        <w:spacing w:after="120" w:line="276" w:lineRule="auto"/>
        <w:rPr>
          <w:rFonts w:eastAsia="Calibri" w:cs="Times New Roman"/>
          <w:sz w:val="24"/>
          <w:szCs w:val="24"/>
        </w:rPr>
      </w:pPr>
      <w:r w:rsidRPr="00943A80">
        <w:rPr>
          <w:rFonts w:eastAsia="Calibri" w:cs="Times New Roman"/>
          <w:sz w:val="24"/>
          <w:szCs w:val="24"/>
        </w:rPr>
        <w:t>Rozporządzenia Rady Ministrów z dnia 12 kwietnia 2012 r. w sprawie Krajowych Ram Interoperacyjności, minimalnych wymagań dla rejestrów publicznych i wymiany informacji w postaci elektronicznej oraz minimalnych wymagań dla systemów teleinformatycznych (Dz.U. 2017 poz. 2247).</w:t>
      </w:r>
    </w:p>
    <w:p w14:paraId="464492DD" w14:textId="5289B51F" w:rsidR="00FA575F" w:rsidRDefault="00FA575F" w:rsidP="00FA575F">
      <w:pPr>
        <w:tabs>
          <w:tab w:val="left" w:pos="142"/>
          <w:tab w:val="left" w:pos="284"/>
          <w:tab w:val="left" w:pos="709"/>
          <w:tab w:val="left" w:pos="851"/>
        </w:tabs>
        <w:spacing w:after="120" w:line="276" w:lineRule="auto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lastRenderedPageBreak/>
        <w:t>R</w:t>
      </w:r>
      <w:r w:rsidRPr="006E7D69">
        <w:rPr>
          <w:sz w:val="24"/>
          <w:szCs w:val="24"/>
        </w:rPr>
        <w:t>ealizacj</w:t>
      </w:r>
      <w:r>
        <w:rPr>
          <w:sz w:val="24"/>
          <w:szCs w:val="24"/>
        </w:rPr>
        <w:t>a</w:t>
      </w:r>
      <w:r w:rsidRPr="006E7D69">
        <w:rPr>
          <w:sz w:val="24"/>
          <w:szCs w:val="24"/>
        </w:rPr>
        <w:t xml:space="preserve"> badania</w:t>
      </w:r>
      <w:r>
        <w:rPr>
          <w:sz w:val="24"/>
          <w:szCs w:val="24"/>
        </w:rPr>
        <w:t xml:space="preserve"> </w:t>
      </w:r>
      <w:r w:rsidRPr="006E7D69">
        <w:rPr>
          <w:sz w:val="24"/>
          <w:szCs w:val="24"/>
        </w:rPr>
        <w:t xml:space="preserve">pn. </w:t>
      </w:r>
      <w:r w:rsidRPr="003110CE">
        <w:rPr>
          <w:i/>
          <w:iCs/>
          <w:sz w:val="24"/>
          <w:szCs w:val="24"/>
        </w:rPr>
        <w:t xml:space="preserve">Ewaluacja projektu </w:t>
      </w:r>
      <w:r w:rsidR="00873385" w:rsidRPr="003110CE">
        <w:rPr>
          <w:i/>
          <w:iCs/>
          <w:sz w:val="24"/>
          <w:szCs w:val="24"/>
        </w:rPr>
        <w:t>„</w:t>
      </w:r>
      <w:r w:rsidRPr="003110CE">
        <w:rPr>
          <w:i/>
          <w:iCs/>
          <w:sz w:val="24"/>
          <w:szCs w:val="24"/>
        </w:rPr>
        <w:t>Usługi indywidualnego transportu door-to-door oraz poprawa dostępności architektonicznej wielorodzinnych budynków mieszkalnych</w:t>
      </w:r>
      <w:r w:rsidR="00873385" w:rsidRPr="003110CE">
        <w:rPr>
          <w:i/>
          <w:iCs/>
          <w:sz w:val="24"/>
          <w:szCs w:val="24"/>
        </w:rPr>
        <w:t>”</w:t>
      </w:r>
      <w:r>
        <w:rPr>
          <w:sz w:val="24"/>
          <w:szCs w:val="24"/>
        </w:rPr>
        <w:t xml:space="preserve"> jest</w:t>
      </w:r>
      <w:r w:rsidRPr="006E7D69">
        <w:rPr>
          <w:sz w:val="24"/>
          <w:szCs w:val="24"/>
        </w:rPr>
        <w:t xml:space="preserve"> finansowan</w:t>
      </w:r>
      <w:r>
        <w:rPr>
          <w:sz w:val="24"/>
          <w:szCs w:val="24"/>
        </w:rPr>
        <w:t xml:space="preserve">e </w:t>
      </w:r>
      <w:r w:rsidRPr="006E7D69">
        <w:rPr>
          <w:sz w:val="24"/>
          <w:szCs w:val="24"/>
        </w:rPr>
        <w:t>z Funduszy Europejskich w ramach Działania 2.8 Programu Operacyjnego Wiedza Edukacja Rozwój 2014-2020</w:t>
      </w:r>
      <w:r>
        <w:rPr>
          <w:sz w:val="24"/>
          <w:szCs w:val="24"/>
        </w:rPr>
        <w:t xml:space="preserve">. </w:t>
      </w:r>
      <w:r>
        <w:rPr>
          <w:rFonts w:eastAsia="Calibri" w:cs="Times New Roman"/>
          <w:sz w:val="24"/>
          <w:szCs w:val="24"/>
        </w:rPr>
        <w:t>Dlatego w</w:t>
      </w:r>
      <w:r w:rsidRPr="00B2540A">
        <w:rPr>
          <w:rFonts w:eastAsia="Calibri" w:cs="Times New Roman"/>
          <w:sz w:val="24"/>
          <w:szCs w:val="24"/>
        </w:rPr>
        <w:t>szelka powstała dokumentacja wymaga również właściwego oznakowania logotypem projektu</w:t>
      </w:r>
      <w:r>
        <w:rPr>
          <w:rFonts w:eastAsia="Calibri" w:cs="Times New Roman"/>
          <w:sz w:val="24"/>
          <w:szCs w:val="24"/>
        </w:rPr>
        <w:t xml:space="preserve"> zawierającego m.in.</w:t>
      </w:r>
      <w:r w:rsidRPr="00B2540A">
        <w:rPr>
          <w:rFonts w:eastAsia="Calibri" w:cs="Times New Roman"/>
          <w:sz w:val="24"/>
          <w:szCs w:val="24"/>
        </w:rPr>
        <w:t xml:space="preserve">: znak funduszy Europejskich z nazwą Programu PO WER, barwy Rzeczypospolitej Polskiej, znak Unii Europejskiej z nazwą Europejski Fundusz Społeczny oraz logo PFRON. </w:t>
      </w:r>
      <w:r w:rsidR="00DC5F55">
        <w:rPr>
          <w:rFonts w:eastAsia="Calibri" w:cs="Times New Roman"/>
          <w:sz w:val="24"/>
          <w:szCs w:val="24"/>
        </w:rPr>
        <w:t>N</w:t>
      </w:r>
      <w:r w:rsidRPr="00B2540A">
        <w:rPr>
          <w:rFonts w:eastAsia="Calibri" w:cs="Times New Roman"/>
          <w:sz w:val="24"/>
          <w:szCs w:val="24"/>
        </w:rPr>
        <w:t>iezbędne logotypy Wykonawca otrzyma od Zamawiającego. Niedopuszczalne jest zamieszczanie innych</w:t>
      </w:r>
      <w:r>
        <w:rPr>
          <w:rFonts w:eastAsia="Calibri" w:cs="Times New Roman"/>
          <w:sz w:val="24"/>
          <w:szCs w:val="24"/>
        </w:rPr>
        <w:t>.</w:t>
      </w:r>
    </w:p>
    <w:sectPr w:rsidR="00FA575F" w:rsidSect="00E52275">
      <w:headerReference w:type="default" r:id="rId16"/>
      <w:footerReference w:type="default" r:id="rId17"/>
      <w:pgSz w:w="11906" w:h="16838"/>
      <w:pgMar w:top="1417" w:right="1417" w:bottom="1417" w:left="1417" w:header="142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F33AD" w14:textId="77777777" w:rsidR="005A6970" w:rsidRDefault="005A6970" w:rsidP="00161D68">
      <w:pPr>
        <w:spacing w:after="0" w:line="240" w:lineRule="auto"/>
      </w:pPr>
      <w:r>
        <w:separator/>
      </w:r>
    </w:p>
  </w:endnote>
  <w:endnote w:type="continuationSeparator" w:id="0">
    <w:p w14:paraId="5331F1A6" w14:textId="77777777" w:rsidR="005A6970" w:rsidRDefault="005A6970" w:rsidP="0016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4763" w14:textId="723CF235" w:rsidR="005F2B3F" w:rsidRDefault="005F2B3F">
    <w:pPr>
      <w:pStyle w:val="Stopka"/>
    </w:pPr>
    <w:bookmarkStart w:id="2" w:name="_Hlk90281825"/>
    <w:bookmarkStart w:id="3" w:name="_Hlk90281910"/>
    <w:bookmarkStart w:id="4" w:name="_Hlk90281911"/>
    <w:r>
      <w:rPr>
        <w:noProof/>
        <w:lang w:eastAsia="pl-PL"/>
      </w:rPr>
      <w:drawing>
        <wp:inline distT="0" distB="0" distL="0" distR="0" wp14:anchorId="5500394D" wp14:editId="04A33118">
          <wp:extent cx="1706880" cy="902335"/>
          <wp:effectExtent l="0" t="0" r="7620" b="0"/>
          <wp:docPr id="24" name="Obraz 2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00C4">
      <w:rPr>
        <w:noProof/>
        <w:lang w:eastAsia="pl-PL"/>
      </w:rPr>
      <mc:AlternateContent>
        <mc:Choice Requires="wps">
          <w:drawing>
            <wp:inline distT="0" distB="0" distL="0" distR="0" wp14:anchorId="039F0B56" wp14:editId="44E3CD04">
              <wp:extent cx="2525395" cy="660400"/>
              <wp:effectExtent l="0" t="0" r="0" b="0"/>
              <wp:docPr id="1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5395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38C4B95C" w14:textId="77777777" w:rsidR="005F2B3F" w:rsidRPr="009B6BBF" w:rsidRDefault="003B6679" w:rsidP="00E52275">
                              <w:pPr>
                                <w:ind w:left="142"/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="005F2B3F"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66001A" w:rsidRPr="0066001A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9F0B56" id="Prostokąt 9" o:spid="_x0000_s1026" style="width:198.8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38C4B95C" w14:textId="77777777" w:rsidR="005F2B3F" w:rsidRPr="009B6BBF" w:rsidRDefault="003B6679" w:rsidP="00E52275">
                        <w:pPr>
                          <w:ind w:left="142"/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="005F2B3F"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66001A" w:rsidRPr="0066001A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anchorlock/>
            </v:rect>
          </w:pict>
        </mc:Fallback>
      </mc:AlternateConten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660CB" w14:textId="77777777" w:rsidR="005A6970" w:rsidRDefault="005A6970" w:rsidP="00161D68">
      <w:pPr>
        <w:spacing w:after="0" w:line="240" w:lineRule="auto"/>
      </w:pPr>
      <w:r>
        <w:separator/>
      </w:r>
    </w:p>
  </w:footnote>
  <w:footnote w:type="continuationSeparator" w:id="0">
    <w:p w14:paraId="27741F9F" w14:textId="77777777" w:rsidR="005A6970" w:rsidRDefault="005A6970" w:rsidP="00161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08B2" w14:textId="77777777" w:rsidR="005F2B3F" w:rsidRPr="00184153" w:rsidRDefault="005F2B3F" w:rsidP="0061214D">
    <w:pPr>
      <w:pStyle w:val="Nagwek"/>
    </w:pPr>
    <w:r w:rsidRPr="00184153">
      <w:rPr>
        <w:noProof/>
        <w:lang w:eastAsia="pl-PL"/>
      </w:rPr>
      <w:drawing>
        <wp:inline distT="0" distB="0" distL="0" distR="0" wp14:anchorId="3EF0ABC0" wp14:editId="31F9BE24">
          <wp:extent cx="5756910" cy="731520"/>
          <wp:effectExtent l="0" t="0" r="0" b="0"/>
          <wp:docPr id="23" name="Obraz 2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E5A46" w14:textId="77777777" w:rsidR="005F2B3F" w:rsidRPr="00B97F87" w:rsidRDefault="005F2B3F" w:rsidP="0061214D">
    <w:pPr>
      <w:pStyle w:val="Nagwek"/>
      <w:pBdr>
        <w:bottom w:val="single" w:sz="6" w:space="1" w:color="auto"/>
      </w:pBdr>
      <w:jc w:val="center"/>
      <w:rPr>
        <w:i/>
        <w:sz w:val="20"/>
        <w:szCs w:val="20"/>
      </w:rPr>
    </w:pPr>
  </w:p>
  <w:p w14:paraId="1069FF75" w14:textId="77777777" w:rsidR="005F2B3F" w:rsidRPr="00B97F87" w:rsidRDefault="005F2B3F" w:rsidP="0061214D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1"/>
  </w:p>
  <w:p w14:paraId="4D79DEAE" w14:textId="77777777" w:rsidR="005F2B3F" w:rsidRDefault="005F2B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03EF"/>
    <w:multiLevelType w:val="hybridMultilevel"/>
    <w:tmpl w:val="4296F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0B24"/>
    <w:multiLevelType w:val="hybridMultilevel"/>
    <w:tmpl w:val="43AED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52D0B"/>
    <w:multiLevelType w:val="hybridMultilevel"/>
    <w:tmpl w:val="6F185FA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4AD07DE"/>
    <w:multiLevelType w:val="hybridMultilevel"/>
    <w:tmpl w:val="037AE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E3929"/>
    <w:multiLevelType w:val="hybridMultilevel"/>
    <w:tmpl w:val="41189768"/>
    <w:lvl w:ilvl="0" w:tplc="CB728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A3417"/>
    <w:multiLevelType w:val="hybridMultilevel"/>
    <w:tmpl w:val="1E1EE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433AE"/>
    <w:multiLevelType w:val="hybridMultilevel"/>
    <w:tmpl w:val="BEBE20A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EC006B3"/>
    <w:multiLevelType w:val="hybridMultilevel"/>
    <w:tmpl w:val="4556783C"/>
    <w:lvl w:ilvl="0" w:tplc="364C7132">
      <w:start w:val="2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E5E37"/>
    <w:multiLevelType w:val="hybridMultilevel"/>
    <w:tmpl w:val="7C74D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8631F"/>
    <w:multiLevelType w:val="multilevel"/>
    <w:tmpl w:val="B3DA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113D9B"/>
    <w:multiLevelType w:val="hybridMultilevel"/>
    <w:tmpl w:val="31A03644"/>
    <w:lvl w:ilvl="0" w:tplc="41B4FB10">
      <w:start w:val="2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1" w15:restartNumberingAfterBreak="0">
    <w:nsid w:val="16DC1987"/>
    <w:multiLevelType w:val="hybridMultilevel"/>
    <w:tmpl w:val="0928B5F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A62B4"/>
    <w:multiLevelType w:val="hybridMultilevel"/>
    <w:tmpl w:val="A6B4D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03CD2"/>
    <w:multiLevelType w:val="hybridMultilevel"/>
    <w:tmpl w:val="A7F83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4C28"/>
    <w:multiLevelType w:val="multilevel"/>
    <w:tmpl w:val="CD20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CE3074"/>
    <w:multiLevelType w:val="hybridMultilevel"/>
    <w:tmpl w:val="2FDC703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B95318"/>
    <w:multiLevelType w:val="hybridMultilevel"/>
    <w:tmpl w:val="EB42D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A12E2"/>
    <w:multiLevelType w:val="hybridMultilevel"/>
    <w:tmpl w:val="5DDA0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F17C6"/>
    <w:multiLevelType w:val="hybridMultilevel"/>
    <w:tmpl w:val="725A8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32CFB"/>
    <w:multiLevelType w:val="hybridMultilevel"/>
    <w:tmpl w:val="C8E80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FC1222"/>
    <w:multiLevelType w:val="hybridMultilevel"/>
    <w:tmpl w:val="68A26E9C"/>
    <w:lvl w:ilvl="0" w:tplc="04150011">
      <w:start w:val="1"/>
      <w:numFmt w:val="decimal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1" w:hanging="360"/>
      </w:pPr>
    </w:lvl>
    <w:lvl w:ilvl="2" w:tplc="0415001B" w:tentative="1">
      <w:start w:val="1"/>
      <w:numFmt w:val="lowerRoman"/>
      <w:lvlText w:val="%3."/>
      <w:lvlJc w:val="right"/>
      <w:pPr>
        <w:ind w:left="1731" w:hanging="180"/>
      </w:pPr>
    </w:lvl>
    <w:lvl w:ilvl="3" w:tplc="0415000F" w:tentative="1">
      <w:start w:val="1"/>
      <w:numFmt w:val="decimal"/>
      <w:lvlText w:val="%4."/>
      <w:lvlJc w:val="left"/>
      <w:pPr>
        <w:ind w:left="2451" w:hanging="360"/>
      </w:pPr>
    </w:lvl>
    <w:lvl w:ilvl="4" w:tplc="04150019" w:tentative="1">
      <w:start w:val="1"/>
      <w:numFmt w:val="lowerLetter"/>
      <w:lvlText w:val="%5."/>
      <w:lvlJc w:val="left"/>
      <w:pPr>
        <w:ind w:left="3171" w:hanging="360"/>
      </w:pPr>
    </w:lvl>
    <w:lvl w:ilvl="5" w:tplc="0415001B" w:tentative="1">
      <w:start w:val="1"/>
      <w:numFmt w:val="lowerRoman"/>
      <w:lvlText w:val="%6."/>
      <w:lvlJc w:val="right"/>
      <w:pPr>
        <w:ind w:left="3891" w:hanging="180"/>
      </w:pPr>
    </w:lvl>
    <w:lvl w:ilvl="6" w:tplc="0415000F" w:tentative="1">
      <w:start w:val="1"/>
      <w:numFmt w:val="decimal"/>
      <w:lvlText w:val="%7."/>
      <w:lvlJc w:val="left"/>
      <w:pPr>
        <w:ind w:left="4611" w:hanging="360"/>
      </w:pPr>
    </w:lvl>
    <w:lvl w:ilvl="7" w:tplc="04150019" w:tentative="1">
      <w:start w:val="1"/>
      <w:numFmt w:val="lowerLetter"/>
      <w:lvlText w:val="%8."/>
      <w:lvlJc w:val="left"/>
      <w:pPr>
        <w:ind w:left="5331" w:hanging="360"/>
      </w:pPr>
    </w:lvl>
    <w:lvl w:ilvl="8" w:tplc="0415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21" w15:restartNumberingAfterBreak="0">
    <w:nsid w:val="3B501D7C"/>
    <w:multiLevelType w:val="hybridMultilevel"/>
    <w:tmpl w:val="A9047F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C60B1C"/>
    <w:multiLevelType w:val="multilevel"/>
    <w:tmpl w:val="BA82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EA50C59"/>
    <w:multiLevelType w:val="multilevel"/>
    <w:tmpl w:val="B4B8AF9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 w15:restartNumberingAfterBreak="0">
    <w:nsid w:val="3EE75377"/>
    <w:multiLevelType w:val="multilevel"/>
    <w:tmpl w:val="94F4BB9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182698"/>
    <w:multiLevelType w:val="hybridMultilevel"/>
    <w:tmpl w:val="C28AC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30F29"/>
    <w:multiLevelType w:val="hybridMultilevel"/>
    <w:tmpl w:val="E05A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439E2"/>
    <w:multiLevelType w:val="hybridMultilevel"/>
    <w:tmpl w:val="C1C89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959C4"/>
    <w:multiLevelType w:val="multilevel"/>
    <w:tmpl w:val="E1982C3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</w:rPr>
    </w:lvl>
  </w:abstractNum>
  <w:abstractNum w:abstractNumId="29" w15:restartNumberingAfterBreak="0">
    <w:nsid w:val="55E875FC"/>
    <w:multiLevelType w:val="hybridMultilevel"/>
    <w:tmpl w:val="1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052F7"/>
    <w:multiLevelType w:val="hybridMultilevel"/>
    <w:tmpl w:val="4D1A534C"/>
    <w:lvl w:ilvl="0" w:tplc="A546EFB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7FE9FF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7FE9FF4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F044FF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4F88D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BB4490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D4EB8D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52E08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F4AF91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7E237A0"/>
    <w:multiLevelType w:val="hybridMultilevel"/>
    <w:tmpl w:val="85707954"/>
    <w:lvl w:ilvl="0" w:tplc="F0A48E58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132CD"/>
    <w:multiLevelType w:val="hybridMultilevel"/>
    <w:tmpl w:val="4A6EEE2A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D7FCF"/>
    <w:multiLevelType w:val="hybridMultilevel"/>
    <w:tmpl w:val="04B8474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02E105B"/>
    <w:multiLevelType w:val="multilevel"/>
    <w:tmpl w:val="52AE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6BA4D59"/>
    <w:multiLevelType w:val="multilevel"/>
    <w:tmpl w:val="2CF2B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cs="Times New Roman" w:hint="default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cs="Times New Roman" w:hint="default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cs="Times New Roman" w:hint="default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cs="Times New Roman"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cs="Times New Roman"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cs="Times New Roman" w:hint="default"/>
        <w:u w:val="none"/>
      </w:rPr>
    </w:lvl>
    <w:lvl w:ilvl="8">
      <w:start w:val="25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36" w15:restartNumberingAfterBreak="0">
    <w:nsid w:val="6A5F1779"/>
    <w:multiLevelType w:val="hybridMultilevel"/>
    <w:tmpl w:val="41EC89D6"/>
    <w:lvl w:ilvl="0" w:tplc="E3A6DB2C">
      <w:start w:val="2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23989"/>
    <w:multiLevelType w:val="hybridMultilevel"/>
    <w:tmpl w:val="D2222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6374A"/>
    <w:multiLevelType w:val="multilevel"/>
    <w:tmpl w:val="DC50A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cs="Times New Roman" w:hint="default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cs="Times New Roman" w:hint="default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cs="Times New Roman" w:hint="default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cs="Times New Roman"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cs="Times New Roman"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cs="Times New Roman" w:hint="default"/>
        <w:u w:val="none"/>
      </w:rPr>
    </w:lvl>
    <w:lvl w:ilvl="8">
      <w:start w:val="13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39" w15:restartNumberingAfterBreak="0">
    <w:nsid w:val="74C91A79"/>
    <w:multiLevelType w:val="hybridMultilevel"/>
    <w:tmpl w:val="9B56D3F2"/>
    <w:lvl w:ilvl="0" w:tplc="60DC2E1A">
      <w:start w:val="1"/>
      <w:numFmt w:val="decimal"/>
      <w:lvlText w:val="%1."/>
      <w:lvlJc w:val="left"/>
      <w:pPr>
        <w:ind w:left="720" w:hanging="360"/>
      </w:pPr>
    </w:lvl>
    <w:lvl w:ilvl="1" w:tplc="8F3C6A0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36FE4"/>
    <w:multiLevelType w:val="hybridMultilevel"/>
    <w:tmpl w:val="AEDCD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C31D6C"/>
    <w:multiLevelType w:val="hybridMultilevel"/>
    <w:tmpl w:val="F94C9C4E"/>
    <w:lvl w:ilvl="0" w:tplc="43523628">
      <w:start w:val="2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90699"/>
    <w:multiLevelType w:val="hybridMultilevel"/>
    <w:tmpl w:val="8500F3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936667A"/>
    <w:multiLevelType w:val="multilevel"/>
    <w:tmpl w:val="465E17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4" w15:restartNumberingAfterBreak="0">
    <w:nsid w:val="79574AAB"/>
    <w:multiLevelType w:val="hybridMultilevel"/>
    <w:tmpl w:val="876A4F0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8C0DA48">
      <w:start w:val="1"/>
      <w:numFmt w:val="lowerLetter"/>
      <w:lvlText w:val="%2."/>
      <w:lvlJc w:val="left"/>
      <w:pPr>
        <w:ind w:left="2291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5E8A532">
      <w:start w:val="1"/>
      <w:numFmt w:val="lowerRoman"/>
      <w:lvlText w:val="%3."/>
      <w:lvlJc w:val="left"/>
      <w:pPr>
        <w:ind w:left="3011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4341CAE">
      <w:start w:val="1"/>
      <w:numFmt w:val="decimal"/>
      <w:lvlText w:val="%4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F4CC892">
      <w:start w:val="1"/>
      <w:numFmt w:val="lowerLetter"/>
      <w:lvlText w:val="%5."/>
      <w:lvlJc w:val="left"/>
      <w:pPr>
        <w:ind w:left="4451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3FAA75A">
      <w:start w:val="1"/>
      <w:numFmt w:val="lowerRoman"/>
      <w:lvlText w:val="%6."/>
      <w:lvlJc w:val="left"/>
      <w:pPr>
        <w:ind w:left="5171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E6E89DE">
      <w:start w:val="1"/>
      <w:numFmt w:val="decimal"/>
      <w:lvlText w:val="%7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44A9712">
      <w:start w:val="1"/>
      <w:numFmt w:val="lowerLetter"/>
      <w:lvlText w:val="%8."/>
      <w:lvlJc w:val="left"/>
      <w:pPr>
        <w:ind w:left="6611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504917A">
      <w:start w:val="1"/>
      <w:numFmt w:val="lowerRoman"/>
      <w:lvlText w:val="%9."/>
      <w:lvlJc w:val="left"/>
      <w:pPr>
        <w:ind w:left="7331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B2058B5"/>
    <w:multiLevelType w:val="hybridMultilevel"/>
    <w:tmpl w:val="A8C8B5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FC62D27"/>
    <w:multiLevelType w:val="hybridMultilevel"/>
    <w:tmpl w:val="CA9AF0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6"/>
  </w:num>
  <w:num w:numId="4">
    <w:abstractNumId w:val="46"/>
  </w:num>
  <w:num w:numId="5">
    <w:abstractNumId w:val="15"/>
  </w:num>
  <w:num w:numId="6">
    <w:abstractNumId w:val="44"/>
  </w:num>
  <w:num w:numId="7">
    <w:abstractNumId w:val="42"/>
  </w:num>
  <w:num w:numId="8">
    <w:abstractNumId w:val="2"/>
  </w:num>
  <w:num w:numId="9">
    <w:abstractNumId w:val="45"/>
  </w:num>
  <w:num w:numId="10">
    <w:abstractNumId w:val="40"/>
  </w:num>
  <w:num w:numId="11">
    <w:abstractNumId w:val="20"/>
  </w:num>
  <w:num w:numId="12">
    <w:abstractNumId w:val="10"/>
  </w:num>
  <w:num w:numId="13">
    <w:abstractNumId w:val="7"/>
  </w:num>
  <w:num w:numId="14">
    <w:abstractNumId w:val="36"/>
  </w:num>
  <w:num w:numId="15">
    <w:abstractNumId w:val="41"/>
  </w:num>
  <w:num w:numId="16">
    <w:abstractNumId w:val="35"/>
  </w:num>
  <w:num w:numId="17">
    <w:abstractNumId w:val="30"/>
  </w:num>
  <w:num w:numId="18">
    <w:abstractNumId w:val="0"/>
  </w:num>
  <w:num w:numId="19">
    <w:abstractNumId w:val="28"/>
  </w:num>
  <w:num w:numId="20">
    <w:abstractNumId w:val="8"/>
  </w:num>
  <w:num w:numId="21">
    <w:abstractNumId w:val="12"/>
  </w:num>
  <w:num w:numId="22">
    <w:abstractNumId w:val="13"/>
  </w:num>
  <w:num w:numId="23">
    <w:abstractNumId w:val="37"/>
  </w:num>
  <w:num w:numId="24">
    <w:abstractNumId w:val="31"/>
  </w:num>
  <w:num w:numId="25">
    <w:abstractNumId w:val="25"/>
  </w:num>
  <w:num w:numId="26">
    <w:abstractNumId w:val="26"/>
  </w:num>
  <w:num w:numId="27">
    <w:abstractNumId w:val="29"/>
  </w:num>
  <w:num w:numId="28">
    <w:abstractNumId w:val="32"/>
  </w:num>
  <w:num w:numId="29">
    <w:abstractNumId w:val="5"/>
  </w:num>
  <w:num w:numId="30">
    <w:abstractNumId w:val="11"/>
  </w:num>
  <w:num w:numId="31">
    <w:abstractNumId w:val="34"/>
  </w:num>
  <w:num w:numId="32">
    <w:abstractNumId w:val="4"/>
  </w:num>
  <w:num w:numId="33">
    <w:abstractNumId w:val="19"/>
  </w:num>
  <w:num w:numId="34">
    <w:abstractNumId w:val="21"/>
  </w:num>
  <w:num w:numId="35">
    <w:abstractNumId w:val="24"/>
  </w:num>
  <w:num w:numId="36">
    <w:abstractNumId w:val="43"/>
  </w:num>
  <w:num w:numId="37">
    <w:abstractNumId w:val="9"/>
  </w:num>
  <w:num w:numId="38">
    <w:abstractNumId w:val="14"/>
  </w:num>
  <w:num w:numId="39">
    <w:abstractNumId w:val="23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17"/>
  </w:num>
  <w:num w:numId="44">
    <w:abstractNumId w:val="18"/>
  </w:num>
  <w:num w:numId="45">
    <w:abstractNumId w:val="3"/>
  </w:num>
  <w:num w:numId="46">
    <w:abstractNumId w:val="27"/>
  </w:num>
  <w:num w:numId="47">
    <w:abstractNumId w:val="1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68"/>
    <w:rsid w:val="00032CA4"/>
    <w:rsid w:val="00037A62"/>
    <w:rsid w:val="0008605B"/>
    <w:rsid w:val="000866F2"/>
    <w:rsid w:val="0009173C"/>
    <w:rsid w:val="000A23A1"/>
    <w:rsid w:val="000A41F1"/>
    <w:rsid w:val="000C1343"/>
    <w:rsid w:val="000C7EF4"/>
    <w:rsid w:val="000E737C"/>
    <w:rsid w:val="00111662"/>
    <w:rsid w:val="00117DAC"/>
    <w:rsid w:val="0013390E"/>
    <w:rsid w:val="00154F3B"/>
    <w:rsid w:val="00161D68"/>
    <w:rsid w:val="00167518"/>
    <w:rsid w:val="001801AD"/>
    <w:rsid w:val="00183FB8"/>
    <w:rsid w:val="001851CA"/>
    <w:rsid w:val="001927FA"/>
    <w:rsid w:val="001A3566"/>
    <w:rsid w:val="001B57E9"/>
    <w:rsid w:val="001B772A"/>
    <w:rsid w:val="001D4140"/>
    <w:rsid w:val="001D6DCF"/>
    <w:rsid w:val="001E25AB"/>
    <w:rsid w:val="001E7263"/>
    <w:rsid w:val="001F067D"/>
    <w:rsid w:val="00206307"/>
    <w:rsid w:val="0021377E"/>
    <w:rsid w:val="002328BE"/>
    <w:rsid w:val="00243F1D"/>
    <w:rsid w:val="00253CEE"/>
    <w:rsid w:val="0026245C"/>
    <w:rsid w:val="00270422"/>
    <w:rsid w:val="0029554C"/>
    <w:rsid w:val="0029759E"/>
    <w:rsid w:val="002A503C"/>
    <w:rsid w:val="002D3778"/>
    <w:rsid w:val="002D435D"/>
    <w:rsid w:val="00304246"/>
    <w:rsid w:val="003057AF"/>
    <w:rsid w:val="003110CE"/>
    <w:rsid w:val="00311379"/>
    <w:rsid w:val="00314312"/>
    <w:rsid w:val="0032734D"/>
    <w:rsid w:val="00337D08"/>
    <w:rsid w:val="003655CB"/>
    <w:rsid w:val="003A2152"/>
    <w:rsid w:val="003B6679"/>
    <w:rsid w:val="003D17D8"/>
    <w:rsid w:val="003D4291"/>
    <w:rsid w:val="003E55BD"/>
    <w:rsid w:val="003E589F"/>
    <w:rsid w:val="003F4ACE"/>
    <w:rsid w:val="004519FB"/>
    <w:rsid w:val="00475992"/>
    <w:rsid w:val="00487467"/>
    <w:rsid w:val="004B7C5F"/>
    <w:rsid w:val="004C7AF9"/>
    <w:rsid w:val="00501643"/>
    <w:rsid w:val="00511182"/>
    <w:rsid w:val="00521C3E"/>
    <w:rsid w:val="005247BD"/>
    <w:rsid w:val="005406F1"/>
    <w:rsid w:val="00574E64"/>
    <w:rsid w:val="005817B6"/>
    <w:rsid w:val="0058743F"/>
    <w:rsid w:val="00592FC8"/>
    <w:rsid w:val="00597ADF"/>
    <w:rsid w:val="005A6970"/>
    <w:rsid w:val="005B1865"/>
    <w:rsid w:val="005C1A9F"/>
    <w:rsid w:val="005C4A43"/>
    <w:rsid w:val="005D0BA3"/>
    <w:rsid w:val="005D34FD"/>
    <w:rsid w:val="005E158D"/>
    <w:rsid w:val="005E3834"/>
    <w:rsid w:val="005F175B"/>
    <w:rsid w:val="005F2B3F"/>
    <w:rsid w:val="005F3665"/>
    <w:rsid w:val="0061214D"/>
    <w:rsid w:val="006172CF"/>
    <w:rsid w:val="00625C41"/>
    <w:rsid w:val="006315A1"/>
    <w:rsid w:val="00633E51"/>
    <w:rsid w:val="006511D3"/>
    <w:rsid w:val="0066001A"/>
    <w:rsid w:val="006A4587"/>
    <w:rsid w:val="006C1301"/>
    <w:rsid w:val="006C7B6E"/>
    <w:rsid w:val="006E67D5"/>
    <w:rsid w:val="006E6A5D"/>
    <w:rsid w:val="006E7D69"/>
    <w:rsid w:val="006F487D"/>
    <w:rsid w:val="00707FCC"/>
    <w:rsid w:val="0071481D"/>
    <w:rsid w:val="00721FB9"/>
    <w:rsid w:val="00724B74"/>
    <w:rsid w:val="007462CF"/>
    <w:rsid w:val="00747841"/>
    <w:rsid w:val="007619AD"/>
    <w:rsid w:val="0076396F"/>
    <w:rsid w:val="007758DE"/>
    <w:rsid w:val="007B3828"/>
    <w:rsid w:val="007C23B9"/>
    <w:rsid w:val="007D1C04"/>
    <w:rsid w:val="007E3761"/>
    <w:rsid w:val="007F2CE0"/>
    <w:rsid w:val="008131B6"/>
    <w:rsid w:val="008211C5"/>
    <w:rsid w:val="00823F2E"/>
    <w:rsid w:val="00837917"/>
    <w:rsid w:val="00860F1F"/>
    <w:rsid w:val="0086243B"/>
    <w:rsid w:val="00873385"/>
    <w:rsid w:val="0087753A"/>
    <w:rsid w:val="00887EC1"/>
    <w:rsid w:val="008B3512"/>
    <w:rsid w:val="008C6E75"/>
    <w:rsid w:val="008D3E6C"/>
    <w:rsid w:val="008E45D9"/>
    <w:rsid w:val="008E6FA0"/>
    <w:rsid w:val="008F17BF"/>
    <w:rsid w:val="00913923"/>
    <w:rsid w:val="00943A80"/>
    <w:rsid w:val="00957EF2"/>
    <w:rsid w:val="00961BE8"/>
    <w:rsid w:val="00966DCD"/>
    <w:rsid w:val="00975457"/>
    <w:rsid w:val="00985777"/>
    <w:rsid w:val="009873F4"/>
    <w:rsid w:val="009901AB"/>
    <w:rsid w:val="009B66DB"/>
    <w:rsid w:val="009B7047"/>
    <w:rsid w:val="009C5824"/>
    <w:rsid w:val="00A03E9A"/>
    <w:rsid w:val="00A41260"/>
    <w:rsid w:val="00A60EC1"/>
    <w:rsid w:val="00A74302"/>
    <w:rsid w:val="00A802C3"/>
    <w:rsid w:val="00A83CCF"/>
    <w:rsid w:val="00A93981"/>
    <w:rsid w:val="00AA2EC3"/>
    <w:rsid w:val="00AA6122"/>
    <w:rsid w:val="00AB2D1D"/>
    <w:rsid w:val="00AC1B85"/>
    <w:rsid w:val="00AC520B"/>
    <w:rsid w:val="00AE0F3D"/>
    <w:rsid w:val="00AE6DFD"/>
    <w:rsid w:val="00AE78C4"/>
    <w:rsid w:val="00AF5A6C"/>
    <w:rsid w:val="00B1324C"/>
    <w:rsid w:val="00B2540A"/>
    <w:rsid w:val="00B41F86"/>
    <w:rsid w:val="00B51E24"/>
    <w:rsid w:val="00B61FEF"/>
    <w:rsid w:val="00B72323"/>
    <w:rsid w:val="00B735AB"/>
    <w:rsid w:val="00BA6EB4"/>
    <w:rsid w:val="00BB78EC"/>
    <w:rsid w:val="00BC4441"/>
    <w:rsid w:val="00BF3657"/>
    <w:rsid w:val="00BF3746"/>
    <w:rsid w:val="00BF581E"/>
    <w:rsid w:val="00C251DC"/>
    <w:rsid w:val="00C459C6"/>
    <w:rsid w:val="00C50D7F"/>
    <w:rsid w:val="00C67639"/>
    <w:rsid w:val="00C815F9"/>
    <w:rsid w:val="00CE0A01"/>
    <w:rsid w:val="00D0207B"/>
    <w:rsid w:val="00D20327"/>
    <w:rsid w:val="00D3129B"/>
    <w:rsid w:val="00D335AC"/>
    <w:rsid w:val="00D45EE3"/>
    <w:rsid w:val="00D50417"/>
    <w:rsid w:val="00D619A6"/>
    <w:rsid w:val="00D65F92"/>
    <w:rsid w:val="00D75BC9"/>
    <w:rsid w:val="00D80592"/>
    <w:rsid w:val="00D920F3"/>
    <w:rsid w:val="00DA2BC4"/>
    <w:rsid w:val="00DA7E0A"/>
    <w:rsid w:val="00DB00C4"/>
    <w:rsid w:val="00DC2D21"/>
    <w:rsid w:val="00DC5E99"/>
    <w:rsid w:val="00DC5F55"/>
    <w:rsid w:val="00DC74EA"/>
    <w:rsid w:val="00DE3658"/>
    <w:rsid w:val="00DF2A12"/>
    <w:rsid w:val="00DF2F37"/>
    <w:rsid w:val="00E0367B"/>
    <w:rsid w:val="00E2615B"/>
    <w:rsid w:val="00E30A1B"/>
    <w:rsid w:val="00E43DD2"/>
    <w:rsid w:val="00E52275"/>
    <w:rsid w:val="00E61F93"/>
    <w:rsid w:val="00E671C1"/>
    <w:rsid w:val="00E67F5D"/>
    <w:rsid w:val="00E85899"/>
    <w:rsid w:val="00EA6BB7"/>
    <w:rsid w:val="00EE0824"/>
    <w:rsid w:val="00EE753A"/>
    <w:rsid w:val="00F02F40"/>
    <w:rsid w:val="00F05D90"/>
    <w:rsid w:val="00F21043"/>
    <w:rsid w:val="00F25D83"/>
    <w:rsid w:val="00F5032C"/>
    <w:rsid w:val="00F63567"/>
    <w:rsid w:val="00F67CD6"/>
    <w:rsid w:val="00F7596A"/>
    <w:rsid w:val="00FA55C6"/>
    <w:rsid w:val="00FA575F"/>
    <w:rsid w:val="00FB4211"/>
    <w:rsid w:val="00FC185F"/>
    <w:rsid w:val="00FC3164"/>
    <w:rsid w:val="00FF0A21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7D6014C"/>
  <w15:docId w15:val="{541CABE9-4FCA-4858-8F10-809B9A8F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D68"/>
    <w:pPr>
      <w:spacing w:after="160" w:line="259" w:lineRule="auto"/>
    </w:pPr>
  </w:style>
  <w:style w:type="paragraph" w:styleId="Nagwek1">
    <w:name w:val="heading 1"/>
    <w:basedOn w:val="Akapitzlist"/>
    <w:next w:val="Normalny"/>
    <w:link w:val="Nagwek1Znak"/>
    <w:uiPriority w:val="9"/>
    <w:qFormat/>
    <w:rsid w:val="00C459C6"/>
    <w:pPr>
      <w:numPr>
        <w:numId w:val="24"/>
      </w:numPr>
      <w:shd w:val="clear" w:color="auto" w:fill="D9D9D9" w:themeFill="background1" w:themeFillShade="D9"/>
      <w:spacing w:before="240" w:after="120"/>
      <w:ind w:left="714" w:hanging="357"/>
      <w:contextualSpacing w:val="0"/>
      <w:outlineLvl w:val="0"/>
    </w:pPr>
    <w:rPr>
      <w:rFonts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396F"/>
    <w:pPr>
      <w:spacing w:after="120" w:line="276" w:lineRule="auto"/>
      <w:ind w:left="357"/>
      <w:outlineLvl w:val="1"/>
    </w:pPr>
    <w:rPr>
      <w:rFonts w:eastAsia="Calibri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, Znak Znak Znak,Znak,Znak Znak Znak"/>
    <w:basedOn w:val="Normalny"/>
    <w:link w:val="TekstprzypisudolnegoZnak"/>
    <w:uiPriority w:val="99"/>
    <w:unhideWhenUsed/>
    <w:rsid w:val="00161D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"/>
    <w:basedOn w:val="Domylnaczcionkaakapitu"/>
    <w:link w:val="Tekstprzypisudolnego"/>
    <w:uiPriority w:val="99"/>
    <w:rsid w:val="00161D68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1D68"/>
    <w:rPr>
      <w:vertAlign w:val="superscript"/>
    </w:rPr>
  </w:style>
  <w:style w:type="paragraph" w:styleId="Akapitzlist">
    <w:name w:val="List Paragraph"/>
    <w:aliases w:val="CW_Lista,maz_wyliczenie,opis dzialania,K-P_odwolanie,A_wyliczenie,Akapit z listą 1,L1,Numerowanie,List Paragraph,Akapit z listą5"/>
    <w:basedOn w:val="Normalny"/>
    <w:link w:val="AkapitzlistZnak"/>
    <w:uiPriority w:val="34"/>
    <w:qFormat/>
    <w:rsid w:val="00161D6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61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6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az_wyliczenie Znak,opis dzialania Znak,K-P_odwolanie Znak,A_wyliczenie Znak,Akapit z listą 1 Znak,L1 Znak,Numerowanie Znak,List Paragraph Znak,Akapit z listą5 Znak"/>
    <w:link w:val="Akapitzlist"/>
    <w:uiPriority w:val="34"/>
    <w:qFormat/>
    <w:locked/>
    <w:rsid w:val="00161D68"/>
  </w:style>
  <w:style w:type="paragraph" w:styleId="Legenda">
    <w:name w:val="caption"/>
    <w:basedOn w:val="Normalny"/>
    <w:next w:val="Normalny"/>
    <w:uiPriority w:val="35"/>
    <w:unhideWhenUsed/>
    <w:qFormat/>
    <w:rsid w:val="00161D68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D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5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5E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EE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37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17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459C6"/>
    <w:rPr>
      <w:rFonts w:cstheme="minorHAnsi"/>
      <w:b/>
      <w:sz w:val="24"/>
      <w:szCs w:val="24"/>
      <w:shd w:val="clear" w:color="auto" w:fill="D9D9D9" w:themeFill="background1" w:themeFillShade="D9"/>
    </w:rPr>
  </w:style>
  <w:style w:type="paragraph" w:styleId="Tytu">
    <w:name w:val="Title"/>
    <w:basedOn w:val="Normalny"/>
    <w:next w:val="Normalny"/>
    <w:link w:val="TytuZnak"/>
    <w:uiPriority w:val="10"/>
    <w:qFormat/>
    <w:rsid w:val="0008605B"/>
    <w:pPr>
      <w:spacing w:after="120" w:line="276" w:lineRule="auto"/>
      <w:ind w:left="284"/>
    </w:pPr>
    <w:rPr>
      <w:rFonts w:cstheme="minorHAns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08605B"/>
    <w:rPr>
      <w:rFonts w:cstheme="minorHAns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6396F"/>
    <w:rPr>
      <w:rFonts w:eastAsia="Calibri" w:cs="Times New Roman"/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2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14D"/>
  </w:style>
  <w:style w:type="paragraph" w:styleId="Stopka">
    <w:name w:val="footer"/>
    <w:basedOn w:val="Normalny"/>
    <w:link w:val="StopkaZnak"/>
    <w:uiPriority w:val="99"/>
    <w:unhideWhenUsed/>
    <w:rsid w:val="00612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14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04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04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042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3.org/TR/WCAG20-TECHS/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FE4C9B333804894519571EC9662AA" ma:contentTypeVersion="7" ma:contentTypeDescription="Utwórz nowy dokument." ma:contentTypeScope="" ma:versionID="9433099945c6e882585245f88a5dd898">
  <xsd:schema xmlns:xsd="http://www.w3.org/2001/XMLSchema" xmlns:xs="http://www.w3.org/2001/XMLSchema" xmlns:p="http://schemas.microsoft.com/office/2006/metadata/properties" xmlns:ns3="976d21e3-d5e5-4afa-8e88-a52fc6c8af5a" xmlns:ns4="9d58fe40-200d-4454-be55-63beb9f2db99" targetNamespace="http://schemas.microsoft.com/office/2006/metadata/properties" ma:root="true" ma:fieldsID="24c7b2638c613bbda6c13edae4775705" ns3:_="" ns4:_="">
    <xsd:import namespace="976d21e3-d5e5-4afa-8e88-a52fc6c8af5a"/>
    <xsd:import namespace="9d58fe40-200d-4454-be55-63beb9f2db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d21e3-d5e5-4afa-8e88-a52fc6c8a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8fe40-200d-4454-be55-63beb9f2d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C82B-4E6B-4144-978D-3699400DA17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976d21e3-d5e5-4afa-8e88-a52fc6c8af5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d58fe40-200d-4454-be55-63beb9f2db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041018-AEE2-43AC-A02C-E95F30791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0C893-7008-4797-B172-548D40F45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d21e3-d5e5-4afa-8e88-a52fc6c8af5a"/>
    <ds:schemaRef ds:uri="9d58fe40-200d-4454-be55-63beb9f2d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BBBD0D-92C9-4BB3-94A0-6B0FA302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11</Pages>
  <Words>3103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projekt szczegółowego opisu przedmiotu zamówienia</vt:lpstr>
    </vt:vector>
  </TitlesOfParts>
  <Company/>
  <LinksUpToDate>false</LinksUpToDate>
  <CharactersWithSpaces>21681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projekt Szczegółowego Opisu Przedmiotu Zamówienia</dc:title>
  <dc:creator>Staniec Monika</dc:creator>
  <cp:lastModifiedBy>MS</cp:lastModifiedBy>
  <cp:revision>4</cp:revision>
  <cp:lastPrinted>2022-11-16T11:59:00Z</cp:lastPrinted>
  <dcterms:created xsi:type="dcterms:W3CDTF">2022-11-10T07:25:00Z</dcterms:created>
  <dcterms:modified xsi:type="dcterms:W3CDTF">2022-11-16T12:08:00Z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0x010100701FE4C9B333804894519571EC9662AA</vt:lpwstr>
  </property>
</Properties>
</file>