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6FF1" w14:textId="489F1AD5" w:rsidR="00F2126F" w:rsidRPr="006C1384" w:rsidRDefault="00F2126F" w:rsidP="006C1384">
      <w:pPr>
        <w:pStyle w:val="Nagwek1"/>
        <w:spacing w:before="0"/>
        <w:jc w:val="center"/>
        <w:rPr>
          <w:color w:val="auto"/>
          <w:sz w:val="36"/>
        </w:rPr>
      </w:pPr>
      <w:r w:rsidRPr="006C1384">
        <w:rPr>
          <w:color w:val="auto"/>
          <w:sz w:val="36"/>
        </w:rPr>
        <w:t xml:space="preserve">Zapytanie </w:t>
      </w:r>
      <w:r w:rsidR="00CB53F1" w:rsidRPr="006C1384">
        <w:rPr>
          <w:color w:val="auto"/>
          <w:sz w:val="36"/>
        </w:rPr>
        <w:t xml:space="preserve">o wycenę </w:t>
      </w:r>
      <w:r w:rsidR="006C1384">
        <w:rPr>
          <w:color w:val="auto"/>
          <w:sz w:val="36"/>
        </w:rPr>
        <w:t xml:space="preserve">szacunkową </w:t>
      </w:r>
      <w:r w:rsidR="00CB53F1" w:rsidRPr="006C1384">
        <w:rPr>
          <w:color w:val="auto"/>
          <w:sz w:val="36"/>
        </w:rPr>
        <w:t xml:space="preserve">zamówienia na </w:t>
      </w:r>
      <w:r w:rsidR="005B6A85" w:rsidRPr="005B6A85">
        <w:rPr>
          <w:color w:val="auto"/>
          <w:sz w:val="36"/>
        </w:rPr>
        <w:t xml:space="preserve">opracowanie kompletnej, </w:t>
      </w:r>
      <w:proofErr w:type="spellStart"/>
      <w:r w:rsidR="005B6A85" w:rsidRPr="005B6A85">
        <w:rPr>
          <w:color w:val="auto"/>
          <w:sz w:val="36"/>
        </w:rPr>
        <w:t>wdrażalnej</w:t>
      </w:r>
      <w:proofErr w:type="spellEnd"/>
      <w:r w:rsidR="005B6A85" w:rsidRPr="005B6A85">
        <w:rPr>
          <w:color w:val="auto"/>
          <w:sz w:val="36"/>
        </w:rPr>
        <w:t xml:space="preserve"> Strategii Transformacji Cyfrowej PFRON do roku </w:t>
      </w:r>
      <w:r w:rsidR="005B6A85" w:rsidRPr="00734E74">
        <w:rPr>
          <w:color w:val="auto"/>
          <w:sz w:val="36"/>
        </w:rPr>
        <w:t>203</w:t>
      </w:r>
      <w:r w:rsidR="00734E74" w:rsidRPr="00734E74">
        <w:rPr>
          <w:color w:val="auto"/>
          <w:sz w:val="36"/>
        </w:rPr>
        <w:t>3</w:t>
      </w:r>
    </w:p>
    <w:p w14:paraId="2AA9C1C9" w14:textId="73ADF31D" w:rsidR="00D73030" w:rsidRDefault="00D73030" w:rsidP="0023607A">
      <w:pPr>
        <w:spacing w:line="360" w:lineRule="auto"/>
      </w:pPr>
    </w:p>
    <w:p w14:paraId="7354A129" w14:textId="1D0F238B" w:rsidR="00152945" w:rsidRDefault="00152945" w:rsidP="0023607A">
      <w:pPr>
        <w:pStyle w:val="Nagwek2"/>
        <w:spacing w:line="360" w:lineRule="auto"/>
      </w:pPr>
      <w:r>
        <w:t xml:space="preserve">Cel </w:t>
      </w:r>
      <w:r w:rsidRPr="002A4D27">
        <w:t>zapytania</w:t>
      </w:r>
    </w:p>
    <w:p w14:paraId="68D3494F" w14:textId="7F330257" w:rsidR="00C008EF" w:rsidRDefault="00DD7974">
      <w:pPr>
        <w:spacing w:before="240" w:line="360" w:lineRule="auto"/>
        <w:rPr>
          <w:szCs w:val="24"/>
        </w:rPr>
      </w:pPr>
      <w:r w:rsidRPr="00DD7974">
        <w:rPr>
          <w:szCs w:val="24"/>
        </w:rPr>
        <w:t xml:space="preserve">Niniejsze zapytanie ma na celu oszacowanie wartości </w:t>
      </w:r>
      <w:r w:rsidR="006C1384">
        <w:rPr>
          <w:szCs w:val="24"/>
        </w:rPr>
        <w:t>planowanego</w:t>
      </w:r>
      <w:r w:rsidRPr="00DD7974">
        <w:rPr>
          <w:szCs w:val="24"/>
        </w:rPr>
        <w:t xml:space="preserve"> zamówienia</w:t>
      </w:r>
      <w:r w:rsidR="0039269C">
        <w:rPr>
          <w:szCs w:val="24"/>
        </w:rPr>
        <w:t xml:space="preserve"> na</w:t>
      </w:r>
      <w:r w:rsidR="00DE61F4">
        <w:rPr>
          <w:szCs w:val="24"/>
        </w:rPr>
        <w:t xml:space="preserve"> </w:t>
      </w:r>
      <w:r w:rsidR="005B6A85" w:rsidRPr="002E6981">
        <w:t xml:space="preserve">opracowanie kompletnej, </w:t>
      </w:r>
      <w:proofErr w:type="spellStart"/>
      <w:r w:rsidR="005B6A85" w:rsidRPr="002E6981">
        <w:t>wdra</w:t>
      </w:r>
      <w:r w:rsidR="005B6A85" w:rsidRPr="002E6981">
        <w:rPr>
          <w:rFonts w:ascii="Aptos" w:hAnsi="Aptos" w:cs="Aptos"/>
        </w:rPr>
        <w:t>ż</w:t>
      </w:r>
      <w:r w:rsidR="005B6A85" w:rsidRPr="002E6981">
        <w:t>alnej</w:t>
      </w:r>
      <w:proofErr w:type="spellEnd"/>
      <w:r w:rsidR="005B6A85" w:rsidRPr="002E6981">
        <w:t xml:space="preserve"> Strategii Transformacji Cyfrowej PFRON do </w:t>
      </w:r>
      <w:r w:rsidR="005B6A85" w:rsidRPr="00734E74">
        <w:t>roku 203</w:t>
      </w:r>
      <w:r w:rsidR="00734E74" w:rsidRPr="00734E74">
        <w:t>3</w:t>
      </w:r>
      <w:r w:rsidR="00F637DC" w:rsidRPr="00734E74">
        <w:rPr>
          <w:szCs w:val="24"/>
        </w:rPr>
        <w:t>.</w:t>
      </w:r>
      <w:r w:rsidR="00F637DC">
        <w:rPr>
          <w:szCs w:val="24"/>
        </w:rPr>
        <w:t xml:space="preserve"> </w:t>
      </w:r>
    </w:p>
    <w:p w14:paraId="3A59F0E9" w14:textId="61D98AB6" w:rsidR="004332DD" w:rsidRDefault="004332DD">
      <w:pPr>
        <w:pStyle w:val="Nagwek2"/>
        <w:spacing w:line="360" w:lineRule="auto"/>
      </w:pPr>
      <w:r>
        <w:t>Przedmiot wyceny</w:t>
      </w:r>
    </w:p>
    <w:p w14:paraId="6CDD6803" w14:textId="05D5BB0B" w:rsidR="007210A8" w:rsidRDefault="007210A8" w:rsidP="7578F43E">
      <w:pPr>
        <w:numPr>
          <w:ilvl w:val="0"/>
          <w:numId w:val="1"/>
        </w:numPr>
        <w:spacing w:before="240" w:line="360" w:lineRule="auto"/>
        <w:rPr>
          <w:szCs w:val="24"/>
        </w:rPr>
      </w:pPr>
      <w:r>
        <w:t>Szczegółowy opis przedmiotu zamówienia zawiera Załącznik nr 1 do niniejszego zapytania.</w:t>
      </w:r>
    </w:p>
    <w:p w14:paraId="701A3616" w14:textId="2E092AA5" w:rsidR="00BB31E1" w:rsidRDefault="00BB31E1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 xml:space="preserve">Kod określony we Wspólnym Słowniku </w:t>
      </w:r>
      <w:r w:rsidR="005474E1" w:rsidRPr="00457FA8">
        <w:rPr>
          <w:szCs w:val="24"/>
        </w:rPr>
        <w:t>Zamówień (CPV):</w:t>
      </w:r>
    </w:p>
    <w:p w14:paraId="354C385C" w14:textId="0AF3D967" w:rsidR="005B6A85" w:rsidRPr="005B6A85" w:rsidRDefault="005B6A85" w:rsidP="005B6A85">
      <w:pPr>
        <w:spacing w:line="360" w:lineRule="auto"/>
        <w:ind w:left="363" w:firstLine="345"/>
        <w:rPr>
          <w:szCs w:val="24"/>
        </w:rPr>
      </w:pPr>
      <w:r w:rsidRPr="00734E74">
        <w:rPr>
          <w:szCs w:val="24"/>
        </w:rPr>
        <w:t xml:space="preserve">Główny kod CPV: </w:t>
      </w:r>
      <w:r w:rsidRPr="00734E74">
        <w:rPr>
          <w:szCs w:val="24"/>
        </w:rPr>
        <w:t>72221000-0 -</w:t>
      </w:r>
      <w:r w:rsidRPr="005B6A85">
        <w:rPr>
          <w:szCs w:val="24"/>
        </w:rPr>
        <w:t xml:space="preserve"> Usługi doradcze w zakresie analizy biznesowej</w:t>
      </w:r>
      <w:r>
        <w:rPr>
          <w:szCs w:val="24"/>
        </w:rPr>
        <w:t>.</w:t>
      </w:r>
    </w:p>
    <w:p w14:paraId="54C7E395" w14:textId="1372A26C" w:rsidR="009A3CAD" w:rsidRPr="00122E0E" w:rsidRDefault="009A3CAD">
      <w:pPr>
        <w:pStyle w:val="Nagwek2"/>
        <w:spacing w:line="360" w:lineRule="auto"/>
      </w:pPr>
      <w:bookmarkStart w:id="0" w:name="_Toc78351019"/>
      <w:r w:rsidRPr="00122E0E">
        <w:t>Termin i sposób złożenia informacji na temat szacunkowej wartości zamówienia</w:t>
      </w:r>
      <w:bookmarkEnd w:id="0"/>
    </w:p>
    <w:p w14:paraId="2D9FDA58" w14:textId="473698CC" w:rsidR="00700D83" w:rsidRPr="00D51F3D" w:rsidRDefault="00700D83">
      <w:pPr>
        <w:pStyle w:val="Akapitzlist"/>
        <w:numPr>
          <w:ilvl w:val="0"/>
          <w:numId w:val="4"/>
        </w:numPr>
        <w:spacing w:before="240" w:after="200" w:line="360" w:lineRule="auto"/>
        <w:rPr>
          <w:b/>
          <w:bCs/>
        </w:rPr>
      </w:pPr>
      <w:r>
        <w:t>Uzupełniony formularz wyceny zamówienia (</w:t>
      </w:r>
      <w:r w:rsidRPr="00734E74">
        <w:t>stanowiący załącznik nr 2 do zapytania</w:t>
      </w:r>
      <w:r>
        <w:t>)</w:t>
      </w:r>
      <w:r w:rsidR="3144E874">
        <w:t>,</w:t>
      </w:r>
      <w:r>
        <w:t xml:space="preserve"> należy przesłać na adres mailowy: </w:t>
      </w:r>
      <w:hyperlink r:id="rId10">
        <w:r w:rsidR="00261B54" w:rsidRPr="7578F43E">
          <w:rPr>
            <w:rStyle w:val="Hipercze"/>
          </w:rPr>
          <w:t>mkaras@pfron.org.pl</w:t>
        </w:r>
      </w:hyperlink>
      <w:r w:rsidR="00B16373">
        <w:t xml:space="preserve"> </w:t>
      </w:r>
      <w:r>
        <w:t xml:space="preserve">w terminie </w:t>
      </w:r>
      <w:r w:rsidR="00D51F3D">
        <w:br/>
      </w:r>
      <w:r>
        <w:t xml:space="preserve">do </w:t>
      </w:r>
      <w:r w:rsidRPr="00734E74">
        <w:t xml:space="preserve">dnia </w:t>
      </w:r>
      <w:r w:rsidR="00734E74" w:rsidRPr="00734E74">
        <w:rPr>
          <w:b/>
          <w:bCs/>
        </w:rPr>
        <w:t>27</w:t>
      </w:r>
      <w:r w:rsidR="00892395" w:rsidRPr="00734E74">
        <w:rPr>
          <w:b/>
          <w:bCs/>
        </w:rPr>
        <w:t xml:space="preserve"> </w:t>
      </w:r>
      <w:r w:rsidR="00734E74" w:rsidRPr="00734E74">
        <w:rPr>
          <w:b/>
          <w:bCs/>
        </w:rPr>
        <w:t>marca</w:t>
      </w:r>
      <w:r w:rsidR="00892395" w:rsidRPr="00734E74">
        <w:rPr>
          <w:b/>
          <w:bCs/>
        </w:rPr>
        <w:t xml:space="preserve"> 2026</w:t>
      </w:r>
      <w:r w:rsidRPr="00734E74">
        <w:rPr>
          <w:b/>
          <w:bCs/>
        </w:rPr>
        <w:t xml:space="preserve"> r.</w:t>
      </w:r>
      <w:r w:rsidRPr="00D51F3D">
        <w:rPr>
          <w:b/>
          <w:bCs/>
        </w:rPr>
        <w:t xml:space="preserve"> </w:t>
      </w:r>
    </w:p>
    <w:p w14:paraId="6888355D" w14:textId="032FFEEB" w:rsidR="00700D83" w:rsidRPr="009E220D" w:rsidRDefault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>Osoba do kontaktu:</w:t>
      </w:r>
      <w:r w:rsidR="00074CF6" w:rsidRPr="009E220D">
        <w:rPr>
          <w:szCs w:val="24"/>
        </w:rPr>
        <w:t xml:space="preserve"> </w:t>
      </w:r>
      <w:r w:rsidR="00B16373">
        <w:rPr>
          <w:szCs w:val="24"/>
        </w:rPr>
        <w:t>Mirosław Karaś</w:t>
      </w:r>
      <w:r w:rsidR="00074CF6" w:rsidRPr="009E220D">
        <w:rPr>
          <w:szCs w:val="24"/>
        </w:rPr>
        <w:t xml:space="preserve">, tel. </w:t>
      </w:r>
      <w:r w:rsidR="00241FAD">
        <w:rPr>
          <w:szCs w:val="24"/>
        </w:rPr>
        <w:t>501</w:t>
      </w:r>
      <w:r w:rsidR="007560BF">
        <w:rPr>
          <w:szCs w:val="24"/>
        </w:rPr>
        <w:t>988</w:t>
      </w:r>
      <w:r w:rsidR="00076B42">
        <w:rPr>
          <w:szCs w:val="24"/>
        </w:rPr>
        <w:t>692</w:t>
      </w:r>
    </w:p>
    <w:p w14:paraId="0A531312" w14:textId="699516F5" w:rsidR="00D16B77" w:rsidRPr="00D16B77" w:rsidRDefault="00D16B77" w:rsidP="0023607A">
      <w:pPr>
        <w:pStyle w:val="Nagwek2"/>
        <w:spacing w:line="360" w:lineRule="auto"/>
      </w:pPr>
      <w:bookmarkStart w:id="1" w:name="_Toc78351020"/>
      <w:r>
        <w:t>Informacj</w:t>
      </w:r>
      <w:r w:rsidR="00B748C0">
        <w:t>a</w:t>
      </w:r>
      <w:r>
        <w:t xml:space="preserve"> o możliwości zadawania pytań</w:t>
      </w:r>
      <w:bookmarkEnd w:id="1"/>
    </w:p>
    <w:p w14:paraId="4337C536" w14:textId="77777777" w:rsidR="009D226F" w:rsidRPr="009E220D" w:rsidRDefault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>
      <w:pPr>
        <w:pStyle w:val="Nagwek2"/>
        <w:spacing w:line="360" w:lineRule="auto"/>
      </w:pPr>
      <w:bookmarkStart w:id="2" w:name="_Toc78351021"/>
      <w:r w:rsidRPr="00122E0E">
        <w:t>Pozostałe informacje</w:t>
      </w:r>
      <w:bookmarkEnd w:id="2"/>
    </w:p>
    <w:p w14:paraId="07E041D8" w14:textId="77777777" w:rsidR="008D241B" w:rsidRPr="009E220D" w:rsidRDefault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14:paraId="414AAC3F" w14:textId="77777777" w:rsidR="008D241B" w:rsidRPr="009E220D" w:rsidRDefault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lastRenderedPageBreak/>
        <w:t>Wycena powinna być złożona na formularzu wyceny zamówienia stanowiącym Załącznik nr 2 do zapytania.</w:t>
      </w:r>
    </w:p>
    <w:p w14:paraId="080A6F08" w14:textId="77777777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35236FD" w14:textId="7ED462A6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492EFDD3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Przy wycenie należy uwzględnić ww. informacje jak również to, że w przyszłym zamówieniu w przypadku nienależytego wykonania przedmiotu zamówienia lub </w:t>
      </w:r>
      <w:r w:rsidR="00CE1A3F">
        <w:rPr>
          <w:szCs w:val="24"/>
        </w:rPr>
        <w:t xml:space="preserve">niewykonania </w:t>
      </w:r>
      <w:r w:rsidRPr="009E220D">
        <w:rPr>
          <w:szCs w:val="24"/>
        </w:rPr>
        <w:t xml:space="preserve">jakiejkolwiek jego części, Zamawiający zawrze zapisy dotyczące możliwości żądania od Wykonawcy zapłaty kary umownej, której wysokość zostanie określona w </w:t>
      </w:r>
      <w:r w:rsidR="00F232F2">
        <w:rPr>
          <w:szCs w:val="24"/>
        </w:rPr>
        <w:t>przyszłej</w:t>
      </w:r>
      <w:r w:rsidR="001A295F">
        <w:rPr>
          <w:szCs w:val="24"/>
        </w:rPr>
        <w:t xml:space="preserve"> </w:t>
      </w:r>
      <w:r w:rsidR="00F232F2">
        <w:rPr>
          <w:szCs w:val="24"/>
        </w:rPr>
        <w:t>Umowie</w:t>
      </w:r>
      <w:r w:rsidR="00161947">
        <w:rPr>
          <w:szCs w:val="24"/>
        </w:rPr>
        <w:t>.</w:t>
      </w:r>
      <w:r w:rsidRPr="009E220D">
        <w:rPr>
          <w:szCs w:val="24"/>
        </w:rPr>
        <w:t xml:space="preserve"> </w:t>
      </w:r>
    </w:p>
    <w:p w14:paraId="2711B852" w14:textId="77777777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1251B107" w:rsidR="008D241B" w:rsidRDefault="008D241B">
      <w:pPr>
        <w:pStyle w:val="Akapitzlist"/>
        <w:numPr>
          <w:ilvl w:val="0"/>
          <w:numId w:val="6"/>
        </w:numPr>
        <w:spacing w:before="240" w:after="200" w:line="360" w:lineRule="auto"/>
      </w:pPr>
      <w:r>
        <w:t>Niniejsze zapytanie o wartość szacunkową zamówienia nie stanowi także zapytania ofertowego, ani ogłoszenia w rozumieniu ustawy z dnia z dnia 11 września 2019 r. Prawo Zamówień Publicznych (Dz. U. z 2021 r. poz. 1129 z późn. zm.). Prowadzone jest tylko w celu dokonania właściwego określenia wartości docelowego zamówienia.</w:t>
      </w:r>
    </w:p>
    <w:p w14:paraId="630124EB" w14:textId="074E4020" w:rsidR="00810379" w:rsidRPr="00455E73" w:rsidRDefault="00F91F37">
      <w:pPr>
        <w:pStyle w:val="Akapitzlist"/>
        <w:numPr>
          <w:ilvl w:val="0"/>
          <w:numId w:val="6"/>
        </w:numPr>
        <w:spacing w:line="360" w:lineRule="auto"/>
      </w:pPr>
      <w:r>
        <w:t xml:space="preserve">Wykonawca przed zawarciem </w:t>
      </w:r>
      <w:r w:rsidR="00672917">
        <w:t xml:space="preserve">docelowej </w:t>
      </w:r>
      <w:r>
        <w:t>Umowy podda się Zamawiającemu weryfikacji wdrożenia przez Wykonawcę odpowiednich środków technicznych i organizacyjnych, zgodnych z  przepisami o ochronie danych osobowych i chroniących prawa osób, których dane dotyczą.</w:t>
      </w:r>
    </w:p>
    <w:p w14:paraId="351B38C9" w14:textId="77777777" w:rsidR="001B3F7C" w:rsidRDefault="001B3F7C">
      <w:pPr>
        <w:pStyle w:val="Nagwek2"/>
        <w:spacing w:line="360" w:lineRule="auto"/>
      </w:pPr>
      <w:r>
        <w:t>Klauzula informacyjna</w:t>
      </w:r>
    </w:p>
    <w:p w14:paraId="492F645E" w14:textId="77777777" w:rsidR="009E220D" w:rsidRPr="009E220D" w:rsidRDefault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</w:t>
      </w:r>
      <w:r w:rsidRPr="009E220D">
        <w:rPr>
          <w:rFonts w:cstheme="minorHAnsi"/>
          <w:szCs w:val="24"/>
        </w:rPr>
        <w:lastRenderedPageBreak/>
        <w:t>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23607A">
      <w:pPr>
        <w:pStyle w:val="Nagwek3"/>
        <w:spacing w:line="360" w:lineRule="auto"/>
      </w:pPr>
      <w:r w:rsidRPr="00765B31">
        <w:t>Tożsamość administratora</w:t>
      </w:r>
    </w:p>
    <w:p w14:paraId="04311F0F" w14:textId="77777777" w:rsidR="009E220D" w:rsidRPr="009E220D" w:rsidRDefault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23607A">
      <w:pPr>
        <w:pStyle w:val="Nagwek3"/>
        <w:spacing w:line="360" w:lineRule="auto"/>
      </w:pPr>
      <w:r w:rsidRPr="00765B31">
        <w:t>Dane kontaktowe administratora</w:t>
      </w:r>
    </w:p>
    <w:p w14:paraId="55A88629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1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23607A">
      <w:pPr>
        <w:pStyle w:val="Nagwek3"/>
        <w:spacing w:line="360" w:lineRule="auto"/>
      </w:pPr>
      <w:r w:rsidRPr="00765B31">
        <w:t>Dane kontaktowe Inspektora Ochrony Danych</w:t>
      </w:r>
    </w:p>
    <w:p w14:paraId="67B508F8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2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23607A">
      <w:pPr>
        <w:pStyle w:val="Nagwek3"/>
        <w:spacing w:line="360" w:lineRule="auto"/>
      </w:pPr>
      <w:r w:rsidRPr="00765B31">
        <w:t>Cele przetwarzania</w:t>
      </w:r>
    </w:p>
    <w:p w14:paraId="776E23C0" w14:textId="77777777" w:rsidR="009E220D" w:rsidRPr="00765B31" w:rsidRDefault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75E6161" w14:textId="77777777" w:rsidR="009E220D" w:rsidRPr="00765B31" w:rsidRDefault="009E220D" w:rsidP="0023607A">
      <w:pPr>
        <w:pStyle w:val="Nagwek3"/>
        <w:spacing w:line="360" w:lineRule="auto"/>
      </w:pPr>
      <w:r w:rsidRPr="00765B31">
        <w:t>Podstawa prawna przetwarzania</w:t>
      </w:r>
    </w:p>
    <w:p w14:paraId="5ACA9DFA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23607A">
      <w:pPr>
        <w:pStyle w:val="Nagwek3"/>
        <w:spacing w:line="360" w:lineRule="auto"/>
      </w:pPr>
      <w:r w:rsidRPr="00765B31">
        <w:t>Źródło danych osobowych</w:t>
      </w:r>
    </w:p>
    <w:p w14:paraId="7A536BA3" w14:textId="77777777" w:rsidR="009E220D" w:rsidRPr="00765B31" w:rsidRDefault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23607A">
      <w:pPr>
        <w:pStyle w:val="Nagwek3"/>
        <w:spacing w:line="360" w:lineRule="auto"/>
      </w:pPr>
      <w:r w:rsidRPr="00765B31">
        <w:lastRenderedPageBreak/>
        <w:t>Kategorie danych osobowych</w:t>
      </w:r>
    </w:p>
    <w:p w14:paraId="79117CB1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23607A">
      <w:pPr>
        <w:pStyle w:val="Nagwek3"/>
        <w:spacing w:line="360" w:lineRule="auto"/>
      </w:pPr>
      <w:r w:rsidRPr="00765B31">
        <w:t>Okres, przez który dane będą przechowywane</w:t>
      </w:r>
    </w:p>
    <w:p w14:paraId="4FCEC5D2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23607A">
      <w:pPr>
        <w:pStyle w:val="Nagwek3"/>
        <w:spacing w:line="360" w:lineRule="auto"/>
      </w:pPr>
      <w:r w:rsidRPr="00765B31">
        <w:t>Podmioty, którym będą udostępniane dane osobowe</w:t>
      </w:r>
    </w:p>
    <w:p w14:paraId="58E7E8C1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23607A">
      <w:pPr>
        <w:pStyle w:val="Nagwek3"/>
        <w:spacing w:line="360" w:lineRule="auto"/>
      </w:pPr>
      <w:r w:rsidRPr="00765B31">
        <w:t>Prawa podmiotów danych</w:t>
      </w:r>
    </w:p>
    <w:p w14:paraId="4CFB4D25" w14:textId="77777777" w:rsidR="009E220D" w:rsidRPr="00765B31" w:rsidRDefault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15D8F9C2" w14:textId="77777777" w:rsidR="009E220D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0B0F9C38" w14:textId="77777777" w:rsidR="009E220D" w:rsidRPr="00765B31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23607A">
      <w:pPr>
        <w:pStyle w:val="Nagwek3"/>
        <w:spacing w:line="360" w:lineRule="auto"/>
      </w:pPr>
      <w:r w:rsidRPr="00765B31">
        <w:t>Prawo wniesienia skargi do organu nadzorczego</w:t>
      </w:r>
    </w:p>
    <w:p w14:paraId="2CB2E0B4" w14:textId="77777777" w:rsidR="009E220D" w:rsidRPr="00765B31" w:rsidRDefault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23607A">
      <w:pPr>
        <w:pStyle w:val="Nagwek3"/>
        <w:spacing w:line="360" w:lineRule="auto"/>
      </w:pPr>
      <w:r w:rsidRPr="00765B31">
        <w:lastRenderedPageBreak/>
        <w:t>Informacja o dowolności lub obowiązku podania danych oraz o ewentualnych konsekwencjach niepodania danych</w:t>
      </w:r>
    </w:p>
    <w:p w14:paraId="2863BF1C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23607A">
      <w:pPr>
        <w:pStyle w:val="Nagwek3"/>
        <w:spacing w:line="360" w:lineRule="auto"/>
      </w:pPr>
      <w:r w:rsidRPr="00765B31">
        <w:t>Informacja o zautomatyzowanym podejmowaniu decyzji</w:t>
      </w:r>
    </w:p>
    <w:p w14:paraId="502FFC3B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23607A">
      <w:pPr>
        <w:pStyle w:val="Nagwek3"/>
        <w:spacing w:line="360" w:lineRule="auto"/>
      </w:pPr>
      <w:r w:rsidRPr="00661B3D">
        <w:t>REALIZACJA OBOWIĄZKU INFORMACYJNEGO W IMIENIU ADMINISTRATORA</w:t>
      </w:r>
    </w:p>
    <w:p w14:paraId="1295657B" w14:textId="77777777" w:rsidR="009E220D" w:rsidRPr="00765B31" w:rsidRDefault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23607A">
      <w:pPr>
        <w:pStyle w:val="Nagwek3"/>
        <w:spacing w:line="360" w:lineRule="auto"/>
      </w:pPr>
      <w:r w:rsidRPr="00FD4107">
        <w:t>ZAŁĄCZNIKI DO ZAPYTANIA:</w:t>
      </w:r>
    </w:p>
    <w:p w14:paraId="55483B2A" w14:textId="77777777" w:rsidR="009E220D" w:rsidRPr="00122E0E" w:rsidRDefault="009E220D">
      <w:pPr>
        <w:spacing w:before="240" w:line="360" w:lineRule="auto"/>
      </w:pPr>
      <w:r w:rsidRPr="00122E0E">
        <w:t>Załącznik nr 1 – Opis Przedmiotu Zamówienia</w:t>
      </w:r>
    </w:p>
    <w:p w14:paraId="4F12A3FB" w14:textId="77777777" w:rsidR="009E220D" w:rsidRDefault="009E220D">
      <w:pPr>
        <w:spacing w:line="360" w:lineRule="auto"/>
      </w:pPr>
      <w:r w:rsidRPr="00122E0E">
        <w:t>Załącznik nr 2 – Formularz wyceny</w:t>
      </w:r>
    </w:p>
    <w:p w14:paraId="56D85723" w14:textId="77777777" w:rsidR="00672917" w:rsidRPr="00122E0E" w:rsidRDefault="00672917" w:rsidP="009E220D">
      <w:pPr>
        <w:spacing w:line="360" w:lineRule="auto"/>
      </w:pPr>
    </w:p>
    <w:p w14:paraId="173346D6" w14:textId="77777777" w:rsidR="00A94794" w:rsidRPr="00A94794" w:rsidRDefault="00A94794" w:rsidP="00455E73"/>
    <w:sectPr w:rsidR="00A94794" w:rsidRPr="00A9479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715F" w14:textId="77777777" w:rsidR="00485861" w:rsidRDefault="00485861" w:rsidP="00217A76">
      <w:pPr>
        <w:spacing w:after="0" w:line="240" w:lineRule="auto"/>
      </w:pPr>
      <w:r>
        <w:separator/>
      </w:r>
    </w:p>
  </w:endnote>
  <w:endnote w:type="continuationSeparator" w:id="0">
    <w:p w14:paraId="3631BFE1" w14:textId="77777777" w:rsidR="00485861" w:rsidRDefault="00485861" w:rsidP="00217A76">
      <w:pPr>
        <w:spacing w:after="0" w:line="240" w:lineRule="auto"/>
      </w:pPr>
      <w:r>
        <w:continuationSeparator/>
      </w:r>
    </w:p>
  </w:endnote>
  <w:endnote w:type="continuationNotice" w:id="1">
    <w:p w14:paraId="2CB402CB" w14:textId="77777777" w:rsidR="00485861" w:rsidRDefault="00485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728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712C48" w14:textId="67F74CD4" w:rsidR="00E0270A" w:rsidRDefault="00E0270A">
            <w:pPr>
              <w:pStyle w:val="Stopka"/>
              <w:jc w:val="center"/>
            </w:pPr>
            <w:r w:rsidRPr="00E0270A">
              <w:t xml:space="preserve">Strona </w:t>
            </w:r>
            <w:r w:rsidRPr="00E0270A">
              <w:rPr>
                <w:szCs w:val="24"/>
              </w:rPr>
              <w:fldChar w:fldCharType="begin"/>
            </w:r>
            <w:r w:rsidRPr="00E0270A">
              <w:instrText>PAGE</w:instrText>
            </w:r>
            <w:r w:rsidRPr="00E0270A">
              <w:rPr>
                <w:szCs w:val="24"/>
              </w:rPr>
              <w:fldChar w:fldCharType="separate"/>
            </w:r>
            <w:r w:rsidRPr="00E0270A">
              <w:t>2</w:t>
            </w:r>
            <w:r w:rsidRPr="00E0270A">
              <w:rPr>
                <w:szCs w:val="24"/>
              </w:rPr>
              <w:fldChar w:fldCharType="end"/>
            </w:r>
            <w:r w:rsidRPr="00E0270A">
              <w:t xml:space="preserve"> z </w:t>
            </w:r>
            <w:r w:rsidRPr="00E0270A">
              <w:rPr>
                <w:szCs w:val="24"/>
              </w:rPr>
              <w:fldChar w:fldCharType="begin"/>
            </w:r>
            <w:r w:rsidRPr="00E0270A">
              <w:instrText>NUMPAGES</w:instrText>
            </w:r>
            <w:r w:rsidRPr="00E0270A">
              <w:rPr>
                <w:szCs w:val="24"/>
              </w:rPr>
              <w:fldChar w:fldCharType="separate"/>
            </w:r>
            <w:r w:rsidRPr="00E0270A">
              <w:t>2</w:t>
            </w:r>
            <w:r w:rsidRPr="00E0270A">
              <w:rPr>
                <w:szCs w:val="24"/>
              </w:rPr>
              <w:fldChar w:fldCharType="end"/>
            </w:r>
          </w:p>
        </w:sdtContent>
      </w:sdt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0571" w14:textId="77777777" w:rsidR="00485861" w:rsidRDefault="00485861" w:rsidP="00217A76">
      <w:pPr>
        <w:spacing w:after="0" w:line="240" w:lineRule="auto"/>
      </w:pPr>
      <w:r>
        <w:separator/>
      </w:r>
    </w:p>
  </w:footnote>
  <w:footnote w:type="continuationSeparator" w:id="0">
    <w:p w14:paraId="2208EDC0" w14:textId="77777777" w:rsidR="00485861" w:rsidRDefault="00485861" w:rsidP="00217A76">
      <w:pPr>
        <w:spacing w:after="0" w:line="240" w:lineRule="auto"/>
      </w:pPr>
      <w:r>
        <w:continuationSeparator/>
      </w:r>
    </w:p>
  </w:footnote>
  <w:footnote w:type="continuationNotice" w:id="1">
    <w:p w14:paraId="491C72EF" w14:textId="77777777" w:rsidR="00485861" w:rsidRDefault="004858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67F7F"/>
    <w:multiLevelType w:val="hybridMultilevel"/>
    <w:tmpl w:val="E0CC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1768E"/>
    <w:multiLevelType w:val="hybridMultilevel"/>
    <w:tmpl w:val="86D4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37230">
    <w:abstractNumId w:val="7"/>
  </w:num>
  <w:num w:numId="2" w16cid:durableId="1880970408">
    <w:abstractNumId w:val="0"/>
  </w:num>
  <w:num w:numId="3" w16cid:durableId="77680327">
    <w:abstractNumId w:val="4"/>
  </w:num>
  <w:num w:numId="4" w16cid:durableId="1065880456">
    <w:abstractNumId w:val="5"/>
  </w:num>
  <w:num w:numId="5" w16cid:durableId="656300299">
    <w:abstractNumId w:val="6"/>
  </w:num>
  <w:num w:numId="6" w16cid:durableId="1274021412">
    <w:abstractNumId w:val="1"/>
  </w:num>
  <w:num w:numId="7" w16cid:durableId="1516071514">
    <w:abstractNumId w:val="3"/>
  </w:num>
  <w:num w:numId="8" w16cid:durableId="114223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66BC2"/>
    <w:rsid w:val="00074CF6"/>
    <w:rsid w:val="00076B42"/>
    <w:rsid w:val="000808DD"/>
    <w:rsid w:val="000A2078"/>
    <w:rsid w:val="000B227B"/>
    <w:rsid w:val="000E056C"/>
    <w:rsid w:val="00102009"/>
    <w:rsid w:val="00145CDC"/>
    <w:rsid w:val="00152945"/>
    <w:rsid w:val="00161947"/>
    <w:rsid w:val="001A295F"/>
    <w:rsid w:val="001A3A68"/>
    <w:rsid w:val="001B3F7C"/>
    <w:rsid w:val="001E3B90"/>
    <w:rsid w:val="00210717"/>
    <w:rsid w:val="00215578"/>
    <w:rsid w:val="00217A76"/>
    <w:rsid w:val="002223C4"/>
    <w:rsid w:val="0023607A"/>
    <w:rsid w:val="00241FAD"/>
    <w:rsid w:val="00261B54"/>
    <w:rsid w:val="0028495D"/>
    <w:rsid w:val="00295A19"/>
    <w:rsid w:val="002A4D27"/>
    <w:rsid w:val="002C7A66"/>
    <w:rsid w:val="002D6891"/>
    <w:rsid w:val="003459BF"/>
    <w:rsid w:val="0039269C"/>
    <w:rsid w:val="003A358E"/>
    <w:rsid w:val="00407F45"/>
    <w:rsid w:val="00413FEB"/>
    <w:rsid w:val="004332DD"/>
    <w:rsid w:val="00443B8A"/>
    <w:rsid w:val="00450689"/>
    <w:rsid w:val="00455E73"/>
    <w:rsid w:val="00457FA8"/>
    <w:rsid w:val="0048352B"/>
    <w:rsid w:val="00485861"/>
    <w:rsid w:val="00514E80"/>
    <w:rsid w:val="005474E1"/>
    <w:rsid w:val="005662CE"/>
    <w:rsid w:val="005B02CF"/>
    <w:rsid w:val="005B2ACB"/>
    <w:rsid w:val="005B6A85"/>
    <w:rsid w:val="00640C0C"/>
    <w:rsid w:val="00646122"/>
    <w:rsid w:val="00672917"/>
    <w:rsid w:val="006B6FC4"/>
    <w:rsid w:val="006C1384"/>
    <w:rsid w:val="00700D83"/>
    <w:rsid w:val="007210A8"/>
    <w:rsid w:val="00734E74"/>
    <w:rsid w:val="007560BF"/>
    <w:rsid w:val="00777AC4"/>
    <w:rsid w:val="00793EF1"/>
    <w:rsid w:val="007B08DB"/>
    <w:rsid w:val="007B2B11"/>
    <w:rsid w:val="008001F4"/>
    <w:rsid w:val="00810379"/>
    <w:rsid w:val="008544C2"/>
    <w:rsid w:val="00855DCA"/>
    <w:rsid w:val="00892395"/>
    <w:rsid w:val="00894FA9"/>
    <w:rsid w:val="008B6010"/>
    <w:rsid w:val="008D241B"/>
    <w:rsid w:val="00901D4D"/>
    <w:rsid w:val="0095548E"/>
    <w:rsid w:val="0098366E"/>
    <w:rsid w:val="009A3CAD"/>
    <w:rsid w:val="009B2FCE"/>
    <w:rsid w:val="009D226F"/>
    <w:rsid w:val="009D2F09"/>
    <w:rsid w:val="009E220D"/>
    <w:rsid w:val="009F08C9"/>
    <w:rsid w:val="00A2546A"/>
    <w:rsid w:val="00A25590"/>
    <w:rsid w:val="00A31F7F"/>
    <w:rsid w:val="00A94794"/>
    <w:rsid w:val="00AE207B"/>
    <w:rsid w:val="00B16373"/>
    <w:rsid w:val="00B36607"/>
    <w:rsid w:val="00B4565C"/>
    <w:rsid w:val="00B54014"/>
    <w:rsid w:val="00B748C0"/>
    <w:rsid w:val="00BA039F"/>
    <w:rsid w:val="00BB31E1"/>
    <w:rsid w:val="00BB35E3"/>
    <w:rsid w:val="00BD33F7"/>
    <w:rsid w:val="00C008EF"/>
    <w:rsid w:val="00C04E48"/>
    <w:rsid w:val="00C764A9"/>
    <w:rsid w:val="00CB53F1"/>
    <w:rsid w:val="00CE1A3F"/>
    <w:rsid w:val="00CF4ACF"/>
    <w:rsid w:val="00D047C6"/>
    <w:rsid w:val="00D15D63"/>
    <w:rsid w:val="00D16B77"/>
    <w:rsid w:val="00D518BB"/>
    <w:rsid w:val="00D51F3D"/>
    <w:rsid w:val="00D73030"/>
    <w:rsid w:val="00DB59CE"/>
    <w:rsid w:val="00DD7974"/>
    <w:rsid w:val="00DE61F4"/>
    <w:rsid w:val="00E0270A"/>
    <w:rsid w:val="00E24201"/>
    <w:rsid w:val="00E30613"/>
    <w:rsid w:val="00E444E8"/>
    <w:rsid w:val="00F2126F"/>
    <w:rsid w:val="00F23174"/>
    <w:rsid w:val="00F232F2"/>
    <w:rsid w:val="00F637DC"/>
    <w:rsid w:val="00F74BEA"/>
    <w:rsid w:val="00F91DAB"/>
    <w:rsid w:val="00F91F37"/>
    <w:rsid w:val="1297FA53"/>
    <w:rsid w:val="1F4D2291"/>
    <w:rsid w:val="215FCE3C"/>
    <w:rsid w:val="3144E874"/>
    <w:rsid w:val="3952A597"/>
    <w:rsid w:val="3CC855ED"/>
    <w:rsid w:val="47AD6D94"/>
    <w:rsid w:val="48C0BBF3"/>
    <w:rsid w:val="50A3DAD4"/>
    <w:rsid w:val="60BD7E65"/>
    <w:rsid w:val="67BB3E4F"/>
    <w:rsid w:val="7578F43E"/>
    <w:rsid w:val="7A18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1FD928C0-6257-4264-9C34-6FE9D206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2A4D27"/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B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DE61F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pfron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karas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25ED702C297E4BBD98805A9AE75D61" ma:contentTypeVersion="5" ma:contentTypeDescription="Utwórz nowy dokument." ma:contentTypeScope="" ma:versionID="e60eb72865f58a78d030b90db8e5ceac">
  <xsd:schema xmlns:xsd="http://www.w3.org/2001/XMLSchema" xmlns:xs="http://www.w3.org/2001/XMLSchema" xmlns:p="http://schemas.microsoft.com/office/2006/metadata/properties" xmlns:ns1="http://schemas.microsoft.com/sharepoint/v3" xmlns:ns2="15a7caa0-1f46-4716-b7a3-459ba031154d" targetNamespace="http://schemas.microsoft.com/office/2006/metadata/properties" ma:root="true" ma:fieldsID="d598aec74acd1ab15a0b6c42127dfdd1" ns1:_="" ns2:_="">
    <xsd:import namespace="http://schemas.microsoft.com/sharepoint/v3"/>
    <xsd:import namespace="15a7caa0-1f46-4716-b7a3-459ba0311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7caa0-1f46-4716-b7a3-459ba0311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428A6-C9DF-419D-9C4F-794A87DB8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a7caa0-1f46-4716-b7a3-459ba0311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Karaś Mirosław</cp:lastModifiedBy>
  <cp:revision>11</cp:revision>
  <dcterms:created xsi:type="dcterms:W3CDTF">2026-01-25T01:39:00Z</dcterms:created>
  <dcterms:modified xsi:type="dcterms:W3CDTF">2026-03-17T10:25:00Z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0x0101004025ED702C297E4BBD98805A9AE75D61</vt:lpwstr>
  </property>
</Properties>
</file>