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75F" w14:textId="77777777" w:rsidR="00242FE2" w:rsidRDefault="00242FE2" w:rsidP="00242FE2">
      <w:pPr>
        <w:spacing w:before="600" w:after="60"/>
      </w:pPr>
      <w:r>
        <w:rPr>
          <w:b/>
          <w:bCs/>
          <w:color w:val="1F3864"/>
          <w:sz w:val="44"/>
          <w:szCs w:val="44"/>
        </w:rPr>
        <w:t>Specyfikacja Wymagań Techniczno-Funkcjonalnych</w:t>
      </w:r>
    </w:p>
    <w:p w14:paraId="057D6848" w14:textId="5AC00C21" w:rsidR="00242FE2" w:rsidRDefault="00242FE2" w:rsidP="00242FE2">
      <w:pPr>
        <w:spacing w:after="40"/>
      </w:pPr>
      <w:r>
        <w:rPr>
          <w:color w:val="2E5FA3"/>
          <w:sz w:val="26"/>
          <w:szCs w:val="26"/>
        </w:rPr>
        <w:t>Infrastruktur</w:t>
      </w:r>
      <w:r w:rsidR="006627CD">
        <w:rPr>
          <w:color w:val="2E5FA3"/>
          <w:sz w:val="26"/>
          <w:szCs w:val="26"/>
        </w:rPr>
        <w:t>a</w:t>
      </w:r>
      <w:r>
        <w:rPr>
          <w:color w:val="2E5FA3"/>
          <w:sz w:val="26"/>
          <w:szCs w:val="26"/>
        </w:rPr>
        <w:t xml:space="preserve"> IT — PFRON 2026</w:t>
      </w:r>
    </w:p>
    <w:p w14:paraId="371653DF" w14:textId="77777777" w:rsidR="00242FE2" w:rsidRDefault="00242FE2" w:rsidP="00242FE2">
      <w:pPr>
        <w:pBdr>
          <w:bottom w:val="single" w:sz="8" w:space="1" w:color="1F3864"/>
        </w:pBdr>
        <w:spacing w:after="300"/>
      </w:pPr>
    </w:p>
    <w:p w14:paraId="43A9F9A6" w14:textId="77777777" w:rsidR="00242FE2" w:rsidRDefault="00242FE2" w:rsidP="00242FE2">
      <w:pPr>
        <w:spacing w:before="40" w:after="60"/>
      </w:pPr>
    </w:p>
    <w:sdt>
      <w:sdtPr>
        <w:rPr>
          <w:rFonts w:ascii="Arial" w:eastAsia="Arial" w:hAnsi="Arial" w:cs="Arial"/>
          <w:color w:val="auto"/>
          <w:sz w:val="20"/>
          <w:szCs w:val="20"/>
        </w:rPr>
        <w:id w:val="929275520"/>
        <w:docPartObj>
          <w:docPartGallery w:val="Table of Contents"/>
          <w:docPartUnique/>
        </w:docPartObj>
      </w:sdtPr>
      <w:sdtEndPr/>
      <w:sdtContent>
        <w:p w14:paraId="6ADB2B52" w14:textId="77777777" w:rsidR="001A49CA" w:rsidRDefault="001A49CA">
          <w:pPr>
            <w:pStyle w:val="Nagwekspisutreci"/>
          </w:pPr>
          <w:r>
            <w:t>Spis treści</w:t>
          </w:r>
        </w:p>
        <w:p w14:paraId="7519D6B5" w14:textId="09A1E795" w:rsidR="002216B5" w:rsidRDefault="001A49CA" w:rsidP="23C0346A">
          <w:pPr>
            <w:pStyle w:val="Spistreci1"/>
            <w:tabs>
              <w:tab w:val="right" w:leader="dot" w:pos="15375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227414238">
            <w:r w:rsidR="23C0346A" w:rsidRPr="23C0346A">
              <w:rPr>
                <w:rStyle w:val="Hipercze"/>
              </w:rPr>
              <w:t>1. Serwery Obliczeniowe typ A - (Parametry dla jednego serwera)</w:t>
            </w:r>
            <w:r>
              <w:tab/>
            </w:r>
            <w:r>
              <w:fldChar w:fldCharType="begin"/>
            </w:r>
            <w:r>
              <w:instrText>PAGEREF _Toc227414238 \h</w:instrText>
            </w:r>
            <w:r>
              <w:fldChar w:fldCharType="separate"/>
            </w:r>
            <w:r w:rsidR="23C0346A" w:rsidRPr="23C0346A">
              <w:rPr>
                <w:rStyle w:val="Hipercze"/>
              </w:rPr>
              <w:t>1</w:t>
            </w:r>
            <w:r>
              <w:fldChar w:fldCharType="end"/>
            </w:r>
          </w:hyperlink>
        </w:p>
        <w:p w14:paraId="7B4EC993" w14:textId="357E4DF3" w:rsidR="002216B5" w:rsidRDefault="23C0346A" w:rsidP="23C0346A">
          <w:pPr>
            <w:pStyle w:val="Spistreci1"/>
            <w:tabs>
              <w:tab w:val="right" w:leader="dot" w:pos="15375"/>
            </w:tabs>
            <w:rPr>
              <w:rFonts w:eastAsiaTheme="minorEastAsia"/>
              <w:noProof/>
            </w:rPr>
          </w:pPr>
          <w:hyperlink w:anchor="_Toc1224610404">
            <w:r w:rsidRPr="23C0346A">
              <w:rPr>
                <w:rStyle w:val="Hipercze"/>
              </w:rPr>
              <w:t>2. Serwer Typ B - Arbiter (Parametry dla jednego serwera)</w:t>
            </w:r>
            <w:r w:rsidR="002216B5">
              <w:tab/>
            </w:r>
            <w:r w:rsidR="002216B5">
              <w:fldChar w:fldCharType="begin"/>
            </w:r>
            <w:r w:rsidR="002216B5">
              <w:instrText>PAGEREF _Toc1224610404 \h</w:instrText>
            </w:r>
            <w:r w:rsidR="002216B5">
              <w:fldChar w:fldCharType="separate"/>
            </w:r>
            <w:r w:rsidRPr="23C0346A">
              <w:rPr>
                <w:rStyle w:val="Hipercze"/>
              </w:rPr>
              <w:t>5</w:t>
            </w:r>
            <w:r w:rsidR="002216B5">
              <w:fldChar w:fldCharType="end"/>
            </w:r>
          </w:hyperlink>
        </w:p>
        <w:p w14:paraId="1897F4EE" w14:textId="414BE297" w:rsidR="002216B5" w:rsidRDefault="23C0346A" w:rsidP="23C0346A">
          <w:pPr>
            <w:pStyle w:val="Spistreci1"/>
            <w:tabs>
              <w:tab w:val="right" w:leader="dot" w:pos="15375"/>
            </w:tabs>
            <w:rPr>
              <w:rFonts w:eastAsiaTheme="minorEastAsia"/>
              <w:noProof/>
            </w:rPr>
          </w:pPr>
          <w:hyperlink w:anchor="_Toc234732186">
            <w:r w:rsidRPr="23C0346A">
              <w:rPr>
                <w:rStyle w:val="Hipercze"/>
              </w:rPr>
              <w:t>3. Macierz Produkcyjna All-Flash NVMe  (Parametry dla jednej macierzy)</w:t>
            </w:r>
            <w:r w:rsidR="002216B5">
              <w:tab/>
            </w:r>
            <w:r w:rsidR="002216B5">
              <w:fldChar w:fldCharType="begin"/>
            </w:r>
            <w:r w:rsidR="002216B5">
              <w:instrText>PAGEREF _Toc234732186 \h</w:instrText>
            </w:r>
            <w:r w:rsidR="002216B5">
              <w:fldChar w:fldCharType="separate"/>
            </w:r>
            <w:r w:rsidRPr="23C0346A">
              <w:rPr>
                <w:rStyle w:val="Hipercze"/>
              </w:rPr>
              <w:t>7</w:t>
            </w:r>
            <w:r w:rsidR="002216B5">
              <w:fldChar w:fldCharType="end"/>
            </w:r>
          </w:hyperlink>
        </w:p>
        <w:p w14:paraId="189C10ED" w14:textId="3408D1D2" w:rsidR="002216B5" w:rsidRDefault="23C0346A" w:rsidP="23C0346A">
          <w:pPr>
            <w:pStyle w:val="Spistreci1"/>
            <w:tabs>
              <w:tab w:val="right" w:leader="dot" w:pos="15375"/>
            </w:tabs>
            <w:rPr>
              <w:rFonts w:eastAsiaTheme="minorEastAsia"/>
              <w:noProof/>
            </w:rPr>
          </w:pPr>
          <w:hyperlink w:anchor="_Toc1716891707">
            <w:r w:rsidRPr="23C0346A">
              <w:rPr>
                <w:rStyle w:val="Hipercze"/>
              </w:rPr>
              <w:t>4. Macierz Backupowa - HDD (Parametry dla jednej macierzy)</w:t>
            </w:r>
            <w:r w:rsidR="002216B5">
              <w:tab/>
            </w:r>
            <w:r w:rsidR="002216B5">
              <w:fldChar w:fldCharType="begin"/>
            </w:r>
            <w:r w:rsidR="002216B5">
              <w:instrText>PAGEREF _Toc1716891707 \h</w:instrText>
            </w:r>
            <w:r w:rsidR="002216B5">
              <w:fldChar w:fldCharType="separate"/>
            </w:r>
            <w:r w:rsidRPr="23C0346A">
              <w:rPr>
                <w:rStyle w:val="Hipercze"/>
              </w:rPr>
              <w:t>11</w:t>
            </w:r>
            <w:r w:rsidR="002216B5">
              <w:fldChar w:fldCharType="end"/>
            </w:r>
          </w:hyperlink>
        </w:p>
        <w:p w14:paraId="36420BFF" w14:textId="57C152DE" w:rsidR="002216B5" w:rsidRDefault="23C0346A" w:rsidP="23C0346A">
          <w:pPr>
            <w:pStyle w:val="Spistreci1"/>
            <w:tabs>
              <w:tab w:val="right" w:leader="dot" w:pos="15375"/>
            </w:tabs>
            <w:rPr>
              <w:rFonts w:eastAsiaTheme="minorEastAsia"/>
              <w:noProof/>
            </w:rPr>
          </w:pPr>
          <w:hyperlink w:anchor="_Toc2084720357">
            <w:r w:rsidRPr="23C0346A">
              <w:rPr>
                <w:rStyle w:val="Hipercze"/>
              </w:rPr>
              <w:t>5. Przełączniki SAN — Fibre Channel 64G (Parametry dla jednego switcha)</w:t>
            </w:r>
            <w:r w:rsidR="002216B5">
              <w:tab/>
            </w:r>
            <w:r w:rsidR="002216B5">
              <w:fldChar w:fldCharType="begin"/>
            </w:r>
            <w:r w:rsidR="002216B5">
              <w:instrText>PAGEREF _Toc2084720357 \h</w:instrText>
            </w:r>
            <w:r w:rsidR="002216B5">
              <w:fldChar w:fldCharType="separate"/>
            </w:r>
            <w:r w:rsidRPr="23C0346A">
              <w:rPr>
                <w:rStyle w:val="Hipercze"/>
              </w:rPr>
              <w:t>13</w:t>
            </w:r>
            <w:r w:rsidR="002216B5">
              <w:fldChar w:fldCharType="end"/>
            </w:r>
          </w:hyperlink>
        </w:p>
        <w:p w14:paraId="1ED2FC72" w14:textId="14200239" w:rsidR="002216B5" w:rsidRDefault="23C0346A" w:rsidP="23C0346A">
          <w:pPr>
            <w:pStyle w:val="Spistreci1"/>
            <w:tabs>
              <w:tab w:val="right" w:leader="dot" w:pos="15375"/>
            </w:tabs>
            <w:rPr>
              <w:rFonts w:eastAsiaTheme="minorEastAsia"/>
              <w:noProof/>
            </w:rPr>
          </w:pPr>
          <w:hyperlink w:anchor="_Toc1518350099">
            <w:r w:rsidRPr="23C0346A">
              <w:rPr>
                <w:rStyle w:val="Hipercze"/>
              </w:rPr>
              <w:t>6. Biblioteki Taśmowe LTO (Parametry dla jednej biblioteki)</w:t>
            </w:r>
            <w:r w:rsidR="002216B5">
              <w:tab/>
            </w:r>
            <w:r w:rsidR="002216B5">
              <w:fldChar w:fldCharType="begin"/>
            </w:r>
            <w:r w:rsidR="002216B5">
              <w:instrText>PAGEREF _Toc1518350099 \h</w:instrText>
            </w:r>
            <w:r w:rsidR="002216B5">
              <w:fldChar w:fldCharType="separate"/>
            </w:r>
            <w:r w:rsidRPr="23C0346A">
              <w:rPr>
                <w:rStyle w:val="Hipercze"/>
              </w:rPr>
              <w:t>15</w:t>
            </w:r>
            <w:r w:rsidR="002216B5">
              <w:fldChar w:fldCharType="end"/>
            </w:r>
          </w:hyperlink>
        </w:p>
        <w:p w14:paraId="5770B90E" w14:textId="5DC8EEA4" w:rsidR="23C0346A" w:rsidRDefault="23C0346A" w:rsidP="23C0346A">
          <w:pPr>
            <w:pStyle w:val="Spistreci1"/>
            <w:tabs>
              <w:tab w:val="right" w:leader="dot" w:pos="15375"/>
            </w:tabs>
          </w:pPr>
          <w:hyperlink w:anchor="_Toc1583890986">
            <w:r w:rsidRPr="23C0346A">
              <w:rPr>
                <w:rStyle w:val="Hipercze"/>
              </w:rPr>
              <w:t>7. Oprogramowanie do wirtualizacji</w:t>
            </w:r>
            <w:r>
              <w:tab/>
            </w:r>
            <w:r>
              <w:fldChar w:fldCharType="begin"/>
            </w:r>
            <w:r>
              <w:instrText>PAGEREF _Toc1583890986 \h</w:instrText>
            </w:r>
            <w:r>
              <w:fldChar w:fldCharType="separate"/>
            </w:r>
            <w:r w:rsidRPr="23C0346A">
              <w:rPr>
                <w:rStyle w:val="Hipercze"/>
              </w:rPr>
              <w:t>19</w:t>
            </w:r>
            <w:r>
              <w:fldChar w:fldCharType="end"/>
            </w:r>
          </w:hyperlink>
        </w:p>
        <w:p w14:paraId="1A639445" w14:textId="7F18CF10" w:rsidR="23C0346A" w:rsidRDefault="23C0346A" w:rsidP="23C0346A">
          <w:pPr>
            <w:pStyle w:val="Spistreci1"/>
            <w:tabs>
              <w:tab w:val="right" w:leader="dot" w:pos="15375"/>
            </w:tabs>
          </w:pPr>
          <w:hyperlink w:anchor="_Toc1222396303">
            <w:r w:rsidRPr="23C0346A">
              <w:rPr>
                <w:rStyle w:val="Hipercze"/>
              </w:rPr>
              <w:t>8. Usługi wdrożenia, konfiguracji i migracji</w:t>
            </w:r>
            <w:r>
              <w:tab/>
            </w:r>
            <w:r>
              <w:fldChar w:fldCharType="begin"/>
            </w:r>
            <w:r>
              <w:instrText>PAGEREF _Toc1222396303 \h</w:instrText>
            </w:r>
            <w:r>
              <w:fldChar w:fldCharType="separate"/>
            </w:r>
            <w:r w:rsidRPr="23C0346A">
              <w:rPr>
                <w:rStyle w:val="Hipercze"/>
              </w:rPr>
              <w:t>19</w:t>
            </w:r>
            <w:r>
              <w:fldChar w:fldCharType="end"/>
            </w:r>
          </w:hyperlink>
        </w:p>
        <w:p w14:paraId="267DB08C" w14:textId="77D58B36" w:rsidR="23C0346A" w:rsidRDefault="23C0346A" w:rsidP="23C0346A">
          <w:pPr>
            <w:pStyle w:val="Spistreci1"/>
            <w:tabs>
              <w:tab w:val="right" w:leader="dot" w:pos="15375"/>
            </w:tabs>
          </w:pPr>
          <w:hyperlink w:anchor="_Toc1848661558">
            <w:r w:rsidRPr="23C0346A">
              <w:rPr>
                <w:rStyle w:val="Hipercze"/>
              </w:rPr>
              <w:t>9. Warsztaty praktyczne dla administratorów PFRON</w:t>
            </w:r>
            <w:r>
              <w:tab/>
            </w:r>
            <w:r>
              <w:fldChar w:fldCharType="begin"/>
            </w:r>
            <w:r>
              <w:instrText>PAGEREF _Toc1848661558 \h</w:instrText>
            </w:r>
            <w:r>
              <w:fldChar w:fldCharType="separate"/>
            </w:r>
            <w:r w:rsidRPr="23C0346A">
              <w:rPr>
                <w:rStyle w:val="Hipercze"/>
              </w:rPr>
              <w:t>21</w:t>
            </w:r>
            <w:r>
              <w:fldChar w:fldCharType="end"/>
            </w:r>
          </w:hyperlink>
        </w:p>
        <w:p w14:paraId="0B5AD901" w14:textId="4B729AB5" w:rsidR="23C0346A" w:rsidRDefault="23C0346A" w:rsidP="23C0346A">
          <w:pPr>
            <w:pStyle w:val="Spistreci1"/>
            <w:tabs>
              <w:tab w:val="right" w:leader="dot" w:pos="15375"/>
            </w:tabs>
          </w:pPr>
          <w:hyperlink w:anchor="_Toc544248344">
            <w:r w:rsidRPr="23C0346A">
              <w:rPr>
                <w:rStyle w:val="Hipercze"/>
              </w:rPr>
              <w:t>10. Zestawienie Cenowe</w:t>
            </w:r>
            <w:r>
              <w:tab/>
            </w:r>
            <w:r>
              <w:fldChar w:fldCharType="begin"/>
            </w:r>
            <w:r>
              <w:instrText>PAGEREF _Toc544248344 \h</w:instrText>
            </w:r>
            <w:r>
              <w:fldChar w:fldCharType="separate"/>
            </w:r>
            <w:r w:rsidRPr="23C0346A">
              <w:rPr>
                <w:rStyle w:val="Hipercze"/>
              </w:rPr>
              <w:t>23</w:t>
            </w:r>
            <w:r>
              <w:fldChar w:fldCharType="end"/>
            </w:r>
          </w:hyperlink>
        </w:p>
        <w:p w14:paraId="3E885793" w14:textId="77777777" w:rsidR="001A49CA" w:rsidRDefault="001A49CA" w:rsidP="684A123D">
          <w:pPr>
            <w:pStyle w:val="Spistreci1"/>
            <w:tabs>
              <w:tab w:val="right" w:leader="dot" w:pos="15375"/>
            </w:tabs>
            <w:rPr>
              <w:rStyle w:val="Hipercze"/>
              <w:noProof/>
            </w:rPr>
          </w:pPr>
          <w:r>
            <w:fldChar w:fldCharType="end"/>
          </w:r>
        </w:p>
      </w:sdtContent>
    </w:sdt>
    <w:p w14:paraId="0F947EB8" w14:textId="77777777" w:rsidR="001A49CA" w:rsidRDefault="001A49CA"/>
    <w:p w14:paraId="4ECE03ED" w14:textId="77777777" w:rsidR="00242FE2" w:rsidRPr="00613F6A" w:rsidRDefault="00242FE2" w:rsidP="00242FE2">
      <w:r>
        <w:br w:type="page"/>
      </w:r>
    </w:p>
    <w:p w14:paraId="507985F2" w14:textId="3548F720" w:rsidR="00242FE2" w:rsidRPr="001A49CA" w:rsidRDefault="3A43360B" w:rsidP="00267D35">
      <w:pPr>
        <w:pStyle w:val="Nagwek1"/>
        <w:rPr>
          <w:rFonts w:ascii="Arial" w:hAnsi="Arial" w:cs="Arial"/>
          <w:b/>
          <w:bCs/>
          <w:sz w:val="32"/>
          <w:szCs w:val="32"/>
        </w:rPr>
      </w:pPr>
      <w:bookmarkStart w:id="0" w:name="_Toc227414238"/>
      <w:r w:rsidRPr="23C0346A">
        <w:rPr>
          <w:rFonts w:ascii="Arial" w:hAnsi="Arial" w:cs="Arial"/>
          <w:b/>
          <w:bCs/>
          <w:sz w:val="32"/>
          <w:szCs w:val="32"/>
        </w:rPr>
        <w:lastRenderedPageBreak/>
        <w:t>1. Serwery Obliczeniowe typ A - (Parametry dla jednego serwera)</w:t>
      </w:r>
      <w:bookmarkEnd w:id="0"/>
    </w:p>
    <w:p w14:paraId="61146F80" w14:textId="77777777" w:rsidR="00242FE2" w:rsidRDefault="00242FE2" w:rsidP="00242FE2">
      <w:pPr>
        <w:spacing w:before="4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"/>
        <w:gridCol w:w="4462"/>
        <w:gridCol w:w="6315"/>
        <w:gridCol w:w="2319"/>
        <w:gridCol w:w="1222"/>
      </w:tblGrid>
      <w:tr w:rsidR="0097004B" w14:paraId="28284F66" w14:textId="77777777" w:rsidTr="56139685">
        <w:tc>
          <w:tcPr>
            <w:tcW w:w="3850" w:type="pct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806727D" w14:textId="4D2F05BE" w:rsidR="0097004B" w:rsidRPr="0097004B" w:rsidRDefault="7AE79330" w:rsidP="00B6491E">
            <w:pPr>
              <w:rPr>
                <w:sz w:val="24"/>
                <w:szCs w:val="24"/>
              </w:rPr>
            </w:pPr>
            <w:r w:rsidRPr="56139685">
              <w:rPr>
                <w:b/>
                <w:bCs/>
                <w:color w:val="B85C00"/>
                <w:sz w:val="24"/>
                <w:szCs w:val="24"/>
              </w:rPr>
              <w:t>14 sztuk</w:t>
            </w:r>
          </w:p>
        </w:tc>
        <w:tc>
          <w:tcPr>
            <w:tcW w:w="1150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</w:tcPr>
          <w:p w14:paraId="5A632250" w14:textId="10A4F2A0" w:rsidR="0097004B" w:rsidRPr="0097004B" w:rsidRDefault="0097004B" w:rsidP="536848A9">
            <w:pPr>
              <w:jc w:val="center"/>
              <w:rPr>
                <w:b/>
                <w:bCs/>
                <w:color w:val="B85C00"/>
                <w:sz w:val="24"/>
                <w:szCs w:val="24"/>
              </w:rPr>
            </w:pPr>
          </w:p>
        </w:tc>
      </w:tr>
      <w:tr w:rsidR="00BC36B0" w14:paraId="0D113DC9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D7ACAF5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C8D6BE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Parametr / Funkcjonalność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5E32AA3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Wartość wymagana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6E79378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Ilość szt.</w:t>
            </w:r>
          </w:p>
        </w:tc>
      </w:tr>
      <w:tr w:rsidR="00BC36B0" w14:paraId="78552014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97BFDAA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1.1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4BF650F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Forma obudowy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D94C56B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Obudowa rack, maksymalnie 2U wysokości.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F6672F6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1 szt.</w:t>
            </w:r>
          </w:p>
        </w:tc>
      </w:tr>
      <w:tr w:rsidR="00E20299" w14:paraId="19959037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BBF1A10" w14:textId="77777777" w:rsidR="00E20299" w:rsidRDefault="00E2029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1.2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D578FC8" w14:textId="61E445F9" w:rsidR="00E20299" w:rsidRDefault="5CB5F22C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Płyta główna  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333DFCD" w14:textId="07EA1996" w:rsidR="00E20299" w:rsidRDefault="56FC28FC" w:rsidP="00B6491E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Płyta główna z możliwością zainstalowania dwóch procesorów oraz 32 modułów pamięci RAM  Płyta główna musi być zaprojektowana przez producenta serwera i oznaczona jego znakiem firmowym.  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81D5D69" w14:textId="0755B8ED" w:rsidR="00E20299" w:rsidRDefault="6B207279" w:rsidP="00B6491E">
            <w:pPr>
              <w:jc w:val="center"/>
              <w:rPr>
                <w:color w:val="1A1A2E"/>
                <w:sz w:val="17"/>
                <w:szCs w:val="17"/>
              </w:rPr>
            </w:pPr>
            <w:r w:rsidRPr="56139685">
              <w:rPr>
                <w:color w:val="1A1A2E"/>
                <w:sz w:val="17"/>
                <w:szCs w:val="17"/>
              </w:rPr>
              <w:t>1 szt</w:t>
            </w:r>
          </w:p>
        </w:tc>
      </w:tr>
      <w:tr w:rsidR="00BC36B0" w14:paraId="03296D92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BCA1DD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1.3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39A8C35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 xml:space="preserve">Procesor 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F01DC38" w14:textId="503F1BE5" w:rsidR="00BC36B0" w:rsidRDefault="05106A42" w:rsidP="536848A9">
            <w:pPr>
              <w:spacing w:before="240" w:after="240"/>
            </w:pPr>
            <w:r>
              <w:t>Procesor klasy serwerowej o architekturze x86-64. Procesor musi natywnie obsługiwać pamięć operacyjną DDR5 oraz architekturę magistrali PCIe Gen 5.0. Wymagane jest sprzętowe wsparcie dla zaawansowanych instrukcji wektorowych (np. AVX-512 lub równoważnych).   Zaoferowany model procesora musi posiadać pełną certyfikację w systemie VMware vSphere 8.x (wpis na liście VMware HCL) na dzień składania ofert.</w:t>
            </w:r>
          </w:p>
          <w:p w14:paraId="5B01768A" w14:textId="0DC0E52E" w:rsidR="00BC36B0" w:rsidRDefault="00BC36B0" w:rsidP="00B6491E"/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22D6931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2 szt.</w:t>
            </w:r>
          </w:p>
        </w:tc>
      </w:tr>
      <w:tr w:rsidR="00BC36B0" w14:paraId="76697081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75D3BAD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1.4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EC73A2E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Procesor — liczba gniazd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1001DA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Gniazda obsadzone.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D23EDDF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2 szt.</w:t>
            </w:r>
          </w:p>
        </w:tc>
      </w:tr>
      <w:tr w:rsidR="00BC36B0" w14:paraId="70C353BB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0E05AA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1.5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FC2DE4" w14:textId="79496CE0" w:rsidR="00BC36B0" w:rsidRDefault="05106A42" w:rsidP="00B6491E">
            <w:r>
              <w:rPr>
                <w:b/>
                <w:bCs/>
                <w:color w:val="1F3864"/>
                <w:sz w:val="18"/>
                <w:szCs w:val="18"/>
              </w:rPr>
              <w:t>Procesor — wydajność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F794338" w14:textId="53AE15D5" w:rsidR="00BC36B0" w:rsidRDefault="6960117D" w:rsidP="00B6491E">
            <w:r>
              <w:rPr>
                <w:color w:val="1A1A2E"/>
                <w:sz w:val="18"/>
                <w:szCs w:val="18"/>
              </w:rPr>
              <w:t xml:space="preserve">Zainstalowane dwa procesory min. 32-rdzeniowe klasy x86 umożliwiające osiągnięcie wyniku min. 753 punkty w teście SPECrate2017_int_base dostępnym na stronie www.spec.org dla dwóch procesorów.  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A148872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2 szt.</w:t>
            </w:r>
          </w:p>
        </w:tc>
      </w:tr>
      <w:tr w:rsidR="00BC36B0" w14:paraId="3DFB7FC9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070105E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1.6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309B20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Pamięć RAM — typ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1BBDE37" w14:textId="75B4ADD6" w:rsidR="00BC36B0" w:rsidRPr="007B34B1" w:rsidRDefault="0F6D852E" w:rsidP="00B6491E">
            <w:pPr>
              <w:rPr>
                <w:lang w:val="en-US"/>
              </w:rPr>
            </w:pPr>
            <w:r>
              <w:rPr>
                <w:color w:val="1A1A2E"/>
                <w:sz w:val="18"/>
                <w:szCs w:val="18"/>
                <w:lang w:val="en-US"/>
              </w:rPr>
              <w:t>RDIMM DDR5 ECC 6400MT/s.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F489150" w14:textId="77777777" w:rsidR="00BC36B0" w:rsidRDefault="5E5E0068" w:rsidP="684A123D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E20299" w:rsidRPr="00FA53E2" w14:paraId="54A67393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9E7D93D" w14:textId="77777777" w:rsidR="00E20299" w:rsidRDefault="00E2029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1.7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E85A705" w14:textId="5D6DF5FC" w:rsidR="00E20299" w:rsidRDefault="5CB5F22C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Pamięć RAM - zabezpieczenia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8652497" w14:textId="7833CE46" w:rsidR="00E20299" w:rsidRDefault="5CB5F22C" w:rsidP="00B6491E">
            <w:pPr>
              <w:rPr>
                <w:color w:val="1A1A2E"/>
                <w:sz w:val="18"/>
                <w:szCs w:val="18"/>
                <w:lang w:val="en-US"/>
              </w:rPr>
            </w:pPr>
            <w:r>
              <w:rPr>
                <w:color w:val="1A1A2E"/>
                <w:sz w:val="18"/>
                <w:szCs w:val="18"/>
                <w:lang w:val="en-US"/>
              </w:rPr>
              <w:t>Demand Scrubbing, Patrol Scrubbing, Permanent Fault Detection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B396A0E" w14:textId="6FB508CC" w:rsidR="00E20299" w:rsidRPr="00051258" w:rsidRDefault="6EAE6DD7" w:rsidP="684A123D">
            <w:pPr>
              <w:jc w:val="center"/>
              <w:rPr>
                <w:color w:val="1A1A2E"/>
                <w:sz w:val="17"/>
                <w:szCs w:val="17"/>
                <w:lang w:val="en-US"/>
              </w:rPr>
            </w:pPr>
            <w:r w:rsidRPr="56139685">
              <w:rPr>
                <w:color w:val="1A1A2E"/>
                <w:sz w:val="17"/>
                <w:szCs w:val="17"/>
                <w:lang w:val="en-US"/>
              </w:rPr>
              <w:t>wymagane</w:t>
            </w:r>
          </w:p>
        </w:tc>
      </w:tr>
      <w:tr w:rsidR="00BC36B0" w14:paraId="1547E60D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6204B4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1.8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5B608E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Pamięć RAM — pojemność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F940878" w14:textId="61B21D58" w:rsidR="00BC36B0" w:rsidRDefault="05106A42" w:rsidP="00B6491E">
            <w:r>
              <w:rPr>
                <w:color w:val="1A1A2E"/>
                <w:sz w:val="18"/>
                <w:szCs w:val="18"/>
              </w:rPr>
              <w:t>Minimum 1024 GB pamięci RAM na serwer.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D15B831" w14:textId="05450A07" w:rsidR="00BC36B0" w:rsidRDefault="5F61FCA6" w:rsidP="536848A9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 xml:space="preserve">wymagane </w:t>
            </w:r>
          </w:p>
        </w:tc>
      </w:tr>
      <w:tr w:rsidR="00BC36B0" w14:paraId="574D7795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5147AF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1.9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337B894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Pamięć RAM — symetria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B0BB7F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Symetryczne obsadzenie wszystkich kanałów pamięci obu procesorów.</w:t>
            </w:r>
            <w:r>
              <w:rPr>
                <w:color w:val="1A1A2E"/>
                <w:sz w:val="18"/>
                <w:szCs w:val="18"/>
              </w:rPr>
              <w:br/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15A451" w14:textId="77777777" w:rsidR="00BC36B0" w:rsidRDefault="00A7697F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A4403C" w14:paraId="5510FD1A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1F173B3" w14:textId="77777777" w:rsidR="00A4403C" w:rsidRDefault="00A4403C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1.10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F08939" w14:textId="77777777" w:rsidR="00A4403C" w:rsidRDefault="00A4403C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Pamięć RAM — ilość modułów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4CD1876" w14:textId="11312B35" w:rsidR="00A4403C" w:rsidRDefault="6DB27F5A" w:rsidP="00B6491E">
            <w:pPr>
              <w:rPr>
                <w:color w:val="1A1A2E"/>
                <w:sz w:val="18"/>
                <w:szCs w:val="18"/>
              </w:rPr>
            </w:pPr>
            <w:r w:rsidRPr="56139685">
              <w:rPr>
                <w:color w:val="1A1A2E"/>
                <w:sz w:val="18"/>
                <w:szCs w:val="18"/>
              </w:rPr>
              <w:t xml:space="preserve">Liczba </w:t>
            </w:r>
            <w:r w:rsidR="3EC75927" w:rsidRPr="56139685">
              <w:rPr>
                <w:color w:val="1A1A2E"/>
                <w:sz w:val="18"/>
                <w:szCs w:val="18"/>
              </w:rPr>
              <w:t xml:space="preserve">zainstalowanych </w:t>
            </w:r>
            <w:r w:rsidRPr="56139685">
              <w:rPr>
                <w:color w:val="1A1A2E"/>
                <w:sz w:val="18"/>
                <w:szCs w:val="18"/>
              </w:rPr>
              <w:t xml:space="preserve">modułów DDR5 na procesor: 8. 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304F05" w14:textId="77777777" w:rsidR="00A4403C" w:rsidRDefault="00A4403C" w:rsidP="00B6491E">
            <w:pPr>
              <w:jc w:val="center"/>
              <w:rPr>
                <w:color w:val="1A1A2E"/>
                <w:sz w:val="17"/>
                <w:szCs w:val="17"/>
              </w:rPr>
            </w:pPr>
          </w:p>
          <w:p w14:paraId="575438B9" w14:textId="77777777" w:rsidR="00A7697F" w:rsidRPr="00A7697F" w:rsidRDefault="00A7697F" w:rsidP="00A7697F">
            <w:pPr>
              <w:rPr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010F5B92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CABDDE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1.11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E2A4F3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Dysk boot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CDEB3B4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NVMe SSD RAID-1. Wewnętrzne M.2/OCP. Min. 480 GB każdy. Nie zajmują zatok hot-swap przeznaczonych na dane.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6A0C76D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2 szt.</w:t>
            </w:r>
          </w:p>
        </w:tc>
      </w:tr>
      <w:tr w:rsidR="00BC36B0" w14:paraId="423C2A83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38A1A4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1.12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89DF3DC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Wymiana nośników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EA117B6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Nośniki dyskowe wymienialne pod napięciem (hot-swap) — wymiana dysku bez przerywania pracy urządzenia.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5178453" w14:textId="77777777" w:rsidR="00BC36B0" w:rsidRDefault="41289B33" w:rsidP="684A123D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056FED7B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37AC93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1.13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E433BC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Zasilanie i chłodzenie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A16CD7" w14:textId="77777777" w:rsidR="00BC36B0" w:rsidRPr="00FF4DA7" w:rsidRDefault="00BC36B0" w:rsidP="00B6491E">
            <w:r>
              <w:rPr>
                <w:color w:val="1A1A2E"/>
                <w:sz w:val="18"/>
                <w:szCs w:val="18"/>
              </w:rPr>
              <w:t xml:space="preserve">Zasilacz z redundantnym systemem zasilania (min. 1+1) oraz redundantnym systemem chłodzenia. Elementy zasilające i chłodzące muszą być wymienialne pod napięciem (hot-swap). Zamawiający dopuszcza moduły chłodzące zintegrowane z zasilaczami, pod warunkiem   </w:t>
            </w:r>
            <w:r>
              <w:rPr>
                <w:color w:val="1A1A2E"/>
                <w:sz w:val="18"/>
                <w:szCs w:val="18"/>
              </w:rPr>
              <w:br/>
              <w:t xml:space="preserve"> zachowania pełnej redundancji i możliwości ich wymiany bez przerywania pracy urządzenia.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3D96120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2 szt.</w:t>
            </w:r>
          </w:p>
        </w:tc>
      </w:tr>
      <w:tr w:rsidR="00BC36B0" w14:paraId="46DA6C92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1F64DE5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1.14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117053C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Karta HBA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B30ADBA" w14:textId="453185EF" w:rsidR="00BC36B0" w:rsidRDefault="05106A42" w:rsidP="00B6491E">
            <w:r>
              <w:rPr>
                <w:color w:val="1A1A2E"/>
                <w:sz w:val="18"/>
                <w:szCs w:val="18"/>
                <w:lang w:val="en-US"/>
              </w:rPr>
              <w:t xml:space="preserve">Min. 2 porty FC 32G na serwer (1 port → Fabric A, 1 port → Fabric B). </w:t>
            </w:r>
            <w:r>
              <w:rPr>
                <w:color w:val="1A1A2E"/>
                <w:sz w:val="18"/>
                <w:szCs w:val="18"/>
              </w:rPr>
              <w:t>Certyfikacja VMware HCL vSphere 8.x na dzień dostawy.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585BE18" w14:textId="77777777" w:rsidR="00BC36B0" w:rsidRDefault="007E0B8D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2 szt.</w:t>
            </w:r>
          </w:p>
        </w:tc>
      </w:tr>
      <w:tr w:rsidR="00BC36B0" w14:paraId="666EC45C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483EC50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1.15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0D99A6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Moduły optyczne HBA (SFP+)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CC2DF3" w14:textId="156FCC27" w:rsidR="00BC36B0" w:rsidRDefault="05106A42" w:rsidP="09FBB0E6">
            <w:r>
              <w:rPr>
                <w:color w:val="1A1A2E"/>
                <w:sz w:val="18"/>
                <w:szCs w:val="18"/>
              </w:rPr>
              <w:t>Wkładki SFP+ 32G FC w ilości odpowiadającej liczbie portów FC. Min. 2 szt./serwer. Moduły krótkiego zasięgu (SWL). Oryginalne lub certyfikowane przez producenta HBA.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0BA967" w14:textId="77777777" w:rsidR="00BC36B0" w:rsidRDefault="4FE55AAC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4 szt.</w:t>
            </w:r>
          </w:p>
        </w:tc>
      </w:tr>
      <w:tr w:rsidR="00BC36B0" w14:paraId="27C0883F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26FE5A6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1.16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9C9DE2E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Karta NIC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05D727D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Min. 2 porty 100GbE na serwer. Certyfikacja VMware HCL vSphere 8.x na dzień dostawy.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FDEED8" w14:textId="77777777" w:rsidR="00BC36B0" w:rsidRDefault="00F22C3A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2 szt.</w:t>
            </w:r>
          </w:p>
        </w:tc>
      </w:tr>
      <w:tr w:rsidR="00BC36B0" w14:paraId="088493C0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037A012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1.17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1049B73" w14:textId="77777777" w:rsidR="00BC36B0" w:rsidRDefault="4FE55AAC" w:rsidP="00B6491E">
            <w:r>
              <w:rPr>
                <w:b/>
                <w:bCs/>
                <w:color w:val="1F3864"/>
                <w:sz w:val="18"/>
                <w:szCs w:val="18"/>
              </w:rPr>
              <w:t>Moduły optyczne NIC (QSFP28)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8CC3422" w14:textId="77777777" w:rsidR="00BC36B0" w:rsidRDefault="35607CF9" w:rsidP="684A123D">
            <w:r>
              <w:rPr>
                <w:sz w:val="18"/>
                <w:szCs w:val="18"/>
              </w:rPr>
              <w:t>Wkładki QSFP28 100GbE w ilości odpowiadającej liczbie portów NIC. Min. 2 szt./serwer. Oryginalne lub certyfikowane przez producenta NIC.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CF906BE" w14:textId="77777777" w:rsidR="00BC36B0" w:rsidRDefault="4FE55AAC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4 szt.</w:t>
            </w:r>
          </w:p>
        </w:tc>
      </w:tr>
      <w:tr w:rsidR="00BC36B0" w14:paraId="06896A07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124CF5D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1.18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C341FD7" w14:textId="77777777" w:rsidR="00BC36B0" w:rsidRPr="007B34B1" w:rsidRDefault="00BC36B0" w:rsidP="00B6491E">
            <w:pPr>
              <w:rPr>
                <w:lang w:val="en-US"/>
              </w:rPr>
            </w:pPr>
            <w:r>
              <w:rPr>
                <w:b/>
                <w:bCs/>
                <w:color w:val="1F3864"/>
                <w:sz w:val="18"/>
                <w:szCs w:val="18"/>
                <w:lang w:val="en-US"/>
              </w:rPr>
              <w:t>Zarządzanie out-of-band (OOB)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0F811A5" w14:textId="79CBBB34" w:rsidR="00E20299" w:rsidRDefault="05106A42" w:rsidP="09FBB0E6">
            <w:pPr>
              <w:spacing w:line="256" w:lineRule="auto"/>
            </w:pPr>
            <w:r>
              <w:rPr>
                <w:color w:val="1A1A2E"/>
                <w:sz w:val="18"/>
                <w:szCs w:val="18"/>
              </w:rPr>
              <w:t>Dedykowany port BMC (iDRAC, iLO lub równoważny) z osobnym interfejsem sieciowym RJ45. Dostęp niezależnie od stanu systemu operacyjnego. Posiadające funkcje:</w:t>
            </w:r>
            <w:r>
              <w:rPr>
                <w:sz w:val="22"/>
                <w:szCs w:val="22"/>
              </w:rPr>
              <w:t xml:space="preserve"> </w:t>
            </w:r>
          </w:p>
          <w:p w14:paraId="614F574C" w14:textId="7E43C47D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Zdalny dostęp do graficznego interfejsu Web karty zarządzającej </w:t>
            </w:r>
          </w:p>
          <w:p w14:paraId="1316C344" w14:textId="699526A4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Szyfrowane połączenie (TLS) oraz autentykacje i autoryzację użytkownika </w:t>
            </w:r>
          </w:p>
          <w:p w14:paraId="78DD1334" w14:textId="36620244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podmontowania zdalnych wirtualnych napędów </w:t>
            </w:r>
          </w:p>
          <w:p w14:paraId="44889D86" w14:textId="57E7377B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Wirtualną konsolę z dostępem do myszy, klawiatury </w:t>
            </w:r>
          </w:p>
          <w:p w14:paraId="65D13D25" w14:textId="2CEC555B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Wsparcie dla IPv6 </w:t>
            </w:r>
          </w:p>
          <w:p w14:paraId="78D60C9F" w14:textId="539B3B37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Wsparcie dla SNMP; IPMI2.0, VLAN tagging, SSH </w:t>
            </w:r>
          </w:p>
          <w:p w14:paraId="518EF173" w14:textId="6AC6195A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zdalnego monitorowania w czasie rzeczywistym poboru prądu przez serwer, dane historyczne powinny być dostępne przez min. 7 dni wstecz. </w:t>
            </w:r>
          </w:p>
          <w:p w14:paraId="41C1BE01" w14:textId="2F5D732F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zdalnego ustawienia limitu poboru prądu przez konkretny serwer </w:t>
            </w:r>
          </w:p>
          <w:p w14:paraId="7F1E555A" w14:textId="7610CA68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Integracja z Active Directory </w:t>
            </w:r>
          </w:p>
          <w:p w14:paraId="3FD9FDD4" w14:textId="39CA142F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obsługi przez ośmiu administratorów jednocześnie </w:t>
            </w:r>
          </w:p>
          <w:p w14:paraId="14D56A0C" w14:textId="2C769810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Wsparcie dla automatycznej rejestracji DNS </w:t>
            </w:r>
          </w:p>
          <w:p w14:paraId="3A1CF651" w14:textId="05309696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Wsparcie dla LLDP </w:t>
            </w:r>
          </w:p>
          <w:p w14:paraId="7A14ED43" w14:textId="15D1676B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Wysyłanie do administratora maila z powiadomieniem o awarii lub zmianie konfiguracji sprzętowej </w:t>
            </w:r>
          </w:p>
          <w:p w14:paraId="1991DC44" w14:textId="0D1ACD0A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podłączenia lokalnego za pomocą interfejsu USB-C na froncie serwera, który pozwala na bezpośredni dostęp interfejsu karty zarządzającej (zarówno UI w przeglądarce, jak i konsolę RACADM czy API Redfish) bez potrzeby połączenia sieciowego </w:t>
            </w:r>
          </w:p>
          <w:p w14:paraId="07DFE413" w14:textId="4B7035C5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Monitorowanie zużycia dysków SSD </w:t>
            </w:r>
          </w:p>
          <w:p w14:paraId="6D555A6F" w14:textId="5AB5B06C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monitorowania z jednej konsoli min. 100 serwerami fizycznymi, </w:t>
            </w:r>
          </w:p>
          <w:p w14:paraId="1820F5D3" w14:textId="2B045FBC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Automatyczne zgłaszanie alertów do centrum serwisowego producenta </w:t>
            </w:r>
          </w:p>
          <w:p w14:paraId="1534296D" w14:textId="3F4956FF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Automatyczne update firmware dla wszystkich komponentów serwera </w:t>
            </w:r>
          </w:p>
          <w:p w14:paraId="3D29A398" w14:textId="2516111B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przywrócenia poprzednich wersji firmware </w:t>
            </w:r>
          </w:p>
          <w:p w14:paraId="0646F904" w14:textId="5357F9AE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eksportu eksportu/importu konfiguracji (ustawienie karty zarządzającej, BIOSu, kart sieciowych, HBA oraz konfiguracji kontrolera RAID) serwera do pliku XML lub JSON </w:t>
            </w:r>
          </w:p>
          <w:p w14:paraId="65B57935" w14:textId="0E1E2632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zaimportowania ustawień, poprzez bezpośrednie podłączenie plików konfiguracyjnych </w:t>
            </w:r>
          </w:p>
          <w:p w14:paraId="0C849981" w14:textId="2C2AEADC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Automatyczne tworzenie kopii ustawień serwera w oparciu o harmonogram. </w:t>
            </w:r>
          </w:p>
          <w:p w14:paraId="6428C129" w14:textId="09995672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wykrywania odchyleń konfiguracji na poziomie konfiguracji UEFI oraz wersji firmware serwera </w:t>
            </w:r>
          </w:p>
          <w:p w14:paraId="42C8C8B4" w14:textId="7C42EC78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Kontrola stanu BIOS pod kątem naruszenia integralności oprogramowania </w:t>
            </w:r>
          </w:p>
          <w:p w14:paraId="317709F2" w14:textId="5C7EFF0A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Automatyczne odświeżanie certyfikatów SSL </w:t>
            </w:r>
          </w:p>
          <w:p w14:paraId="7A33774E" w14:textId="0B96092E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skonfigurowania uwierzytelniania wielkoskładnikowego przy logowaniu do karty zarządzającej </w:t>
            </w:r>
          </w:p>
          <w:p w14:paraId="122DD518" w14:textId="541F83E1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modyfikacji reguł chłodzenia kart w slotach PCIe, z możliwością własnych ustawień </w:t>
            </w:r>
          </w:p>
          <w:p w14:paraId="28AD9777" w14:textId="45F92FA0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ustawienia limitu temperatury powietrza wychodzącego z serwera </w:t>
            </w:r>
          </w:p>
          <w:p w14:paraId="41EA73F2" w14:textId="6312ED6F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lastRenderedPageBreak/>
              <w:t xml:space="preserve">Możliwość ustawienia dopuszczalnego wzrostu temperatury powietrza przepływającego przez serwer </w:t>
            </w:r>
          </w:p>
          <w:p w14:paraId="24612F91" w14:textId="4F1DE25D" w:rsidR="6C2DBB6B" w:rsidRDefault="6C2DBB6B" w:rsidP="536848A9">
            <w:pPr>
              <w:pStyle w:val="Akapitzlist"/>
              <w:numPr>
                <w:ilvl w:val="0"/>
                <w:numId w:val="1"/>
              </w:num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>Możliwość wysyłania danych o stanie procesora, kart sieciowych, zasilaczy, kart GPU, lokalnych dysków i urządzeń NVMe, jak również dane wydajnościowe serwera do zewnętrznych systemów</w:t>
            </w:r>
          </w:p>
          <w:p w14:paraId="2D2F587A" w14:textId="413F4238" w:rsidR="536848A9" w:rsidRDefault="536848A9" w:rsidP="536848A9">
            <w:pPr>
              <w:ind w:left="708"/>
              <w:rPr>
                <w:sz w:val="22"/>
                <w:szCs w:val="22"/>
              </w:rPr>
            </w:pPr>
          </w:p>
          <w:p w14:paraId="56B65B03" w14:textId="67C9ACFF" w:rsidR="00E20299" w:rsidRDefault="56FC28FC" w:rsidP="536848A9">
            <w:pPr>
              <w:rPr>
                <w:color w:val="1A1A2E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1A1A2E"/>
                <w:sz w:val="18"/>
                <w:szCs w:val="18"/>
              </w:rPr>
              <w:t>Do oferty należy dołączyć oświadczenie producenta serwera potwierdzające spełnienie powyższych wymagań.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F7366F" w14:textId="77777777" w:rsidR="00BC36B0" w:rsidRDefault="4850D3E6" w:rsidP="00B6491E">
            <w:pPr>
              <w:jc w:val="center"/>
            </w:pPr>
            <w:r w:rsidRPr="56139685">
              <w:rPr>
                <w:color w:val="1A1A2E"/>
                <w:sz w:val="17"/>
                <w:szCs w:val="17"/>
              </w:rPr>
              <w:lastRenderedPageBreak/>
              <w:t>wymagane</w:t>
            </w:r>
          </w:p>
          <w:p w14:paraId="2CCE6F1D" w14:textId="6C40904A" w:rsidR="00BC36B0" w:rsidRDefault="00BC36B0" w:rsidP="56139685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E20299" w14:paraId="1B971FF1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3C61CB" w14:textId="77777777" w:rsidR="00E20299" w:rsidRDefault="00E2029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1.19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3807997" w14:textId="0F854F5E" w:rsidR="00E20299" w:rsidRDefault="5CB5F22C" w:rsidP="00B6491E">
            <w:pPr>
              <w:rPr>
                <w:b/>
                <w:bCs/>
                <w:color w:val="1F3864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Video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C595AF" w14:textId="655926B9" w:rsidR="00E20299" w:rsidRDefault="5CB5F22C" w:rsidP="00B6491E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>Zintegrowana karta graficzna umożliwiająca wyświetlenie rozdzielczości min. 1920x1080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5C2410C" w14:textId="77777777" w:rsidR="00E20299" w:rsidRDefault="1852D50F" w:rsidP="00B6491E">
            <w:pPr>
              <w:jc w:val="center"/>
            </w:pPr>
            <w:r w:rsidRPr="56139685">
              <w:rPr>
                <w:color w:val="1A1A2E"/>
                <w:sz w:val="17"/>
                <w:szCs w:val="17"/>
              </w:rPr>
              <w:t>wymagane</w:t>
            </w:r>
          </w:p>
          <w:p w14:paraId="110C2FEC" w14:textId="48650A55" w:rsidR="00E20299" w:rsidRDefault="00E20299" w:rsidP="00B6491E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E20299" w14:paraId="4C5B1EBC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1570448" w14:textId="77777777" w:rsidR="00E20299" w:rsidRDefault="00E2029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1.20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24C3CA3" w14:textId="3A03E2E0" w:rsidR="00E20299" w:rsidRPr="00E20299" w:rsidRDefault="5CB5F22C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Chłodzenie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1BF0412" w14:textId="2A82A1EC" w:rsidR="00E20299" w:rsidRPr="00E20299" w:rsidRDefault="5CB5F22C" w:rsidP="00B6491E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Redundantne wentylatory Hot-Plug  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FB766B5" w14:textId="77777777" w:rsidR="00E20299" w:rsidRDefault="062276E4" w:rsidP="00B6491E">
            <w:pPr>
              <w:jc w:val="center"/>
            </w:pPr>
            <w:r w:rsidRPr="56139685">
              <w:rPr>
                <w:color w:val="1A1A2E"/>
                <w:sz w:val="17"/>
                <w:szCs w:val="17"/>
              </w:rPr>
              <w:t>wymagane</w:t>
            </w:r>
          </w:p>
          <w:p w14:paraId="080BEBA0" w14:textId="6341F0D7" w:rsidR="00E20299" w:rsidRDefault="00E20299" w:rsidP="00B6491E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E20299" w14:paraId="611B6EFF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DEA160" w14:textId="77777777" w:rsidR="00E20299" w:rsidRDefault="00E2029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1.21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FE1A602" w14:textId="4F431A24" w:rsidR="00E20299" w:rsidRDefault="5CB5F22C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Bezpieczeństwo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2ECB2CF" w14:textId="77777777" w:rsidR="00E20299" w:rsidRP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TPM 2.0  </w:t>
            </w:r>
          </w:p>
          <w:p w14:paraId="5D948FA1" w14:textId="77777777" w:rsidR="00E20299" w:rsidRP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dynamicznego włączania I wyłączania portów USB na obudowie – bez potrzeby restartu serwera </w:t>
            </w:r>
          </w:p>
          <w:p w14:paraId="27570AED" w14:textId="77777777" w:rsidR="00E20299" w:rsidRP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Możliwość wymazania danych ze znajdujących się dysków wewnątrz serwera – niezależne od zainstalowanego systemu operacyjnego, uruchamiane z poziomu zarządzania serwerem. </w:t>
            </w:r>
          </w:p>
          <w:p w14:paraId="7EAA7529" w14:textId="77777777" w:rsidR="00E20299" w:rsidRPr="00E20299" w:rsidRDefault="00E20299" w:rsidP="00B6491E">
            <w:pPr>
              <w:rPr>
                <w:color w:val="1A1A2E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FA12B8" w14:textId="77777777" w:rsidR="00E20299" w:rsidRDefault="7E5D8727" w:rsidP="00B6491E">
            <w:pPr>
              <w:jc w:val="center"/>
            </w:pPr>
            <w:r w:rsidRPr="56139685">
              <w:rPr>
                <w:color w:val="1A1A2E"/>
                <w:sz w:val="17"/>
                <w:szCs w:val="17"/>
              </w:rPr>
              <w:t>wymagane</w:t>
            </w:r>
          </w:p>
          <w:p w14:paraId="6C5DAF50" w14:textId="2373B4DE" w:rsidR="00E20299" w:rsidRDefault="00E20299" w:rsidP="00B6491E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E20299" w14:paraId="1C965CFA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32389B4" w14:textId="77777777" w:rsidR="00E20299" w:rsidRDefault="00E2029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1.22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669E39" w14:textId="6E5EECB8" w:rsidR="00E20299" w:rsidRDefault="5CB5F22C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Normy Środowiskowe  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6F8FFEC" w14:textId="77777777" w:rsidR="00E20299" w:rsidRP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rozporządzenia nr 1272/2008WE.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Epeat Silver według normy wprowadzonej w 2019 roku - dostawca złoży dokument potwierdzający spełnianie wymogu.   </w:t>
            </w:r>
          </w:p>
          <w:p w14:paraId="0CD0D6C3" w14:textId="797EF0E6" w:rsidR="00E20299" w:rsidRP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>Potwierdzenie spełnienia kryteriów środowiskowych, w tym zgodności z dyrektywą RoHS Unii Europejskiej o eliminacji substancji niebezpiecznych w postaci oświadczenia producenta serwera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EDE2857" w14:textId="77777777" w:rsidR="00E20299" w:rsidRDefault="39FA0064" w:rsidP="00B6491E">
            <w:pPr>
              <w:jc w:val="center"/>
            </w:pPr>
            <w:r w:rsidRPr="56139685">
              <w:rPr>
                <w:color w:val="1A1A2E"/>
                <w:sz w:val="17"/>
                <w:szCs w:val="17"/>
              </w:rPr>
              <w:t>wymagane</w:t>
            </w:r>
          </w:p>
          <w:p w14:paraId="42CBB974" w14:textId="7AB54408" w:rsidR="00E20299" w:rsidRDefault="00E20299" w:rsidP="00B6491E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BC36B0" w14:paraId="36118A08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0B554C0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1.23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7812B29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Podpisywanie firmware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617C78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Wszystkie aktualizacje firmware podpisane cyfrowo przez producenta (code signing). Serwer weryfikuje podpis przed instalacją.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F0C064" w14:textId="77777777" w:rsidR="00BC36B0" w:rsidRDefault="000A7B1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E20299" w14:paraId="1835B3F2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36253A" w14:textId="77777777" w:rsidR="00E20299" w:rsidRDefault="00E2029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1.24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3EE607" w14:textId="306E7169" w:rsidR="00E20299" w:rsidRDefault="5CB5F22C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Certyfikaty  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FB1EFE1" w14:textId="77777777" w:rsidR="00E20299" w:rsidRP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Serwer musi być wyprodukowany zgodnie z normą ISO-9001:2015 oraz ISO14001.  </w:t>
            </w:r>
          </w:p>
          <w:p w14:paraId="384C3885" w14:textId="77777777" w:rsidR="00E20299" w:rsidRP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Serwer musi posiadać deklaracja CE.  </w:t>
            </w:r>
          </w:p>
          <w:p w14:paraId="5F211F7B" w14:textId="77777777" w:rsidR="00E20299" w:rsidRP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Urządzenia wyprodukowane są przez producenta, zgodnie z normą PN-EN ISO 50001 lub oświadczenie producenta o stosowaniu w fabrykach polityki zarządzania energią, która jest zgodna z obowiązującymi przepisami na terenie Unii Europejskiej.  </w:t>
            </w:r>
          </w:p>
          <w:p w14:paraId="14C1915F" w14:textId="77777777" w:rsidR="00E20299" w:rsidRP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  </w:t>
            </w:r>
          </w:p>
          <w:p w14:paraId="3A0B9115" w14:textId="60F29B43" w:rsidR="00E20299" w:rsidRDefault="5CB5F22C" w:rsidP="00E2029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>Oferowany serwer musi znajdować się na liście Windows Server Catalog i posiadać status „Certified for Windows” dla systemów Microsoft Windows 2022 x64, Microsoft Windows 2025 oraz na liście kompatybilności Vmware HCL (Hardware Compatibility List).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9AFBB6E" w14:textId="77777777" w:rsidR="00E20299" w:rsidRDefault="43FD614E" w:rsidP="00B6491E">
            <w:pPr>
              <w:jc w:val="center"/>
            </w:pPr>
            <w:r w:rsidRPr="56139685">
              <w:rPr>
                <w:color w:val="1A1A2E"/>
                <w:sz w:val="17"/>
                <w:szCs w:val="17"/>
              </w:rPr>
              <w:t>wymagane</w:t>
            </w:r>
          </w:p>
          <w:p w14:paraId="68C993BD" w14:textId="41F383B4" w:rsidR="00E20299" w:rsidRDefault="00E20299" w:rsidP="00B6491E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54375E" w14:paraId="72A6DEA8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C3096D" w14:textId="77777777" w:rsidR="0054375E" w:rsidRPr="00B61354" w:rsidRDefault="0054375E" w:rsidP="00D17058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1.26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F4D5665" w14:textId="77777777" w:rsidR="0054375E" w:rsidRPr="00237656" w:rsidRDefault="0054375E" w:rsidP="00D17058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Kable światłowodowe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4F81DB8" w14:textId="77777777" w:rsidR="0054375E" w:rsidRPr="00237656" w:rsidRDefault="0054375E" w:rsidP="00D17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Fabryczne kable światłowodowe wielomodowe OM4 LC-LC o długości min. 3m dla każdego serwera.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D9906CD" w14:textId="77777777" w:rsidR="0054375E" w:rsidRPr="00237656" w:rsidRDefault="00B30FEE" w:rsidP="00D170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szt</w:t>
            </w:r>
          </w:p>
        </w:tc>
      </w:tr>
      <w:tr w:rsidR="00D17058" w14:paraId="0A70A820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6B8BA5C" w14:textId="77777777" w:rsidR="00D17058" w:rsidRPr="00B61354" w:rsidRDefault="00D17058" w:rsidP="00D17058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1.27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7D2217A" w14:textId="043431A1" w:rsidR="00D17058" w:rsidRPr="00237656" w:rsidRDefault="18764A7E" w:rsidP="00D17058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Warunki gwarancji  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1E54271" w14:textId="2CC2480B" w:rsidR="00F468C1" w:rsidRPr="00F468C1" w:rsidRDefault="06130DBE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jest min. 36 miesięcy gwarancji producenta możliwości zgłaszania zdarzeń serwisowych w trybie 24/7/365 następującymi kanałami: telefonicznie, przez Internet oraz z wykorzystaniem aplikacji. Oczekiwany jest bezpośredni dostęp do wykwalifikowanej kadry inżynierów technicznych a w przypadku konieczności eskalacji zgłoszenia serwisowego wyznaczonego opiekuna klienta po stronie producenta (dla krytycznych zgłoszeń serwisowych).  Wymagany jest pojedynczy punktu kontaktu dla całego rozwiązania producenta, w tym także sprzedanego oprogramowania. Zgłoszenie przyjęte jest potwierdzane przez zespół pomocy technicznej (mail/telefon/aplikacja/portal) przez nadanie unikalnego numeru zgłoszenia pozwalającego na identyfikację zgłoszenia w trakcie realizacji naprawy i po jej zakończeniu. Nabywca oczekuje możliwości samodzielnego kwalifikowania poziomu ważności naprawy. </w:t>
            </w:r>
          </w:p>
          <w:p w14:paraId="4A98BBF0" w14:textId="77777777" w:rsidR="00F468C1" w:rsidRDefault="06130DBE" w:rsidP="00F468C1">
            <w:pPr>
              <w:rPr>
                <w:rFonts w:ascii="Calibri" w:eastAsia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sz w:val="18"/>
                <w:szCs w:val="18"/>
              </w:rPr>
              <w:t xml:space="preserve">Wymagane jest rozpoczęcie diagnostyki telefonicznej / internetowej już w momencie dokonania zgłoszenia. Certyfikowany Technik producenta z właściwym zestawem części do naprawy (potwierdzonym na etapie diagnostyki) ma rozpocząć naprawę w siedzibie klienta najpóźniej w następnym dniu roboczym (NBD) od otrzymania zgłoszenia / zakończenia diagnostyki. Naprawa ma się odbywać w siedzibie klienta, chyba, że klient dla danej naprawy zgodzi się na inną formę. 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0F406B1C" w14:textId="63518CF0" w:rsidR="00F468C1" w:rsidRPr="00F468C1" w:rsidRDefault="18764A7E" w:rsidP="00F46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dołączenie do oferty oświadczenia Producenta potwierdzając, że Serwis urządzeń będzie realizowany bezpośrednio przez Producenta i/lub we współpracy z Autoryzowanym Partnerem Serwisowym Producenta.  </w:t>
            </w:r>
          </w:p>
          <w:p w14:paraId="3559C88B" w14:textId="77777777" w:rsidR="00F468C1" w:rsidRPr="00F468C1" w:rsidRDefault="18764A7E" w:rsidP="00F46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producenta serwera, potwierdzające, że sprzęt pochodzi z oficjalnego kanału dystrybucyjnego producenta.  </w:t>
            </w:r>
          </w:p>
          <w:p w14:paraId="506F5F40" w14:textId="77777777" w:rsidR="00F468C1" w:rsidRPr="00F468C1" w:rsidRDefault="18764A7E" w:rsidP="00F46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35B3F27" w14:textId="5BA60386" w:rsidR="00D17058" w:rsidRPr="00237656" w:rsidRDefault="18764A7E" w:rsidP="00F468C1">
            <w:r>
              <w:rPr>
                <w:sz w:val="18"/>
                <w:szCs w:val="18"/>
              </w:rPr>
              <w:t xml:space="preserve">Możliwość sprawdzenia statusu gwarancji poprzez stronę producenta podając unikatowy numer urządzenia, oraz pobieranie uaktualnień mikrokodu oraz sterowników nawet w przypadku wygaśnięcia gwarancji systemu.  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E92A27E" w14:textId="77777777" w:rsidR="00D17058" w:rsidRPr="00237656" w:rsidRDefault="00D17058" w:rsidP="00D17058">
            <w:pPr>
              <w:jc w:val="center"/>
            </w:pPr>
            <w:r>
              <w:rPr>
                <w:sz w:val="17"/>
                <w:szCs w:val="17"/>
              </w:rPr>
              <w:t xml:space="preserve"> wymagane</w:t>
            </w:r>
          </w:p>
        </w:tc>
      </w:tr>
      <w:tr w:rsidR="00D17058" w14:paraId="2B17FFFC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EEE79EA" w14:textId="77777777" w:rsidR="00D17058" w:rsidRPr="00B61354" w:rsidRDefault="00D17058" w:rsidP="00D17058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1.28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DC7D8E1" w14:textId="77777777" w:rsidR="00D17058" w:rsidRPr="00237656" w:rsidRDefault="00D17058" w:rsidP="00D17058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Pozostawienie nośników po awarii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521DD1C" w14:textId="77777777" w:rsidR="00F468C1" w:rsidRDefault="00D17058" w:rsidP="00F46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Nośniki po awarii zostają u klienta.</w:t>
            </w:r>
          </w:p>
          <w:p w14:paraId="7B8CDDFA" w14:textId="138374BB" w:rsidR="00F468C1" w:rsidRPr="00F468C1" w:rsidRDefault="18764A7E" w:rsidP="00F46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Wymaga się od podmiotu realizującego serwis lub producenta sprzętu dołączenia do oferty oświadczenia, że w przypadku wystąpienia awarii dysku twardego w urządzeniu objętym aktywnym wparciem technicznym, uszkodzony dysk twardy pozostaje u klienta.  </w:t>
            </w:r>
          </w:p>
          <w:p w14:paraId="36D80588" w14:textId="662CB9BA" w:rsidR="00D17058" w:rsidRPr="00237656" w:rsidRDefault="00D17058" w:rsidP="00D17058">
            <w:pPr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590B6C" w14:textId="77777777" w:rsidR="00D17058" w:rsidRPr="00237656" w:rsidRDefault="00D17058" w:rsidP="00D170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wymagane</w:t>
            </w:r>
          </w:p>
        </w:tc>
      </w:tr>
      <w:tr w:rsidR="00D17058" w14:paraId="2D4F28B3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2C4208A" w14:textId="77777777" w:rsidR="00D17058" w:rsidRPr="00B61354" w:rsidRDefault="00D17058" w:rsidP="00D17058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1.29</w:t>
            </w:r>
          </w:p>
        </w:tc>
        <w:tc>
          <w:tcPr>
            <w:tcW w:w="144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9213E9A" w14:textId="77777777" w:rsidR="00D17058" w:rsidRDefault="00D17058" w:rsidP="00D17058">
            <w:r>
              <w:rPr>
                <w:b/>
                <w:bCs/>
                <w:color w:val="1F3864"/>
                <w:sz w:val="18"/>
                <w:szCs w:val="18"/>
              </w:rPr>
              <w:t>Autoryzacja serwisu</w:t>
            </w:r>
          </w:p>
        </w:tc>
        <w:tc>
          <w:tcPr>
            <w:tcW w:w="280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B6B6613" w14:textId="77777777" w:rsidR="00D17058" w:rsidRPr="00237656" w:rsidRDefault="00D17058" w:rsidP="00D17058">
            <w:r>
              <w:rPr>
                <w:sz w:val="18"/>
                <w:szCs w:val="18"/>
              </w:rPr>
              <w:t>Podmiot autoryzowany przez producenta, siedziba w Polsce. Inżynierowie dostępni on-site bez eskalacji zagranicznej.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37AF5D" w14:textId="77777777" w:rsidR="00D17058" w:rsidRPr="00237656" w:rsidRDefault="00D17058" w:rsidP="00D17058">
            <w:pPr>
              <w:jc w:val="center"/>
            </w:pPr>
            <w:r>
              <w:rPr>
                <w:sz w:val="17"/>
                <w:szCs w:val="17"/>
              </w:rPr>
              <w:t>wymagane</w:t>
            </w:r>
          </w:p>
        </w:tc>
      </w:tr>
    </w:tbl>
    <w:p w14:paraId="049E6B8C" w14:textId="18E796CC" w:rsidR="00242FE2" w:rsidRDefault="00242FE2" w:rsidP="536848A9"/>
    <w:p w14:paraId="0827C5BF" w14:textId="28498D5C" w:rsidR="00242FE2" w:rsidRDefault="00242FE2" w:rsidP="536848A9">
      <w:r>
        <w:br w:type="page"/>
      </w:r>
    </w:p>
    <w:p w14:paraId="78D9D420" w14:textId="64FCFC35" w:rsidR="00242FE2" w:rsidRPr="001A49CA" w:rsidRDefault="0F7BF87E" w:rsidP="00267D35">
      <w:pPr>
        <w:pStyle w:val="Nagwek1"/>
        <w:rPr>
          <w:rFonts w:ascii="Arial" w:hAnsi="Arial" w:cs="Arial"/>
          <w:b/>
          <w:bCs/>
          <w:sz w:val="32"/>
          <w:szCs w:val="32"/>
        </w:rPr>
      </w:pPr>
      <w:bookmarkStart w:id="1" w:name="_Toc1224610404"/>
      <w:r w:rsidRPr="23C0346A">
        <w:rPr>
          <w:rFonts w:ascii="Arial" w:hAnsi="Arial" w:cs="Arial"/>
          <w:b/>
          <w:bCs/>
          <w:sz w:val="32"/>
          <w:szCs w:val="32"/>
        </w:rPr>
        <w:lastRenderedPageBreak/>
        <w:t>2. Serwer Typ B - Arbiter (Parametry dla jednego serwera)</w:t>
      </w:r>
      <w:bookmarkEnd w:id="1"/>
    </w:p>
    <w:p w14:paraId="7342C15A" w14:textId="77777777" w:rsidR="00242FE2" w:rsidRDefault="00242FE2" w:rsidP="00242FE2">
      <w:pPr>
        <w:spacing w:before="40" w:after="60"/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4055"/>
        <w:gridCol w:w="397"/>
        <w:gridCol w:w="8115"/>
        <w:gridCol w:w="390"/>
        <w:gridCol w:w="1364"/>
      </w:tblGrid>
      <w:tr w:rsidR="001A49CA" w14:paraId="5BC311FD" w14:textId="77777777" w:rsidTr="56139685">
        <w:tc>
          <w:tcPr>
            <w:tcW w:w="13642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3008C55" w14:textId="18DDF24F" w:rsidR="001A49CA" w:rsidRPr="0097004B" w:rsidRDefault="0D19E61C" w:rsidP="00B6491E">
            <w:pPr>
              <w:rPr>
                <w:sz w:val="24"/>
                <w:szCs w:val="24"/>
              </w:rPr>
            </w:pPr>
            <w:r w:rsidRPr="56139685">
              <w:rPr>
                <w:b/>
                <w:bCs/>
                <w:color w:val="B85C00"/>
                <w:sz w:val="24"/>
                <w:szCs w:val="24"/>
              </w:rPr>
              <w:t xml:space="preserve">2 sztuki </w:t>
            </w:r>
          </w:p>
        </w:tc>
        <w:tc>
          <w:tcPr>
            <w:tcW w:w="1754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</w:tcPr>
          <w:p w14:paraId="271495C9" w14:textId="5498FB17" w:rsidR="001A49CA" w:rsidRPr="0097004B" w:rsidRDefault="001A49CA" w:rsidP="536848A9">
            <w:pPr>
              <w:jc w:val="center"/>
              <w:rPr>
                <w:b/>
                <w:bCs/>
                <w:color w:val="B85C00"/>
                <w:sz w:val="24"/>
                <w:szCs w:val="24"/>
              </w:rPr>
            </w:pPr>
          </w:p>
        </w:tc>
      </w:tr>
      <w:tr w:rsidR="00BC36B0" w14:paraId="558F0480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5960C2C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85DD817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Parametr / Funkcjonalność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337B79B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Wartość wymagana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B8B9991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Ilość szt.</w:t>
            </w:r>
          </w:p>
        </w:tc>
      </w:tr>
      <w:tr w:rsidR="00BC36B0" w14:paraId="767E4386" w14:textId="77777777" w:rsidTr="56139685">
        <w:trPr>
          <w:gridAfter w:val="4"/>
          <w:wAfter w:w="10266" w:type="dxa"/>
        </w:trPr>
        <w:tc>
          <w:tcPr>
            <w:tcW w:w="513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AAC7E82" w14:textId="77777777" w:rsidR="00BC36B0" w:rsidRDefault="00BC36B0" w:rsidP="00B6491E">
            <w:r>
              <w:rPr>
                <w:b/>
                <w:bCs/>
                <w:color w:val="FFFFFF"/>
                <w:sz w:val="19"/>
                <w:szCs w:val="19"/>
              </w:rPr>
              <w:t>WYMAGANIA SPRZĘTOWE — HARDWARE</w:t>
            </w:r>
          </w:p>
        </w:tc>
      </w:tr>
      <w:tr w:rsidR="00BC36B0" w14:paraId="20D741A1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4F16702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2.1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C09B755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Forma obudowy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BCAF82B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Obudowa rack, max. 2U.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9F5D9D" w14:textId="77777777" w:rsidR="00BC36B0" w:rsidRDefault="0920582D" w:rsidP="536848A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szt.</w:t>
            </w:r>
          </w:p>
        </w:tc>
      </w:tr>
      <w:tr w:rsidR="56139685" w14:paraId="7979E8B0" w14:textId="77777777" w:rsidTr="56139685">
        <w:trPr>
          <w:trHeight w:val="300"/>
        </w:trPr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50C88E" w14:textId="47ECAB51" w:rsidR="172E09F9" w:rsidRDefault="172E09F9" w:rsidP="56139685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2.2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2E0E0C" w14:textId="1D908A05" w:rsidR="54BD1874" w:rsidRDefault="54BD1874" w:rsidP="56139685">
            <w:r w:rsidRPr="56139685">
              <w:rPr>
                <w:b/>
                <w:bCs/>
                <w:color w:val="1F3864"/>
                <w:sz w:val="18"/>
                <w:szCs w:val="18"/>
              </w:rPr>
              <w:t xml:space="preserve">Płyta główna  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27E45DD" w14:textId="0C75CC04" w:rsidR="54BD1874" w:rsidRDefault="54BD1874" w:rsidP="56139685">
            <w:r w:rsidRPr="56139685">
              <w:rPr>
                <w:color w:val="1A1A2E"/>
                <w:sz w:val="18"/>
                <w:szCs w:val="18"/>
              </w:rPr>
              <w:t xml:space="preserve">Płyta główna z możliwością zainstalowania dwóch procesorów oraz 32 modułów pamięci RAM  Płyta główna musi być zaprojektowana przez producenta serwera i oznaczona jego znakiem firmowym.  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C8E9D38" w14:textId="5E881479" w:rsidR="56139685" w:rsidRDefault="00CB0490" w:rsidP="5613968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szt.</w:t>
            </w:r>
          </w:p>
        </w:tc>
      </w:tr>
      <w:tr w:rsidR="00BC36B0" w14:paraId="20BBE681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FD7F0C" w14:textId="5802D63E" w:rsidR="00BC36B0" w:rsidRDefault="0FD64052" w:rsidP="00B6491E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</w:t>
            </w:r>
            <w:r w:rsidR="7FC3BDCF" w:rsidRPr="56139685">
              <w:rPr>
                <w:b/>
                <w:bCs/>
                <w:color w:val="1F3864"/>
                <w:sz w:val="17"/>
                <w:szCs w:val="17"/>
              </w:rPr>
              <w:t>3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FFED17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Procesor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C375D67" w14:textId="77777777" w:rsidR="00BC36B0" w:rsidRPr="00237656" w:rsidRDefault="00BC36B0" w:rsidP="00B6491E">
            <w:r>
              <w:t>Procesor klasy serwerowej o architekturze x86-64. Procesor musi natywnie obsługiwać pamięć operacyjną DDR5 oraz architekturę magistrali PCIe Gen 5.0. Wymagane jest sprzętowe wsparcie dla zaawansowanych instrukcji wektorowych (np. AVX-512 lub równoważnych). Zaoferowany model procesora musi posiadać pełną certyfikację w systemie VMware vSphere 8.x (wpis na liście VMware HCL) na dzień składania ofert.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3070E49" w14:textId="77777777" w:rsidR="00BC36B0" w:rsidRPr="00237656" w:rsidRDefault="00BC36B0" w:rsidP="00B6491E">
            <w:pPr>
              <w:jc w:val="center"/>
            </w:pPr>
            <w:r>
              <w:rPr>
                <w:sz w:val="17"/>
                <w:szCs w:val="17"/>
              </w:rPr>
              <w:t>2 szt.</w:t>
            </w:r>
          </w:p>
        </w:tc>
      </w:tr>
      <w:tr w:rsidR="00BC36B0" w14:paraId="2F57A882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386B07D" w14:textId="2E023E31" w:rsidR="00BC36B0" w:rsidRDefault="0FD64052" w:rsidP="00EC60B1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</w:t>
            </w:r>
            <w:r w:rsidR="2EEF49A2" w:rsidRPr="56139685">
              <w:rPr>
                <w:b/>
                <w:bCs/>
                <w:color w:val="1F3864"/>
                <w:sz w:val="17"/>
                <w:szCs w:val="17"/>
              </w:rPr>
              <w:t>4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12D8C25" w14:textId="77777777" w:rsidR="00BC36B0" w:rsidRDefault="00BC36B0" w:rsidP="00EC60B1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Procesor — liczba gniazd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662E07" w14:textId="77777777" w:rsidR="00BC36B0" w:rsidRPr="00237656" w:rsidRDefault="00BC36B0" w:rsidP="00EC60B1">
            <w:r>
              <w:rPr>
                <w:sz w:val="18"/>
                <w:szCs w:val="18"/>
              </w:rPr>
              <w:t>Gniazda obsadzone.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A007A10" w14:textId="77777777" w:rsidR="00BC36B0" w:rsidRPr="00237656" w:rsidRDefault="00BC36B0" w:rsidP="00EC60B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szt.</w:t>
            </w:r>
          </w:p>
        </w:tc>
      </w:tr>
      <w:tr w:rsidR="00BC36B0" w14:paraId="28BF0706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0E83DE5" w14:textId="7F9C4B49" w:rsidR="00BC36B0" w:rsidRDefault="0FD64052" w:rsidP="00EC60B1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</w:t>
            </w:r>
            <w:r w:rsidR="3A983E7F" w:rsidRPr="56139685">
              <w:rPr>
                <w:b/>
                <w:bCs/>
                <w:color w:val="1F3864"/>
                <w:sz w:val="17"/>
                <w:szCs w:val="17"/>
              </w:rPr>
              <w:t>5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89B5CA5" w14:textId="2F02DE64" w:rsidR="00BC36B0" w:rsidRDefault="17C488C4" w:rsidP="00EC60B1">
            <w:pPr>
              <w:rPr>
                <w:b/>
                <w:bCs/>
                <w:color w:val="1F3864"/>
                <w:sz w:val="18"/>
                <w:szCs w:val="18"/>
              </w:rPr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Procesor</w:t>
            </w:r>
            <w:r w:rsidR="24756ED6" w:rsidRPr="56139685">
              <w:rPr>
                <w:b/>
                <w:bCs/>
                <w:color w:val="1F3864"/>
                <w:sz w:val="18"/>
                <w:szCs w:val="18"/>
              </w:rPr>
              <w:t xml:space="preserve"> -wydajność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B3E19B4" w14:textId="562CEF01" w:rsidR="00BC36B0" w:rsidRPr="00237656" w:rsidRDefault="5A889288" w:rsidP="536848A9">
            <w:r>
              <w:rPr>
                <w:color w:val="1A1A2E"/>
                <w:sz w:val="18"/>
                <w:szCs w:val="18"/>
              </w:rPr>
              <w:t xml:space="preserve">Zainstalowane dwa procesory min. 32-rdzeniowe klasy x86 umożliwiające osiągnięcie wyniku min. 753 punkty w teście SPECrate2017_int_base dostępnym na stronie www.spec.org dla dwóch procesorów.  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6D00A9" w14:textId="77777777" w:rsidR="00BC36B0" w:rsidRPr="00237656" w:rsidRDefault="00BC36B0" w:rsidP="00EC60B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szt</w:t>
            </w:r>
          </w:p>
        </w:tc>
      </w:tr>
      <w:tr w:rsidR="00BC36B0" w:rsidRPr="00EC60B1" w14:paraId="3A9F9B44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37D2A6D" w14:textId="5DE43C01" w:rsidR="00BC36B0" w:rsidRDefault="0FD64052" w:rsidP="00EC60B1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</w:t>
            </w:r>
            <w:r w:rsidR="1B8083D9" w:rsidRPr="56139685">
              <w:rPr>
                <w:b/>
                <w:bCs/>
                <w:color w:val="1F3864"/>
                <w:sz w:val="17"/>
                <w:szCs w:val="17"/>
              </w:rPr>
              <w:t>6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D168BF" w14:textId="77777777" w:rsidR="00BC36B0" w:rsidRDefault="00BC36B0" w:rsidP="00EC60B1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Pamięć RAM — typ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3AC365D" w14:textId="104DF7F4" w:rsidR="00BC36B0" w:rsidRPr="00237656" w:rsidRDefault="4DB48CE0" w:rsidP="56139685">
            <w:pPr>
              <w:rPr>
                <w:sz w:val="18"/>
                <w:szCs w:val="18"/>
                <w:lang w:val="en-US"/>
              </w:rPr>
            </w:pPr>
            <w:r w:rsidRPr="56139685">
              <w:rPr>
                <w:color w:val="1A1A2E"/>
                <w:sz w:val="18"/>
                <w:szCs w:val="18"/>
                <w:lang w:val="en-US"/>
              </w:rPr>
              <w:t>RDIMM DDR5 ECC 6400MT/s.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AE5280" w14:textId="77777777" w:rsidR="00BC36B0" w:rsidRPr="00237656" w:rsidRDefault="1A3846C2" w:rsidP="684A123D">
            <w:pPr>
              <w:jc w:val="center"/>
            </w:pPr>
            <w:r>
              <w:rPr>
                <w:sz w:val="17"/>
                <w:szCs w:val="17"/>
                <w:lang w:val="en-US"/>
              </w:rPr>
              <w:t>wymagane</w:t>
            </w:r>
          </w:p>
        </w:tc>
      </w:tr>
      <w:tr w:rsidR="56139685" w14:paraId="7B4377D1" w14:textId="77777777" w:rsidTr="56139685">
        <w:trPr>
          <w:trHeight w:val="300"/>
        </w:trPr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D132783" w14:textId="73BB4A50" w:rsidR="03601693" w:rsidRDefault="03601693" w:rsidP="56139685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2.7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EF260D" w14:textId="57B306C6" w:rsidR="358B165C" w:rsidRDefault="358B165C" w:rsidP="56139685">
            <w:pPr>
              <w:rPr>
                <w:sz w:val="18"/>
                <w:szCs w:val="18"/>
              </w:rPr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Pamięć RAM - zabezpieczenia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65758CA" w14:textId="08C3A12A" w:rsidR="358B165C" w:rsidRDefault="358B165C" w:rsidP="56139685">
            <w:pPr>
              <w:rPr>
                <w:sz w:val="18"/>
                <w:szCs w:val="18"/>
                <w:lang w:val="en-US"/>
              </w:rPr>
            </w:pPr>
            <w:r w:rsidRPr="56139685">
              <w:rPr>
                <w:color w:val="1A1A2E"/>
                <w:sz w:val="18"/>
                <w:szCs w:val="18"/>
                <w:lang w:val="en-US"/>
              </w:rPr>
              <w:t>Demand Scrubbing, Patrol Scrubbing, Permanent Fault Detection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6568B7" w14:textId="0C6F4052" w:rsidR="56139685" w:rsidRDefault="56139685" w:rsidP="56139685">
            <w:pPr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BC36B0" w14:paraId="2AED6A57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146456" w14:textId="4C415FAA" w:rsidR="00BC36B0" w:rsidRDefault="0FD64052" w:rsidP="00EC60B1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</w:t>
            </w:r>
            <w:r w:rsidR="72BA2DEE" w:rsidRPr="56139685">
              <w:rPr>
                <w:b/>
                <w:bCs/>
                <w:color w:val="1F3864"/>
                <w:sz w:val="17"/>
                <w:szCs w:val="17"/>
              </w:rPr>
              <w:t>8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159F402" w14:textId="77777777" w:rsidR="00BC36B0" w:rsidRDefault="00BC36B0" w:rsidP="00EC60B1">
            <w:r>
              <w:rPr>
                <w:b/>
                <w:bCs/>
                <w:color w:val="1F3864"/>
                <w:sz w:val="18"/>
                <w:szCs w:val="18"/>
              </w:rPr>
              <w:t>Pamięć RAM – pojemność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2F2D67A" w14:textId="77777777" w:rsidR="00BC36B0" w:rsidRPr="00237656" w:rsidRDefault="00BC36B0" w:rsidP="00EC60B1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128 GB DDR5 ECC. 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B7D035" w14:textId="75E2347A" w:rsidR="00BC36B0" w:rsidRPr="00237656" w:rsidRDefault="51958D73" w:rsidP="00EC60B1">
            <w:pPr>
              <w:jc w:val="center"/>
            </w:pPr>
            <w:r>
              <w:rPr>
                <w:sz w:val="17"/>
                <w:szCs w:val="17"/>
              </w:rPr>
              <w:t xml:space="preserve"> wymagane</w:t>
            </w:r>
          </w:p>
          <w:p w14:paraId="491AF9C9" w14:textId="3B1455C5" w:rsidR="00BC36B0" w:rsidRPr="00237656" w:rsidRDefault="00BC36B0" w:rsidP="536848A9">
            <w:pPr>
              <w:jc w:val="center"/>
              <w:rPr>
                <w:sz w:val="17"/>
                <w:szCs w:val="17"/>
              </w:rPr>
            </w:pPr>
          </w:p>
        </w:tc>
      </w:tr>
      <w:tr w:rsidR="00BC36B0" w14:paraId="1126C502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11548AB" w14:textId="3F509FFB" w:rsidR="00BC36B0" w:rsidRDefault="0FD64052" w:rsidP="00EC60B1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</w:t>
            </w:r>
            <w:r w:rsidR="393BA9B5" w:rsidRPr="56139685">
              <w:rPr>
                <w:b/>
                <w:bCs/>
                <w:color w:val="1F3864"/>
                <w:sz w:val="17"/>
                <w:szCs w:val="17"/>
              </w:rPr>
              <w:t>9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91C9BF" w14:textId="77777777" w:rsidR="00BC36B0" w:rsidRDefault="00BC36B0" w:rsidP="00EC60B1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Pamięć RAM — symetria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BF58784" w14:textId="24C33D4F" w:rsidR="00BC36B0" w:rsidRPr="00237656" w:rsidRDefault="60E1E6B7" w:rsidP="56139685">
            <w:pPr>
              <w:rPr>
                <w:sz w:val="18"/>
                <w:szCs w:val="18"/>
              </w:rPr>
            </w:pPr>
            <w:r w:rsidRPr="56139685">
              <w:rPr>
                <w:color w:val="1A1A2E"/>
                <w:sz w:val="18"/>
                <w:szCs w:val="18"/>
              </w:rPr>
              <w:t>Symetryczne obsadzenie kanałów pamięci obu procesorów.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5CB8B5" w14:textId="1DABD00B" w:rsidR="00BC36B0" w:rsidRPr="00237656" w:rsidRDefault="60E1E6B7" w:rsidP="00EC60B1">
            <w:pPr>
              <w:jc w:val="center"/>
              <w:rPr>
                <w:sz w:val="17"/>
                <w:szCs w:val="17"/>
              </w:rPr>
            </w:pPr>
            <w:r w:rsidRPr="56139685">
              <w:rPr>
                <w:sz w:val="17"/>
                <w:szCs w:val="17"/>
              </w:rPr>
              <w:t>wymagane</w:t>
            </w:r>
          </w:p>
        </w:tc>
      </w:tr>
      <w:tr w:rsidR="00A7697F" w14:paraId="2142E625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609B9F" w14:textId="60B75070" w:rsidR="00A7697F" w:rsidRDefault="68C00807" w:rsidP="00A7697F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</w:t>
            </w:r>
            <w:r w:rsidR="7D5E4836" w:rsidRPr="56139685">
              <w:rPr>
                <w:b/>
                <w:bCs/>
                <w:color w:val="1F3864"/>
                <w:sz w:val="17"/>
                <w:szCs w:val="17"/>
              </w:rPr>
              <w:t>10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03ED795" w14:textId="77777777" w:rsidR="00A7697F" w:rsidRDefault="00A7697F" w:rsidP="00A7697F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Pamięć RAM — ilość modułów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5E17181" w14:textId="77777777" w:rsidR="00A7697F" w:rsidRPr="00237656" w:rsidRDefault="00795A3C" w:rsidP="00A7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modułów DDR5 na procesor: 8. Obsadzenie zgodne z zaleceniami producenta procesora.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CC3DCD" w14:textId="77777777" w:rsidR="00A7697F" w:rsidRPr="00237656" w:rsidRDefault="00A7697F" w:rsidP="00A7697F">
            <w:pPr>
              <w:jc w:val="center"/>
              <w:rPr>
                <w:sz w:val="17"/>
                <w:szCs w:val="17"/>
              </w:rPr>
            </w:pPr>
          </w:p>
          <w:p w14:paraId="4A6BB671" w14:textId="77777777" w:rsidR="00A7697F" w:rsidRPr="00237656" w:rsidRDefault="00A7697F" w:rsidP="00A769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wymagane</w:t>
            </w:r>
          </w:p>
        </w:tc>
      </w:tr>
      <w:tr w:rsidR="00A7697F" w14:paraId="48D48905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E83CBCC" w14:textId="47CDAF0F" w:rsidR="00A7697F" w:rsidRDefault="68C00807" w:rsidP="56139685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</w:t>
            </w:r>
            <w:r w:rsidR="143FFA3C" w:rsidRPr="56139685">
              <w:rPr>
                <w:b/>
                <w:bCs/>
                <w:color w:val="1F3864"/>
                <w:sz w:val="17"/>
                <w:szCs w:val="17"/>
              </w:rPr>
              <w:t>11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12E06FC" w14:textId="13646131" w:rsidR="00A7697F" w:rsidRDefault="68C00807" w:rsidP="00A7697F">
            <w:r w:rsidRPr="56139685">
              <w:rPr>
                <w:b/>
                <w:bCs/>
                <w:color w:val="1F3864"/>
                <w:sz w:val="18"/>
                <w:szCs w:val="18"/>
              </w:rPr>
              <w:t>Dysk boot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DCEBC07" w14:textId="3AD2E28D" w:rsidR="00A7697F" w:rsidRPr="00237656" w:rsidRDefault="37111910" w:rsidP="56139685">
            <w:r w:rsidRPr="56139685">
              <w:rPr>
                <w:color w:val="1A1A2E"/>
                <w:sz w:val="18"/>
                <w:szCs w:val="18"/>
              </w:rPr>
              <w:t>NVMe SSD RAID-1. Wewnętrzne M.2/OCP. Min. 480 GB każdy. Nie zajmują zatok hot-swap przeznaczonych na dane.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F102127" w14:textId="77777777" w:rsidR="00A7697F" w:rsidRPr="00237656" w:rsidRDefault="00A7697F" w:rsidP="00A7697F">
            <w:pPr>
              <w:jc w:val="center"/>
            </w:pPr>
            <w:r>
              <w:rPr>
                <w:sz w:val="17"/>
                <w:szCs w:val="17"/>
              </w:rPr>
              <w:t>2 szt.</w:t>
            </w:r>
          </w:p>
        </w:tc>
      </w:tr>
      <w:tr w:rsidR="00A7697F" w14:paraId="0D9CF04B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C9952F8" w14:textId="08BB90F3" w:rsidR="00A7697F" w:rsidRDefault="68C00807" w:rsidP="00A7697F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2.1</w:t>
            </w:r>
            <w:r w:rsidR="25C5B98B" w:rsidRPr="56139685">
              <w:rPr>
                <w:b/>
                <w:bCs/>
                <w:color w:val="1F3864"/>
                <w:sz w:val="17"/>
                <w:szCs w:val="17"/>
              </w:rPr>
              <w:t>2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110B8E1" w14:textId="77777777" w:rsidR="00A7697F" w:rsidRDefault="00A7697F" w:rsidP="00A7697F">
            <w:r>
              <w:rPr>
                <w:b/>
                <w:bCs/>
                <w:color w:val="1F3864"/>
                <w:sz w:val="18"/>
                <w:szCs w:val="18"/>
              </w:rPr>
              <w:t>Wymiana nośników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9915FD6" w14:textId="77777777" w:rsidR="00A7697F" w:rsidRPr="00237656" w:rsidRDefault="00A7697F" w:rsidP="00A7697F">
            <w:r>
              <w:rPr>
                <w:sz w:val="18"/>
                <w:szCs w:val="18"/>
              </w:rPr>
              <w:t>Nośniki dyskowe wymienialne pod napięciem (hot-swap) — wymiana dysku bez przerywania pracy urządzenia.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167541" w14:textId="77777777" w:rsidR="00A7697F" w:rsidRPr="00237656" w:rsidRDefault="00A7697F" w:rsidP="00A7697F">
            <w:pPr>
              <w:jc w:val="center"/>
            </w:pPr>
            <w:r>
              <w:rPr>
                <w:sz w:val="17"/>
                <w:szCs w:val="17"/>
              </w:rPr>
              <w:t>wymagane</w:t>
            </w:r>
          </w:p>
        </w:tc>
      </w:tr>
      <w:tr w:rsidR="00A7697F" w14:paraId="527CB28B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BB3121" w14:textId="15FDB879" w:rsidR="00A7697F" w:rsidRDefault="68C00807" w:rsidP="00A7697F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2.1</w:t>
            </w:r>
            <w:r w:rsidR="64CC7AE8" w:rsidRPr="56139685">
              <w:rPr>
                <w:b/>
                <w:bCs/>
                <w:color w:val="1F3864"/>
                <w:sz w:val="17"/>
                <w:szCs w:val="17"/>
              </w:rPr>
              <w:t>3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058AE8F" w14:textId="77777777" w:rsidR="00A7697F" w:rsidRDefault="00A7697F" w:rsidP="00A7697F">
            <w:r>
              <w:rPr>
                <w:b/>
                <w:bCs/>
                <w:color w:val="1F3864"/>
                <w:sz w:val="18"/>
                <w:szCs w:val="18"/>
              </w:rPr>
              <w:t>Zasilanie i chłodzenie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52D6930" w14:textId="77777777" w:rsidR="00A7697F" w:rsidRPr="00237656" w:rsidRDefault="00A7697F" w:rsidP="00A7697F">
            <w:r>
              <w:rPr>
                <w:sz w:val="18"/>
                <w:szCs w:val="18"/>
              </w:rPr>
              <w:t xml:space="preserve">Zasilacz z redundantnym systemem zasilania (min. 1+1) oraz redundantnym systemem chłodzenia. Elementy zasilające i chłodzące muszą być wymienialne pod napięciem (hot-swap). Zamawiający dopuszcza moduły chłodzące zintegrowane z zasilaczami, pod warunkiem   </w:t>
            </w:r>
            <w:r>
              <w:rPr>
                <w:sz w:val="18"/>
                <w:szCs w:val="18"/>
              </w:rPr>
              <w:br/>
              <w:t xml:space="preserve"> zachowania pełnej redundancji i możliwości ich wymiany bez przerywania pracy urządzenia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A29039F" w14:textId="77777777" w:rsidR="00A7697F" w:rsidRPr="00237656" w:rsidRDefault="00A7697F" w:rsidP="00A7697F">
            <w:pPr>
              <w:jc w:val="center"/>
            </w:pPr>
            <w:r>
              <w:rPr>
                <w:sz w:val="17"/>
                <w:szCs w:val="17"/>
              </w:rPr>
              <w:t>2 szt.</w:t>
            </w:r>
          </w:p>
        </w:tc>
      </w:tr>
      <w:tr w:rsidR="00A7697F" w14:paraId="6DA6131F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DA58CA" w14:textId="4885F1B8" w:rsidR="00A7697F" w:rsidRDefault="68C00807" w:rsidP="00A7697F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2.1</w:t>
            </w:r>
            <w:r w:rsidR="6708D48C" w:rsidRPr="56139685">
              <w:rPr>
                <w:b/>
                <w:bCs/>
                <w:color w:val="1F3864"/>
                <w:sz w:val="17"/>
                <w:szCs w:val="17"/>
              </w:rPr>
              <w:t>4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8CEC24" w14:textId="77777777" w:rsidR="00A7697F" w:rsidRDefault="00A7697F" w:rsidP="00A7697F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Karta NIC — porty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4BE1BF" w14:textId="77777777" w:rsidR="00A7697F" w:rsidRPr="00237656" w:rsidRDefault="00A7697F" w:rsidP="00A7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2 porty 100GbE na serwer. Certyfikacja VMware HCL vSphere 8.x na dzień dostawy.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E20067F" w14:textId="77777777" w:rsidR="00A7697F" w:rsidRPr="00237656" w:rsidRDefault="005A0E68" w:rsidP="00A769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szt.</w:t>
            </w:r>
          </w:p>
        </w:tc>
      </w:tr>
      <w:tr w:rsidR="00A7697F" w14:paraId="0A8D1144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387610" w14:textId="0691FAFF" w:rsidR="00A7697F" w:rsidRDefault="68C00807" w:rsidP="00A7697F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2.1</w:t>
            </w:r>
            <w:r w:rsidR="38FA17FE" w:rsidRPr="56139685">
              <w:rPr>
                <w:b/>
                <w:bCs/>
                <w:color w:val="1F3864"/>
                <w:sz w:val="17"/>
                <w:szCs w:val="17"/>
              </w:rPr>
              <w:t>5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C160992" w14:textId="77777777" w:rsidR="00A7697F" w:rsidRPr="00237656" w:rsidRDefault="00A7697F" w:rsidP="00A7697F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Karta HBA FC 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7A0400" w14:textId="7D009B59" w:rsidR="00A7697F" w:rsidRPr="00237656" w:rsidRDefault="75C3EE2B" w:rsidP="00A7697F">
            <w:r>
              <w:rPr>
                <w:sz w:val="18"/>
                <w:szCs w:val="18"/>
              </w:rPr>
              <w:t>Min. 2 porty FC 32G na serwer). Kompatybilność wstecz: 16G i 8G FC. Certyfikacja VMware HCL vSphere 8.x na dzień dostawy.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7F84572" w14:textId="77777777" w:rsidR="00A7697F" w:rsidRPr="00237656" w:rsidRDefault="005A0E68" w:rsidP="00A7697F">
            <w:pPr>
              <w:jc w:val="center"/>
            </w:pPr>
            <w:r>
              <w:rPr>
                <w:sz w:val="17"/>
                <w:szCs w:val="17"/>
              </w:rPr>
              <w:t>2 szt.</w:t>
            </w:r>
          </w:p>
        </w:tc>
      </w:tr>
      <w:tr w:rsidR="00A7697F" w14:paraId="1B34CF8E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0DC1214" w14:textId="6950AFAC" w:rsidR="00A7697F" w:rsidRPr="00785D76" w:rsidRDefault="68C00807" w:rsidP="00A7697F">
            <w:pPr>
              <w:jc w:val="center"/>
              <w:rPr>
                <w:b/>
                <w:bCs/>
                <w:color w:val="3A7C22" w:themeColor="accent6" w:themeShade="BF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2.1</w:t>
            </w:r>
            <w:r w:rsidR="2CB9820D" w:rsidRPr="56139685">
              <w:rPr>
                <w:b/>
                <w:bCs/>
                <w:color w:val="1F3864"/>
                <w:sz w:val="17"/>
                <w:szCs w:val="17"/>
              </w:rPr>
              <w:t>6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5AE61D4" w14:textId="77777777" w:rsidR="00A7697F" w:rsidRPr="00237656" w:rsidRDefault="00A7697F" w:rsidP="00A7697F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Moduły optyczne HBA (SFP+)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DEBF6AE" w14:textId="6680E020" w:rsidR="00A7697F" w:rsidRPr="00237656" w:rsidRDefault="75C3EE2B" w:rsidP="09FBB0E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Wkładki SFP+ 32GFC w ilości odpowiadającej liczbie portów FC. Min. 2 szt./serwer. Moduły krótkiego zasięgu (SWL). Oryginalne lub certyfikowane przez producenta HBA.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0634402" w14:textId="77777777" w:rsidR="00A7697F" w:rsidRPr="00237656" w:rsidRDefault="00A7697F" w:rsidP="00A769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Min 4 szt.</w:t>
            </w:r>
          </w:p>
        </w:tc>
      </w:tr>
      <w:tr w:rsidR="00A7697F" w14:paraId="2AA25DFF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40B315C" w14:textId="78472729" w:rsidR="00A7697F" w:rsidRDefault="68C00807" w:rsidP="00A7697F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lastRenderedPageBreak/>
              <w:t>2.1</w:t>
            </w:r>
            <w:r w:rsidR="4C51D396" w:rsidRPr="56139685">
              <w:rPr>
                <w:b/>
                <w:bCs/>
                <w:color w:val="1F3864"/>
                <w:sz w:val="17"/>
                <w:szCs w:val="17"/>
              </w:rPr>
              <w:t>7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C7167CB" w14:textId="77777777" w:rsidR="00A7697F" w:rsidRDefault="5D509E35" w:rsidP="00A7697F">
            <w:r>
              <w:rPr>
                <w:b/>
                <w:bCs/>
                <w:color w:val="1F3864"/>
                <w:sz w:val="18"/>
                <w:szCs w:val="18"/>
              </w:rPr>
              <w:t>Moduły optyczne NIC (QSFP28)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5A7BAA0" w14:textId="77777777" w:rsidR="00A7697F" w:rsidRPr="00237656" w:rsidRDefault="7B686C5D" w:rsidP="684A123D">
            <w:r>
              <w:rPr>
                <w:sz w:val="18"/>
                <w:szCs w:val="18"/>
              </w:rPr>
              <w:t>Wkładki QSFP28 100GbE w ilości odpowiadającej liczbie portów NIC. Min. 2 szt./serwer. Oryginalne lub certyfikowane przez producenta NIC.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EAF6AD5" w14:textId="77777777" w:rsidR="00A7697F" w:rsidRPr="00237656" w:rsidRDefault="00A7697F" w:rsidP="00A7697F">
            <w:pPr>
              <w:jc w:val="center"/>
            </w:pPr>
            <w:r>
              <w:rPr>
                <w:sz w:val="17"/>
                <w:szCs w:val="17"/>
              </w:rPr>
              <w:t>Min 4 szt.</w:t>
            </w:r>
          </w:p>
        </w:tc>
      </w:tr>
      <w:tr w:rsidR="00A7697F" w14:paraId="22054EC7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1FCD9C7" w14:textId="376CDAD0" w:rsidR="00A7697F" w:rsidRDefault="68C00807" w:rsidP="00A7697F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2.1</w:t>
            </w:r>
            <w:r w:rsidR="7F0331EE" w:rsidRPr="56139685">
              <w:rPr>
                <w:b/>
                <w:bCs/>
                <w:color w:val="1F3864"/>
                <w:sz w:val="17"/>
                <w:szCs w:val="17"/>
              </w:rPr>
              <w:t>8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C3B6E79" w14:textId="77777777" w:rsidR="00A7697F" w:rsidRDefault="00A7697F" w:rsidP="00A7697F">
            <w:r>
              <w:rPr>
                <w:b/>
                <w:bCs/>
                <w:color w:val="1F3864"/>
                <w:sz w:val="18"/>
                <w:szCs w:val="18"/>
              </w:rPr>
              <w:t>Zarządzanie OOB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F0A073A" w14:textId="77777777" w:rsidR="00A7697F" w:rsidRPr="00237656" w:rsidRDefault="005633E0" w:rsidP="00A7697F">
            <w:r>
              <w:rPr>
                <w:sz w:val="18"/>
                <w:szCs w:val="18"/>
              </w:rPr>
              <w:t>Dedykowany port BMC (iDRAC, iLO lub równoważny) z osobnym interfejsem sieciowym RJ45. Dostęp niezależnie od stanu systemu operacyjnego.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EC40BCB" w14:textId="77777777" w:rsidR="00A7697F" w:rsidRPr="00237656" w:rsidRDefault="00A7697F" w:rsidP="00A7697F">
            <w:pPr>
              <w:jc w:val="center"/>
            </w:pPr>
            <w:r>
              <w:rPr>
                <w:sz w:val="17"/>
                <w:szCs w:val="17"/>
              </w:rPr>
              <w:t>1 szt.</w:t>
            </w:r>
          </w:p>
        </w:tc>
      </w:tr>
      <w:tr w:rsidR="00A7697F" w14:paraId="64E22739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0ABEE93" w14:textId="42BB6E2D" w:rsidR="00A7697F" w:rsidRDefault="68C00807" w:rsidP="00A7697F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2.1</w:t>
            </w:r>
            <w:r w:rsidR="258BB15C" w:rsidRPr="56139685">
              <w:rPr>
                <w:b/>
                <w:bCs/>
                <w:color w:val="1F3864"/>
                <w:sz w:val="17"/>
                <w:szCs w:val="17"/>
              </w:rPr>
              <w:t>9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EEC65C8" w14:textId="77777777" w:rsidR="00A7697F" w:rsidRDefault="00A7697F" w:rsidP="00A7697F">
            <w:r>
              <w:rPr>
                <w:b/>
                <w:bCs/>
                <w:color w:val="1F3864"/>
                <w:sz w:val="18"/>
                <w:szCs w:val="18"/>
              </w:rPr>
              <w:t>Podpisywanie firmware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E095E1B" w14:textId="77777777" w:rsidR="00A7697F" w:rsidRDefault="00631189" w:rsidP="00A7697F">
            <w:r>
              <w:rPr>
                <w:color w:val="1A1A2E"/>
                <w:sz w:val="18"/>
                <w:szCs w:val="18"/>
              </w:rPr>
              <w:t>Wszystkie aktualizacje firmware podpisane cyfrowo przez producenta (code signing). Serwer weryfikuje podpis przed instalacją.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86C1157" w14:textId="77777777" w:rsidR="00A7697F" w:rsidRDefault="00A7697F" w:rsidP="00A7697F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A7697F" w14:paraId="457DBDF0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87B53E" w14:textId="0E13BB06" w:rsidR="00A7697F" w:rsidRDefault="68C00807" w:rsidP="00A7697F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</w:t>
            </w:r>
            <w:r w:rsidR="6CCA1E02" w:rsidRPr="56139685">
              <w:rPr>
                <w:b/>
                <w:bCs/>
                <w:color w:val="1F3864"/>
                <w:sz w:val="17"/>
                <w:szCs w:val="17"/>
              </w:rPr>
              <w:t>20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40CD88" w14:textId="77777777" w:rsidR="00A7697F" w:rsidRDefault="00A7697F" w:rsidP="00A7697F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Kable światłowodowe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D19DB95" w14:textId="77777777" w:rsidR="00A7697F" w:rsidRPr="00237656" w:rsidRDefault="00A7697F" w:rsidP="00A7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Fabryczne kable światłowodowe wielomodowe OM4 LC-LC o długości min. 3m dla każdego serwera.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409C2AA" w14:textId="77777777" w:rsidR="00A7697F" w:rsidRPr="00237656" w:rsidRDefault="005A0E68" w:rsidP="00A769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szt</w:t>
            </w:r>
          </w:p>
        </w:tc>
      </w:tr>
      <w:tr w:rsidR="00A7697F" w14:paraId="11510835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3EC7349" w14:textId="0273C886" w:rsidR="00A7697F" w:rsidRPr="00B61354" w:rsidRDefault="68C00807" w:rsidP="00A7697F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2.2</w:t>
            </w:r>
            <w:r w:rsidR="6757CD6A" w:rsidRPr="56139685">
              <w:rPr>
                <w:b/>
                <w:bCs/>
                <w:color w:val="1F3864"/>
                <w:sz w:val="17"/>
                <w:szCs w:val="17"/>
              </w:rPr>
              <w:t>1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0F7BDB" w14:textId="77777777" w:rsidR="00A7697F" w:rsidRPr="00237656" w:rsidRDefault="00A7697F" w:rsidP="00A7697F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Serwis gwarancyjny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AA6357A" w14:textId="5C86121B" w:rsidR="00A7697F" w:rsidRPr="00237656" w:rsidRDefault="76462084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Wymagane jest min. 36 miesięcy gwarancji producenta możliwości zgłaszania zdarzeń serwisowych w trybie 24/7/365 następującymi kanałami: telefonicznie, przez Internet oraz z wykorzystaniem aplikacji. Oczekiwany jest bezpośredni dostęp do wykwalifikowanej kadry inżynierów technicznych a w przypadku konieczności eskalacji zgłoszenia serwisowego wyznaczonego opiekuna klienta po stronie producenta (dla krytycznych zgłoszeń serwisowych).  Wymagany jest pojedynczy punktu kontaktu dla całego rozwiązania producenta, w tym także sprzedanego oprogramowania. Zgłoszenie przyjęte jest potwierdzane przez zespół pomocy technicznej (mail/telefon/aplikacja/portal) przez nadanie unikalnego numeru zgłoszenia pozwalającego na identyfikację zgłoszenia w trakcie realizacji naprawy i po jej zakończeniu. Nabywca oczekuje możliwości samodzielnego kwalifikowania poziomu ważności naprawy. </w:t>
            </w:r>
          </w:p>
          <w:p w14:paraId="6415A904" w14:textId="25276CFC" w:rsidR="00A7697F" w:rsidRPr="00237656" w:rsidRDefault="76462084" w:rsidP="53684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Wymagane jest rozpoczęcie diagnostyki telefonicznej / internetowej już w momencie dokonania zgłoszenia. Certyfikowany Technik producenta z właściwym zestawem części do naprawy (potwierdzonym na etapie diagnostyki) ma rozpocząć naprawę w siedzibie klienta najpóźniej w następnym dniu roboczym (NBD) od otrzymania zgłoszenia / zakończenia diagnostyki. Naprawa ma się odbywać w siedzibie klienta, chyba, że klient dla danej naprawy zgodzi się na inną formę. 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383242E0" w14:textId="63518CF0" w:rsidR="00A7697F" w:rsidRPr="00237656" w:rsidRDefault="76462084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dołączenie do oferty oświadczenia Producenta potwierdzając, że Serwis urządzeń będzie realizowany bezpośrednio przez Producenta i/lub we współpracy z Autoryzowanym Partnerem Serwisowym Producenta.  </w:t>
            </w:r>
          </w:p>
          <w:p w14:paraId="0559AFE9" w14:textId="77777777" w:rsidR="00A7697F" w:rsidRPr="00237656" w:rsidRDefault="76462084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producenta serwera, potwierdzające, że sprzęt pochodzi z oficjalnego kanału dystrybucyjnego producenta.  </w:t>
            </w:r>
          </w:p>
          <w:p w14:paraId="0DCD962D" w14:textId="77777777" w:rsidR="00A7697F" w:rsidRPr="00237656" w:rsidRDefault="76462084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9A94321" w14:textId="5BA60386" w:rsidR="00A7697F" w:rsidRPr="00237656" w:rsidRDefault="76462084" w:rsidP="00A7697F">
            <w:r>
              <w:rPr>
                <w:sz w:val="18"/>
                <w:szCs w:val="18"/>
              </w:rPr>
              <w:t xml:space="preserve">Możliwość sprawdzenia statusu gwarancji poprzez stronę producenta podając unikatowy numer urządzenia, oraz pobieranie uaktualnień mikrokodu oraz sterowników nawet w przypadku wygaśnięcia gwarancji systemu.  </w:t>
            </w:r>
          </w:p>
          <w:p w14:paraId="6A0F4D35" w14:textId="74DF0D3B" w:rsidR="00A7697F" w:rsidRPr="00237656" w:rsidRDefault="00A7697F" w:rsidP="536848A9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11E37C" w14:textId="77777777" w:rsidR="00A7697F" w:rsidRPr="00237656" w:rsidRDefault="00A7697F" w:rsidP="00A7697F">
            <w:pPr>
              <w:jc w:val="center"/>
            </w:pPr>
            <w:r>
              <w:rPr>
                <w:sz w:val="17"/>
                <w:szCs w:val="17"/>
              </w:rPr>
              <w:t>wymagane</w:t>
            </w:r>
          </w:p>
        </w:tc>
      </w:tr>
      <w:tr w:rsidR="00A7697F" w14:paraId="26979933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CB48BE7" w14:textId="1ABD7338" w:rsidR="00A7697F" w:rsidRPr="00B61354" w:rsidRDefault="68C00807" w:rsidP="00A7697F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2.2</w:t>
            </w:r>
            <w:r w:rsidR="6DB8F9D1" w:rsidRPr="56139685">
              <w:rPr>
                <w:b/>
                <w:bCs/>
                <w:color w:val="1F3864"/>
                <w:sz w:val="17"/>
                <w:szCs w:val="17"/>
              </w:rPr>
              <w:t>2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5681507" w14:textId="77777777" w:rsidR="00A7697F" w:rsidRPr="00237656" w:rsidRDefault="00A7697F" w:rsidP="00A7697F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Pozostawienie nośników po awarii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4FB8DF9" w14:textId="77777777" w:rsidR="00A7697F" w:rsidRPr="00237656" w:rsidRDefault="00A7697F" w:rsidP="00A7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Nośniki po awarii zostają u klienta.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8280E5" w14:textId="77777777" w:rsidR="00A7697F" w:rsidRPr="00237656" w:rsidRDefault="00A7697F" w:rsidP="00A769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wymagane</w:t>
            </w:r>
          </w:p>
        </w:tc>
      </w:tr>
      <w:tr w:rsidR="00A7697F" w14:paraId="71BCF7AD" w14:textId="77777777" w:rsidTr="56139685">
        <w:tc>
          <w:tcPr>
            <w:tcW w:w="10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0DD025C" w14:textId="6D0F573E" w:rsidR="00A7697F" w:rsidRPr="00B61354" w:rsidRDefault="68C00807" w:rsidP="00A7697F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2.2</w:t>
            </w:r>
            <w:r w:rsidR="4AFC26B6" w:rsidRPr="56139685">
              <w:rPr>
                <w:b/>
                <w:bCs/>
                <w:color w:val="1F3864"/>
                <w:sz w:val="17"/>
                <w:szCs w:val="17"/>
              </w:rPr>
              <w:t>3</w:t>
            </w:r>
          </w:p>
        </w:tc>
        <w:tc>
          <w:tcPr>
            <w:tcW w:w="445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9B04C2D" w14:textId="77777777" w:rsidR="00A7697F" w:rsidRDefault="00A7697F" w:rsidP="00A7697F">
            <w:r>
              <w:rPr>
                <w:b/>
                <w:bCs/>
                <w:color w:val="1F3864"/>
                <w:sz w:val="18"/>
                <w:szCs w:val="18"/>
              </w:rPr>
              <w:t>Autoryzacja serwisu</w:t>
            </w:r>
          </w:p>
        </w:tc>
        <w:tc>
          <w:tcPr>
            <w:tcW w:w="8505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B67427F" w14:textId="77777777" w:rsidR="00A7697F" w:rsidRDefault="00A7697F" w:rsidP="00A7697F">
            <w:r>
              <w:rPr>
                <w:color w:val="1A1A2E"/>
                <w:sz w:val="18"/>
                <w:szCs w:val="18"/>
              </w:rPr>
              <w:t>Podmiot autoryzowany przez producenta, siedziba w Polsce. Inżynierowie dostępni on-site bez eskalacji zagranicznej.</w:t>
            </w:r>
          </w:p>
        </w:tc>
        <w:tc>
          <w:tcPr>
            <w:tcW w:w="13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6EEE69" w14:textId="77777777" w:rsidR="00A7697F" w:rsidRDefault="00A7697F" w:rsidP="00A7697F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</w:tbl>
    <w:p w14:paraId="79769743" w14:textId="77777777" w:rsidR="00242FE2" w:rsidRDefault="00242FE2" w:rsidP="00242FE2">
      <w:r>
        <w:br w:type="page"/>
      </w:r>
    </w:p>
    <w:p w14:paraId="5595E970" w14:textId="7338457E" w:rsidR="00242FE2" w:rsidRPr="001A49CA" w:rsidRDefault="52F07487" w:rsidP="23C0346A">
      <w:pPr>
        <w:pStyle w:val="Nagwek1"/>
        <w:rPr>
          <w:b/>
          <w:bCs/>
          <w:sz w:val="32"/>
          <w:szCs w:val="32"/>
        </w:rPr>
      </w:pPr>
      <w:bookmarkStart w:id="2" w:name="_Toc234732186"/>
      <w:r w:rsidRPr="23C0346A">
        <w:rPr>
          <w:b/>
          <w:bCs/>
        </w:rPr>
        <w:lastRenderedPageBreak/>
        <w:t>3. Macierz Produkcyjna All-Flash NVMe  (Parametry dla jednej macierzy)</w:t>
      </w:r>
      <w:bookmarkEnd w:id="2"/>
    </w:p>
    <w:p w14:paraId="1302C833" w14:textId="77777777" w:rsidR="00242FE2" w:rsidRDefault="00242FE2" w:rsidP="00242FE2">
      <w:pPr>
        <w:spacing w:before="40" w:after="60"/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4467"/>
        <w:gridCol w:w="8385"/>
        <w:gridCol w:w="386"/>
        <w:gridCol w:w="1135"/>
      </w:tblGrid>
      <w:tr w:rsidR="0097004B" w14:paraId="1520CD20" w14:textId="77777777" w:rsidTr="56139685">
        <w:trPr>
          <w:trHeight w:val="300"/>
        </w:trPr>
        <w:tc>
          <w:tcPr>
            <w:tcW w:w="1392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CC703E6" w14:textId="27FF1164" w:rsidR="0097004B" w:rsidRPr="0097004B" w:rsidRDefault="74105017" w:rsidP="09FBB0E6">
            <w:pPr>
              <w:rPr>
                <w:b/>
                <w:bCs/>
                <w:color w:val="B85C00"/>
                <w:sz w:val="24"/>
                <w:szCs w:val="24"/>
              </w:rPr>
            </w:pPr>
            <w:r w:rsidRPr="56139685">
              <w:rPr>
                <w:b/>
                <w:bCs/>
                <w:color w:val="B85C00"/>
                <w:sz w:val="24"/>
                <w:szCs w:val="24"/>
              </w:rPr>
              <w:t xml:space="preserve">2 sztuki </w:t>
            </w:r>
          </w:p>
        </w:tc>
        <w:tc>
          <w:tcPr>
            <w:tcW w:w="152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</w:tcPr>
          <w:p w14:paraId="29ED7150" w14:textId="45ABB69B" w:rsidR="0097004B" w:rsidRPr="0097004B" w:rsidRDefault="799A9536" w:rsidP="536848A9">
            <w:pPr>
              <w:rPr>
                <w:b/>
                <w:bCs/>
                <w:color w:val="B85C00"/>
                <w:sz w:val="24"/>
                <w:szCs w:val="24"/>
              </w:rPr>
            </w:pPr>
            <w:r w:rsidRPr="56139685">
              <w:rPr>
                <w:b/>
                <w:bCs/>
                <w:color w:val="B85C00"/>
                <w:sz w:val="24"/>
                <w:szCs w:val="24"/>
              </w:rPr>
              <w:t xml:space="preserve"> </w:t>
            </w:r>
          </w:p>
        </w:tc>
      </w:tr>
      <w:tr w:rsidR="00BC36B0" w14:paraId="28BF224E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66A0DE8" w14:textId="22F3C8EF" w:rsidR="00BC36B0" w:rsidRDefault="3B588806" w:rsidP="09FBB0E6">
            <w:pPr>
              <w:jc w:val="center"/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2Nr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DA4497C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Parametr / Funkcjonalność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2A3E979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Wartość wymagana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5408F1D" w14:textId="77777777" w:rsidR="00BC36B0" w:rsidRDefault="05106A42" w:rsidP="536848A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Ilość szt.</w:t>
            </w:r>
          </w:p>
        </w:tc>
      </w:tr>
      <w:tr w:rsidR="00BC36B0" w14:paraId="24A357B8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793CAD9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D9CFBC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Architektura kontrolerów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83D248" w14:textId="735D4C12" w:rsidR="00BC36B0" w:rsidRDefault="17C488C4" w:rsidP="00B6491E">
            <w:r w:rsidRPr="56139685">
              <w:rPr>
                <w:color w:val="1A1A2E"/>
                <w:sz w:val="18"/>
                <w:szCs w:val="18"/>
              </w:rPr>
              <w:t>Min. 2 kontrolery pracujące w trybie Active-Active (HA). Awaria jednego noda nie przerywa dostępu do danych.</w:t>
            </w:r>
            <w:r w:rsidR="24094CBC" w:rsidRPr="56139685">
              <w:rPr>
                <w:color w:val="1A1A2E"/>
                <w:sz w:val="18"/>
                <w:szCs w:val="18"/>
              </w:rPr>
              <w:t xml:space="preserve"> </w:t>
            </w:r>
            <w:r w:rsidR="05106A42">
              <w:br/>
            </w:r>
            <w:r w:rsidR="24094CBC" w:rsidRPr="56139685">
              <w:rPr>
                <w:color w:val="1A1A2E"/>
                <w:sz w:val="18"/>
                <w:szCs w:val="18"/>
              </w:rPr>
              <w:t>Kontrolery te muszą działać w sposób redundantny – tj. przy uszkodzeniu dowolnego kontrolera, macierz musi nadal działać i utrzymywać dostęp do odczytu i zapisu danych. Praca w trybie active/active w taki sposób, aby oba kontrolery były aktywne i w tym samym czasie udostępniały urządzenia LUN oraz zasoby plikowe. Oba kontrolery muszą brać czynny udział w obsłudze wszystkich operacji (snapshot, clone, replikacja). Nie dopuszcza się rozwiązania, w którym jeden z kontrolerów działa jedynie jako urządzenie przekazujące ruch do hostów. Macierz musi umożliwiać wykonywanie procesu aktualizacji mikrokodu w trybie online bez przerywania dostępu do zasobów dyskowych macierzy i przerywania pracy aplikacji.</w:t>
            </w:r>
          </w:p>
          <w:p w14:paraId="3E031E2A" w14:textId="5C47F049" w:rsidR="00BC36B0" w:rsidRDefault="00BC36B0" w:rsidP="56139685">
            <w:pPr>
              <w:rPr>
                <w:color w:val="1A1A2E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A8F3F2" w14:textId="77777777" w:rsidR="00BC36B0" w:rsidRDefault="002B6823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0D4A7DF7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968E84A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8A42C6F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Forma obudowy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D497817" w14:textId="530B7AE7" w:rsidR="00BC36B0" w:rsidRPr="005229FF" w:rsidRDefault="0FD64052" w:rsidP="00B6491E">
            <w:pPr>
              <w:rPr>
                <w:color w:val="EE0000"/>
              </w:rPr>
            </w:pPr>
            <w:r w:rsidRPr="56139685">
              <w:rPr>
                <w:sz w:val="18"/>
                <w:szCs w:val="18"/>
              </w:rPr>
              <w:t>Maksymalnie 1</w:t>
            </w:r>
            <w:r w:rsidR="2E42A6E0" w:rsidRPr="56139685">
              <w:rPr>
                <w:sz w:val="18"/>
                <w:szCs w:val="18"/>
              </w:rPr>
              <w:t>6</w:t>
            </w:r>
            <w:r w:rsidRPr="56139685">
              <w:rPr>
                <w:sz w:val="18"/>
                <w:szCs w:val="18"/>
              </w:rPr>
              <w:t xml:space="preserve">U łącznie dla 2 nodów (kontrolery + półki dyskowe). 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690D50F" w14:textId="77777777" w:rsidR="00BC36B0" w:rsidRDefault="002B6823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7D8925B5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DCF1437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C47779F" w14:textId="77777777" w:rsidR="00BC36B0" w:rsidRDefault="05106A42" w:rsidP="536848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nośników danych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CC4C922" w14:textId="16840336" w:rsidR="00BC36B0" w:rsidRDefault="17C488C4" w:rsidP="536848A9">
            <w:r w:rsidRPr="56139685">
              <w:rPr>
                <w:sz w:val="18"/>
                <w:szCs w:val="18"/>
              </w:rPr>
              <w:t xml:space="preserve">Wyłącznie NVMe QLC Nośniki HDD lub SATA niedopuszczalne. </w:t>
            </w:r>
            <w:r w:rsidR="23709177" w:rsidRPr="56139685">
              <w:rPr>
                <w:sz w:val="18"/>
                <w:szCs w:val="18"/>
              </w:rPr>
              <w:t>Nośniki muszą mieć pojemność nie mniejszą niż 7.68TB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64E3F0" w14:textId="77777777" w:rsidR="00BC36B0" w:rsidRDefault="1B05CCAC" w:rsidP="536848A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wymagane</w:t>
            </w:r>
          </w:p>
        </w:tc>
      </w:tr>
      <w:tr w:rsidR="00BC36B0" w14:paraId="4C9B3DE5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43FA30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3.4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BE1E033" w14:textId="6DC14451" w:rsidR="00BC36B0" w:rsidRDefault="05106A42" w:rsidP="09FBB0E6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Pojemność użytkowa po kompresji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362D96D" w14:textId="09D82741" w:rsidR="00BC36B0" w:rsidRDefault="2EDFFC0D" w:rsidP="56139685">
            <w:r w:rsidRPr="56139685">
              <w:rPr>
                <w:color w:val="1A1A2E"/>
                <w:sz w:val="18"/>
                <w:szCs w:val="18"/>
              </w:rPr>
              <w:t>Dostarczona Macierz musi zapewnić przestrzeń efektywną (po zastosowaniu mechanizmów kompresji i deduplikacji) minimum</w:t>
            </w:r>
            <w:r w:rsidR="711DBC0A" w:rsidRPr="56139685">
              <w:rPr>
                <w:color w:val="1A1A2E"/>
                <w:sz w:val="18"/>
                <w:szCs w:val="18"/>
              </w:rPr>
              <w:t xml:space="preserve"> 800 TB przestrzeni użytkowej.</w:t>
            </w:r>
            <w:r w:rsidR="583CB67D" w:rsidRPr="56139685">
              <w:rPr>
                <w:color w:val="1A1A2E"/>
                <w:sz w:val="18"/>
                <w:szCs w:val="18"/>
              </w:rPr>
              <w:t xml:space="preserve"> Dopuszczalny współczynnik kompresji gwarantowanej dla maszyn wirtualnych 2:1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3BD65C" w14:textId="71A00BCA" w:rsidR="00BC36B0" w:rsidRDefault="4D4AB659" w:rsidP="536848A9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 xml:space="preserve">wymagane </w:t>
            </w:r>
          </w:p>
        </w:tc>
      </w:tr>
      <w:tr w:rsidR="00BC36B0" w14:paraId="7B250696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AA2560D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3.5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0CC3C17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Ochrona RAID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62A127F" w14:textId="66637025" w:rsidR="00BC36B0" w:rsidRDefault="43E4DC75" w:rsidP="09FBB0E6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>Macierz musi zapewniać odporność na jednoczesną awarię min. 2 dowolnych nośników w ramach grupy lub puli dyskowej bez utraty danych i przerwy w dostępie do danych. W celu minimalizacji czasu odbudowy, Zamawiający wymaga zastosowania mechanizmów typu RAID wirtualny, rozproszony lub dynamiczny (np. DRE, DRAID, ADAPT), w których dane i parzystość są rozproszone na dyski w puli, co gwarantuje równoległą i zoptymalizowaną czasowo odbudowę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71491AA" w14:textId="77777777" w:rsidR="00BC36B0" w:rsidRDefault="002B6823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72996791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67AB4E8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3.6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7B1168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Wymiana nośników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57968D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Nośniki dyskowe wymienialne pod napięciem (hot-swap) — wymiana dysku bez przerywania pracy urządzenia.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377BE9" w14:textId="2E3799C4" w:rsidR="00BC36B0" w:rsidRDefault="7D4B6988" w:rsidP="536848A9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 xml:space="preserve">wymagane </w:t>
            </w:r>
          </w:p>
        </w:tc>
      </w:tr>
      <w:tr w:rsidR="00BC36B0" w14:paraId="2FBE292E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272249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3.7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25B00B2" w14:textId="77777777" w:rsidR="00BC36B0" w:rsidRPr="00EC60B1" w:rsidRDefault="00BC36B0" w:rsidP="00B6491E">
            <w:r>
              <w:rPr>
                <w:b/>
                <w:bCs/>
                <w:sz w:val="18"/>
                <w:szCs w:val="18"/>
              </w:rPr>
              <w:t>Zasilanie i chłodzenie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366CA7" w14:textId="77777777" w:rsidR="00BC36B0" w:rsidRPr="00EC60B1" w:rsidRDefault="00BC36B0" w:rsidP="00B6491E">
            <w:r>
              <w:rPr>
                <w:sz w:val="18"/>
                <w:szCs w:val="18"/>
              </w:rPr>
              <w:t>Każdy fizyczny komponent wchodzący w skład oferowanego systemu (każdy nod kontrolera oraz każda półka dyskowa) musi posiadać własne redundantne zasilanie (min. 1+1 zasilacze na obudowę) oraz własny redundantny system chłodzenia. Wszystkie elementy zasilające i chłodzące muszą być wymienialne pod napięciem (hot-swap) bez przerywania pracy systemu.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F33829" w14:textId="0F9BAD88" w:rsidR="00BC36B0" w:rsidRDefault="339CED50" w:rsidP="536848A9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 xml:space="preserve">wymagane </w:t>
            </w:r>
          </w:p>
        </w:tc>
      </w:tr>
      <w:tr w:rsidR="00BC36B0" w14:paraId="152D6A03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D3E8A9A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3.8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357F4F6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Porty FC — prędkość i ilość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05D51FD" w14:textId="51D8831B" w:rsidR="00BC36B0" w:rsidRDefault="5D1EB96B" w:rsidP="09FBB0E6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Min. 4 porty FC minimum 32G na kontroler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71F41D5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8 szt.</w:t>
            </w:r>
          </w:p>
        </w:tc>
      </w:tr>
      <w:tr w:rsidR="00BC36B0" w14:paraId="301C311F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48C292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3.9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5D0779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Moduły optyczne FC (SFP+)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FF47BC9" w14:textId="338C94F5" w:rsidR="00BC36B0" w:rsidRDefault="05106A42" w:rsidP="536848A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Min. 8 szt. </w:t>
            </w:r>
            <w:r>
              <w:rPr>
                <w:sz w:val="18"/>
                <w:szCs w:val="18"/>
              </w:rPr>
              <w:t xml:space="preserve">SFP+ minimum 32G </w:t>
            </w:r>
            <w:r>
              <w:rPr>
                <w:color w:val="1A1A2E"/>
                <w:sz w:val="18"/>
                <w:szCs w:val="18"/>
              </w:rPr>
              <w:t>FC na klaster (pokrycie wszystkich wymaganych portów FC). Moduły krótkiego zasięgu (SWL). Oryginalne lub certyfikowane przez producenta macierzy.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13D84CC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8 szt.</w:t>
            </w:r>
          </w:p>
        </w:tc>
      </w:tr>
      <w:tr w:rsidR="00BC36B0" w14:paraId="69B6C69F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4952FC7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3.10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A56CF81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Licencja Metro Cluster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F6360BA" w14:textId="28B70D0F" w:rsidR="00BC36B0" w:rsidRDefault="05106A42" w:rsidP="09FBB0E6">
            <w:r>
              <w:rPr>
                <w:color w:val="1A1A2E"/>
                <w:sz w:val="18"/>
                <w:szCs w:val="18"/>
              </w:rPr>
              <w:t>Licencja wymagana do aktywacji konfiguracji Active-Active (klaster typu metro) dostarczona wraz z urządzeniem. Brak dodatkowych opłat licencyjnych przy podziale klastra na dwie lokalizacje. Jedyne dopuszczalne koszty po stronie Zamawiającego: kable i moduły SFP.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82A9BF" w14:textId="3BCB856A" w:rsidR="00BC36B0" w:rsidRDefault="25436BA6" w:rsidP="536848A9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 xml:space="preserve">wymagane </w:t>
            </w:r>
          </w:p>
        </w:tc>
      </w:tr>
      <w:tr w:rsidR="00BC36B0" w14:paraId="2AF6236C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EEB17C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3.11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1BA5DC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Replikacja synchroniczna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AB6AB29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Natywna obsługa replikacji synchronicznej Active-Active z RPO=0.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CD10D3F" w14:textId="77777777" w:rsidR="00BC36B0" w:rsidRDefault="002B6823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3E803C5D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FB9B1B0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3.12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1E28367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RTT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9D7F7C8" w14:textId="6F33B2D0" w:rsidR="00BC36B0" w:rsidRDefault="3474284A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Zamawiający oświadcza, że dostarczenie odpowiedniej infrastruktury sieciowej (łączy) leży po jego stronie. Wykonawca gwarantuje RTT na poziomie gwarantującym uruchomienie konfiguracji Active-Active przy założeniu całkowitej odległości optycznej pomiędzy nodami klastra nie przekraczającej 10km.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D49AD0A" w14:textId="77777777" w:rsidR="00BC36B0" w:rsidRDefault="002B6823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41B7C1EA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988CA2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3.13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57FC50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Arbiter / Witness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D77849F" w14:textId="386E7321" w:rsidR="00BC36B0" w:rsidRDefault="05106A42" w:rsidP="00B6491E">
            <w:r>
              <w:rPr>
                <w:color w:val="1A1A2E"/>
                <w:sz w:val="18"/>
                <w:szCs w:val="18"/>
              </w:rPr>
              <w:t>Komponent kworum instalowalny jako maszyna wirtualna Linux w trzeciej lokalizacji. Komunikacja przez sieć IP/WAN (nie FC). Min. wymagania VM: 2 vCPU, 4 GB RAM, 20 GB dysk.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D278F79" w14:textId="4D89D2F4" w:rsidR="00BC36B0" w:rsidRDefault="51D14650" w:rsidP="09FBB0E6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>1 szt</w:t>
            </w:r>
          </w:p>
        </w:tc>
      </w:tr>
      <w:tr w:rsidR="00BC36B0" w14:paraId="7B634AE7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197073F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3.14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9FDE28A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Aktywacja bez wymiany hardware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BE89C20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Aktywacja konfiguracji Active-Active nie może wymagać wymiany, rozbudowy ani dokupowania jakichkolwiek fizycznych elementów kontrolerów macierzy.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5BA6938" w14:textId="77777777" w:rsidR="00BC36B0" w:rsidRDefault="002B6823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5358FDFA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B3D7DA6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3.15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10A1B59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Moduły optyczne stretch (SFP+)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BC82191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Wykonawca dostarcza komplet modułów SFP niezbędnych do aktywacji konfiguracji Active-Active bez dodatkowych kosztów dla Zamawiającego. Typ: kompatybilne z portami FC macierzy.Ilość: wystarczająca do połączenia obu węzłów macierzy. Wykonawca poda dokładną listę i typ modułów w odpowiedzi na RFI.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7BC7172" w14:textId="041C4996" w:rsidR="00BC36B0" w:rsidRDefault="206F5ADC" w:rsidP="536848A9">
            <w:pPr>
              <w:jc w:val="center"/>
            </w:pPr>
            <w:r>
              <w:rPr>
                <w:color w:val="1A1A2E"/>
                <w:sz w:val="17"/>
                <w:szCs w:val="17"/>
              </w:rPr>
              <w:t xml:space="preserve"> wymagane</w:t>
            </w:r>
          </w:p>
        </w:tc>
      </w:tr>
      <w:tr w:rsidR="002B6823" w14:paraId="565B3C07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143850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3.16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C11C65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Failback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D6B2589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Automatyczny lub półautomatyczny powrót do Active-Active po przywróceniu łączności: synchronizacja przyrostowa (delta-sync) bez pełnej replikacji.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28BC040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6CF3361" w14:textId="77777777" w:rsidTr="56139685">
        <w:trPr>
          <w:trHeight w:val="36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51ABE26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3.17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DFD76F7" w14:textId="77777777" w:rsidR="002B6823" w:rsidRDefault="3B5AC0FB" w:rsidP="536848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Certyfikacja VAAI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FC9E6A8" w14:textId="7007DB88" w:rsidR="002B6823" w:rsidRPr="00051258" w:rsidRDefault="494EEAF8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Macierz musi wspierać sprzętowy offload funkcji VMware VAAI (m.in. Full Copy, Write Same, ATS). Wymagana zgodność musi być potwierdzona aktywnym wpisem na liście VMware HCL dla oferowanego modelu macierzy lub – w przypadku braku odrębnego wyróżnienia tej funkcji w portalu HCL – oficjalnym oświadczeniem producenta macierzy o pełnym wsparciu i kompatybilności z mechanizmami VAAI dla systemu VMware vSphere 8.x lub nowszego.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A2777F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CFF3437" w14:textId="77777777" w:rsidTr="56139685">
        <w:trPr>
          <w:trHeight w:val="99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5F2EDFA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3.18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A04C37" w14:textId="77777777" w:rsidR="002B6823" w:rsidRDefault="3B5AC0FB" w:rsidP="536848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Certyfikacja VASA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7989CE4" w14:textId="3280A508" w:rsidR="002B6823" w:rsidRPr="007B34B1" w:rsidRDefault="7C3B1128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Macierz musi wspierać interfejs VMware VASA (vSphere Storage APIs for Storage Awareness) w celu obsługi mechanizmów Storage Policy Based Management (SPBM). Wymagana zgodność musi być potwierdzona aktywnym wpisem na liście VMware HCL dla oferowanego modelu macierzy lub – w przypadku braku odrębnego wyróżnienia tej funkcji w portalu HCL – oficjalnym oświadczeniem producenta macierzy o pełnym wsparciu i kompatybilności z interfejsem VASA dla systemu VMware vSphere 8.x lub nowszego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C7B88A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97E730D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582F0A7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3.19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B572C3B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Zwalnianie przestrzeni (UNMAP)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A48AD20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Automatyczne zwalnianie nieużywanej przestrzeni (SCSI UNMAP) po usunięciu danych przez hosta, bez interwencji administratora.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126685C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38E07BAC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10ADA3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3.20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E21FFB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Deduplikacja — mechanizm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AF1AAE2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Deduplikacja podczas zapisu (inline), w czasie rzeczywistym, bez przenoszenia danych w tle.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35A3FA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6CDD76E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F544C3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3.21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5BA70F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Deduplikacja — poziom monitorowania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924C976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Macierz zapewnia deduplikację inline na poziomie całego systemu. Interfejs zarządzający udostępnia metryki współczynnika redukcji danych (DRR) na poziomie poszczególnych wolumenów.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35173A1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2CC0B92C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1CE7F09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3.22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9EC6193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Kompresja — mechanizm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C680E0F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Kompresja podczas zapisu (inline), bez przenoszenia danych w tle.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EF01E22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25DC4CFE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88C9703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3.23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48A399D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Kompresja — poziom monitorowania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5D108B1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Macierz zapewnia kompresję inline na poziomie całego systemu. Dostępne statystyki kompresji per wolumen z poziomu interfejsu zarządzającego.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F471ACF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0F103651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F82854B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3.24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D4039A2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Gwarancja DRR (pisemna)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3EFB5D9" w14:textId="1FEB5313" w:rsidR="002B6823" w:rsidRDefault="002B6823" w:rsidP="536848A9">
            <w:pPr>
              <w:rPr>
                <w:color w:val="1A1A2E"/>
                <w:sz w:val="18"/>
                <w:szCs w:val="18"/>
              </w:rPr>
            </w:pPr>
            <w:r>
              <w:br/>
            </w:r>
            <w:r w:rsidR="07259864" w:rsidRPr="56139685">
              <w:rPr>
                <w:color w:val="1A1A2E"/>
                <w:sz w:val="18"/>
                <w:szCs w:val="18"/>
              </w:rPr>
              <w:t xml:space="preserve">Wykonawca wraz z ofertą musi dostarczyć pisemne potwierdzenie producenta macierzy (Efficiency Guarantee) o zapewnieniu minimalnego współczynnika redukcji danych na poziomie </w:t>
            </w:r>
            <w:r w:rsidR="72554A0B" w:rsidRPr="56139685">
              <w:rPr>
                <w:color w:val="1A1A2E"/>
                <w:sz w:val="18"/>
                <w:szCs w:val="18"/>
              </w:rPr>
              <w:t>3</w:t>
            </w:r>
            <w:r w:rsidR="07259864" w:rsidRPr="56139685">
              <w:rPr>
                <w:color w:val="1A1A2E"/>
                <w:sz w:val="18"/>
                <w:szCs w:val="18"/>
              </w:rPr>
              <w:t>:1 dla uśrednionego środowiska wirtualnego. W przypadku nieosiągnięcia tego poziomu po wdrożeniu, Wykonawca na własny koszt dostarczy dodatkowe nośniki danych w celu uzyskania wymaganej pojemności logicznej.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E200FEF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0951363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0089E1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3.25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BB66F61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Thin provisioning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0DBB2C7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Obsługa alokacji cienkiej wolumenów.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76674A0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7074906D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215A111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3.26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D0FCCB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QoS per wolumen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7EB5A3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Zarządzanie priorytetem IOPS i przepustowości na poziomie wolumenu lub grupy wolumenów.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60B0968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3B7A0499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2D5A7E6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3.27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96F79A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Szyfrowanie at-rest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FA588A4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AES-256 z akceleracją sprzętową. Brak wpływu na wydajność I/O.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C77D02D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DD844E2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30F288A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3.28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931080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KMIP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FECB43A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Integracja z zewnętrznym serwerem KMIP. Min. 2 serwery KMIP.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6CAD19D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14667A72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D76B90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3.29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466EDE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Migawki z blokadą retencji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1828B7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Migawka z ustawioną blokadą retencji nie może zostać usunięta ani zmodyfikowana przez żadnego użytkownika (w tym administratora) przed upływem zdefiniowanego czasu. Min. obsługiwany czas blokady: 14 dni.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DEEE3D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27BFD309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A742A8D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3.30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5913379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Wykrywanie anomalii (ransomware)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E707109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Macierz lub element systemu zarządzającego dostarczany przez producenta wykrywa anomalie wzorców szyfrowania danych (analiza entropii, ML lub równoważna). Przy wykryciu wzorca: automatyczne utworzenie immutabilnej migawki w terminie do 5 minut, bez akcji administratora. Funkcja może być realizowana lokalnie na kontrolerach lub w chmurze producenta, pod warunkiem że nie wymaga dodatkowej opłaty licencyjnej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AAD5C6F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E6B0845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50FC967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3.31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9AE32AF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PSIRT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ADB3B3E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Publiczna procedura PSIRT producenta z oceną CVSSv3.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7C80EF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0A909FB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B2928C9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3.32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50EB288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Podpisywanie firmware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FE41400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Code signing — macierz weryfikuje podpis przed instalacją.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BE022EE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706C5B7B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FF0D666" w14:textId="77777777" w:rsidR="002B6823" w:rsidRDefault="3B5AC0FB" w:rsidP="536848A9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3.33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55DD654" w14:textId="6A120674" w:rsidR="002B6823" w:rsidRDefault="0E61B3F2" w:rsidP="56139685">
            <w:pPr>
              <w:rPr>
                <w:b/>
                <w:bCs/>
                <w:sz w:val="18"/>
                <w:szCs w:val="18"/>
              </w:rPr>
            </w:pPr>
            <w:r w:rsidRPr="56139685">
              <w:rPr>
                <w:b/>
                <w:bCs/>
                <w:sz w:val="18"/>
                <w:szCs w:val="18"/>
              </w:rPr>
              <w:t>Akceleracja sprzętowa redukcji danych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DF6989" w14:textId="1304906A" w:rsidR="002B6823" w:rsidRDefault="0E61B3F2" w:rsidP="56139685">
            <w:r w:rsidRPr="56139685">
              <w:rPr>
                <w:sz w:val="18"/>
                <w:szCs w:val="18"/>
              </w:rPr>
              <w:t>Mechanizmy redukcji danych (kompresja i deduplikacja inline) muszą być realizowane w sposób niepowodujący mierzalnego spadku wydajności operacji I/O (IOPS i przepustowości) oraz nie powodujący wzrostu opóźnień (latency) powyżej 1 ms przy obciążeniu kontrolerów na poziomie 70%</w:t>
            </w:r>
          </w:p>
          <w:p w14:paraId="5BF43519" w14:textId="3ABB4B59" w:rsidR="002B6823" w:rsidRDefault="002B6823" w:rsidP="56139685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2A5DF17" w14:textId="1551A4D8" w:rsidR="002B6823" w:rsidRDefault="442FFF8D" w:rsidP="56139685">
            <w:pPr>
              <w:jc w:val="center"/>
            </w:pPr>
            <w:r w:rsidRPr="56139685"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9E17B5A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FE6DA1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3.34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C07B5A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Aktualizacja firmware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148F892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Non-disruptive firmware upgrade — bez przestojów i bez migracji danych.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774E0D1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598B0CF2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462C33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3.35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11A67B6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Rozbudowa pojemności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D097A06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Dokładanie nośników NVMe do istniejących kontrolerów (scale-up) przez min. 5 lat od daty dostawy, bez wymiany kontrolerów.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F9B07E7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714385E1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7C8C8F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3.36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293253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Interfejs zarządzania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E7C74F7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GUI + CLI. REST API do integracji z ITSM/CMDB.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A00744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32092B85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740232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3.37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B8522EF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Eksport alertów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D9A24CE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Eksport alertów przez syslog TLS do zewnętrznych SIEM/SOC.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D82E7F3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7FAE1044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D769C8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3.38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701D6AC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Monitoring bez chmury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C958D75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Zarządzanie i monitoring bez obowiązkowego połączenia z chmurą lub infrastrukturą zewnętrzną producenta.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060767B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2F9CB80D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3B2FAC3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3.39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4AE0A3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NVMe-oF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987FDF" w14:textId="708770BF" w:rsidR="002B6823" w:rsidRDefault="3B5AC0FB" w:rsidP="09FBB0E6">
            <w:r>
              <w:rPr>
                <w:color w:val="1A1A2E"/>
                <w:sz w:val="18"/>
                <w:szCs w:val="18"/>
              </w:rPr>
              <w:t>Porty FC 32G obsługują FC-NVMe. Aktywacja przez konfigurację lub licencję — bez wymiany kart portowych.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06E3965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50FFCCA4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A4D94D4" w14:textId="77777777" w:rsidR="002B6823" w:rsidRPr="00B61354" w:rsidRDefault="002B6823" w:rsidP="002B6823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3.40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D535524" w14:textId="77777777" w:rsidR="002B6823" w:rsidRPr="00237656" w:rsidRDefault="002B6823" w:rsidP="002B6823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Pozostawienie nośników po awarii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F634E7" w14:textId="77777777" w:rsidR="002B6823" w:rsidRPr="00237656" w:rsidRDefault="002B6823" w:rsidP="002B6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Nośniki po awarii zostają u klienta.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5827E9" w14:textId="77777777" w:rsidR="002B6823" w:rsidRPr="00237656" w:rsidRDefault="002B6823" w:rsidP="002B682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wymagane</w:t>
            </w:r>
          </w:p>
        </w:tc>
      </w:tr>
      <w:tr w:rsidR="00DF2A0B" w14:paraId="54C31F2C" w14:textId="77777777" w:rsidTr="56139685">
        <w:trPr>
          <w:trHeight w:val="45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5AA15C" w14:textId="77777777" w:rsidR="00DF2A0B" w:rsidRPr="00B61354" w:rsidRDefault="00DF2A0B" w:rsidP="002B6823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3.41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FECF21B" w14:textId="77777777" w:rsidR="00DF2A0B" w:rsidRPr="00237656" w:rsidRDefault="00DF2A0B" w:rsidP="002B6823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Kable światłowodowe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010CBAE" w14:textId="77777777" w:rsidR="00DF2A0B" w:rsidRPr="00237656" w:rsidRDefault="00DF2A0B" w:rsidP="002B6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fabryczne kable światłowodowe wielomodowe OM4 LC-LC o długości min. 5m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F629A38" w14:textId="77777777" w:rsidR="00DF2A0B" w:rsidRPr="00237656" w:rsidRDefault="00DF2A0B" w:rsidP="002B682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 w:rsidR="00D17058" w14:paraId="29B6C0C2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C8FCA1A" w14:textId="77777777" w:rsidR="00D17058" w:rsidRDefault="00D17058" w:rsidP="00D17058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3.42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3492F99" w14:textId="77777777" w:rsidR="00D17058" w:rsidRDefault="00D17058" w:rsidP="00D17058">
            <w:r>
              <w:rPr>
                <w:b/>
                <w:bCs/>
                <w:color w:val="1F3864"/>
                <w:sz w:val="18"/>
                <w:szCs w:val="18"/>
              </w:rPr>
              <w:t>Serwis gwarancyjny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51E9BFD" w14:textId="5F60483E" w:rsidR="00D17058" w:rsidRDefault="3B403581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jest min. 36 miesięcy gwarancji producenta możliwości zgłaszania zdarzeń serwisowych w trybie 24/7/365 następującymi kanałami: telefonicznie, przez Internet oraz z wykorzystaniem aplikacji. Oczekiwany jest bezpośredni dostęp do wykwalifikowanej kadry inżynierów technicznych a w przypadku konieczności eskalacji zgłoszenia serwisowego wyznaczonego opiekuna klienta po stronie producenta (dla krytycznych zgłoszeń serwisowych).  Wymagany jest pojedynczy punktu kontaktu dla całego rozwiązania producenta, w tym także sprzedanego oprogramowania. Zgłoszenie przyjęte jest potwierdzane przez zespół pomocy technicznej (mail/telefon/aplikacja/portal) przez nadanie unikalnego numeru zgłoszenia pozwalającego na identyfikację zgłoszenia w trakcie realizacji naprawy i po jej zakończeniu. Nabywca oczekuje możliwości samodzielnego kwalifikowania poziomu ważności naprawy. </w:t>
            </w:r>
          </w:p>
          <w:p w14:paraId="30E08E3B" w14:textId="25276CFC" w:rsidR="00D17058" w:rsidRDefault="16066061" w:rsidP="53684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Wymagane jest rozpoczęcie diagnostyki telefonicznej / internetowej już w momencie dokonania zgłoszenia. Certyfikowany Technik producenta z właściwym zestawem części do naprawy (potwierdzonym na etapie diagnostyki) ma rozpocząć naprawę w siedzibie klienta najpóźniej w następnym dniu roboczym </w:t>
            </w:r>
            <w:r>
              <w:rPr>
                <w:sz w:val="18"/>
                <w:szCs w:val="18"/>
              </w:rPr>
              <w:lastRenderedPageBreak/>
              <w:t xml:space="preserve">(NBD) od otrzymania zgłoszenia / zakończenia diagnostyki. Naprawa ma się odbywać w siedzibie klienta, chyba, że klient dla danej naprawy zgodzi się na inną formę. 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673A35C" w14:textId="63518CF0" w:rsidR="00D17058" w:rsidRDefault="16066061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dołączenie do oferty oświadczenia Producenta potwierdzając, że Serwis urządzeń będzie realizowany bezpośrednio przez Producenta i/lub we współpracy z Autoryzowanym Partnerem Serwisowym Producenta.  </w:t>
            </w:r>
          </w:p>
          <w:p w14:paraId="2F72E3DB" w14:textId="77777777" w:rsidR="00D17058" w:rsidRDefault="16066061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producenta serwera, potwierdzające, że sprzęt pochodzi z oficjalnego kanału dystrybucyjnego producenta.  </w:t>
            </w:r>
          </w:p>
          <w:p w14:paraId="56163542" w14:textId="77777777" w:rsidR="00D17058" w:rsidRDefault="16066061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A197437" w14:textId="5BA60386" w:rsidR="00D17058" w:rsidRDefault="16066061" w:rsidP="00D17058">
            <w:r>
              <w:rPr>
                <w:sz w:val="18"/>
                <w:szCs w:val="18"/>
              </w:rPr>
              <w:t xml:space="preserve">Możliwość sprawdzenia statusu gwarancji poprzez stronę producenta podając unikatowy numer urządzenia, oraz pobieranie uaktualnień mikrokodu oraz sterowników nawet w przypadku wygaśnięcia gwarancji systemu.  </w:t>
            </w:r>
          </w:p>
          <w:p w14:paraId="79B3C67D" w14:textId="19F86279" w:rsidR="00D17058" w:rsidRDefault="00D17058" w:rsidP="536848A9">
            <w:pPr>
              <w:rPr>
                <w:color w:val="1A1A2E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D29550" w14:textId="77777777" w:rsidR="00D17058" w:rsidRDefault="00D17058" w:rsidP="00D17058">
            <w:pPr>
              <w:jc w:val="center"/>
            </w:pPr>
            <w:r>
              <w:rPr>
                <w:color w:val="1A1A2E"/>
                <w:sz w:val="17"/>
                <w:szCs w:val="17"/>
              </w:rPr>
              <w:lastRenderedPageBreak/>
              <w:t>wymagane</w:t>
            </w:r>
          </w:p>
        </w:tc>
      </w:tr>
      <w:tr w:rsidR="00D17058" w14:paraId="4B340ACA" w14:textId="77777777" w:rsidTr="56139685">
        <w:trPr>
          <w:trHeight w:val="300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30D89C6" w14:textId="77777777" w:rsidR="00D17058" w:rsidRDefault="00D17058" w:rsidP="00D17058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3.43</w:t>
            </w:r>
          </w:p>
        </w:tc>
        <w:tc>
          <w:tcPr>
            <w:tcW w:w="4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6B5839" w14:textId="77777777" w:rsidR="00D17058" w:rsidRDefault="00D17058" w:rsidP="00D17058">
            <w:r>
              <w:rPr>
                <w:b/>
                <w:bCs/>
                <w:color w:val="1F3864"/>
                <w:sz w:val="18"/>
                <w:szCs w:val="18"/>
              </w:rPr>
              <w:t>Autoryzacja serwisu</w:t>
            </w:r>
          </w:p>
        </w:tc>
        <w:tc>
          <w:tcPr>
            <w:tcW w:w="877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243210" w14:textId="77777777" w:rsidR="00D17058" w:rsidRDefault="00D17058" w:rsidP="00D17058">
            <w:r>
              <w:rPr>
                <w:color w:val="1A1A2E"/>
                <w:sz w:val="18"/>
                <w:szCs w:val="18"/>
              </w:rPr>
              <w:t>Podmiot autoryzowany przez producenta, siedziba w Polsce.</w:t>
            </w:r>
          </w:p>
        </w:tc>
        <w:tc>
          <w:tcPr>
            <w:tcW w:w="11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5A161DB" w14:textId="77777777" w:rsidR="00D17058" w:rsidRDefault="00D17058" w:rsidP="00D17058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</w:tbl>
    <w:p w14:paraId="268EC785" w14:textId="332DA0E3" w:rsidR="00242FE2" w:rsidRDefault="00242FE2" w:rsidP="00242FE2"/>
    <w:p w14:paraId="29C738E5" w14:textId="77777777" w:rsidR="002245AD" w:rsidRDefault="002245AD" w:rsidP="09FBB0E6">
      <w:pPr>
        <w:rPr>
          <w:b/>
          <w:bCs/>
          <w:sz w:val="32"/>
          <w:szCs w:val="32"/>
        </w:rPr>
      </w:pPr>
    </w:p>
    <w:p w14:paraId="22FFB67B" w14:textId="77777777" w:rsidR="002245AD" w:rsidRDefault="002245AD" w:rsidP="09FBB0E6">
      <w:pPr>
        <w:rPr>
          <w:b/>
          <w:bCs/>
          <w:sz w:val="32"/>
          <w:szCs w:val="32"/>
        </w:rPr>
      </w:pPr>
    </w:p>
    <w:p w14:paraId="247AE095" w14:textId="77777777" w:rsidR="002245AD" w:rsidRDefault="002245AD" w:rsidP="09FBB0E6">
      <w:pPr>
        <w:rPr>
          <w:b/>
          <w:bCs/>
          <w:sz w:val="32"/>
          <w:szCs w:val="32"/>
        </w:rPr>
      </w:pPr>
    </w:p>
    <w:p w14:paraId="76331671" w14:textId="04927931" w:rsidR="00242FE2" w:rsidRDefault="5B240BAF" w:rsidP="23C0346A">
      <w:pPr>
        <w:pStyle w:val="Nagwek1"/>
        <w:rPr>
          <w:b/>
          <w:bCs/>
          <w:sz w:val="32"/>
          <w:szCs w:val="32"/>
        </w:rPr>
      </w:pPr>
      <w:bookmarkStart w:id="3" w:name="_Toc1716891707"/>
      <w:r w:rsidRPr="23C0346A">
        <w:rPr>
          <w:b/>
          <w:bCs/>
        </w:rPr>
        <w:t>4. Macierz Backupowa - HDD (Parametry dla jednej macierzy)</w:t>
      </w:r>
      <w:bookmarkEnd w:id="3"/>
    </w:p>
    <w:p w14:paraId="20F0DABF" w14:textId="77777777" w:rsidR="00242FE2" w:rsidRDefault="00242FE2" w:rsidP="00242FE2">
      <w:pPr>
        <w:spacing w:before="40" w:after="60"/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4459"/>
        <w:gridCol w:w="8227"/>
        <w:gridCol w:w="632"/>
        <w:gridCol w:w="1197"/>
      </w:tblGrid>
      <w:tr w:rsidR="0097004B" w14:paraId="1E2E43CA" w14:textId="77777777" w:rsidTr="56139685">
        <w:tc>
          <w:tcPr>
            <w:tcW w:w="13763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304A83A" w14:textId="65F825D9" w:rsidR="0097004B" w:rsidRPr="00C06F8B" w:rsidRDefault="74105017" w:rsidP="00EC60B1">
            <w:pPr>
              <w:rPr>
                <w:sz w:val="24"/>
                <w:szCs w:val="24"/>
              </w:rPr>
            </w:pPr>
            <w:r w:rsidRPr="56139685">
              <w:rPr>
                <w:b/>
                <w:bCs/>
                <w:color w:val="B85C00"/>
                <w:sz w:val="24"/>
                <w:szCs w:val="24"/>
              </w:rPr>
              <w:t xml:space="preserve">2 sztuki </w:t>
            </w:r>
          </w:p>
        </w:tc>
        <w:tc>
          <w:tcPr>
            <w:tcW w:w="182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</w:tcPr>
          <w:p w14:paraId="74B6A6EA" w14:textId="79482C92" w:rsidR="0097004B" w:rsidRPr="00C06F8B" w:rsidRDefault="0097004B" w:rsidP="536848A9">
            <w:pPr>
              <w:rPr>
                <w:b/>
                <w:bCs/>
                <w:color w:val="B85C00"/>
                <w:sz w:val="24"/>
                <w:szCs w:val="24"/>
              </w:rPr>
            </w:pPr>
          </w:p>
        </w:tc>
      </w:tr>
      <w:tr w:rsidR="00BC36B0" w14:paraId="4D56F19C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EB5BB2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29A829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Parametr / Funkcjonalność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0250755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Wartość wymagana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972AF0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Ilość szt.</w:t>
            </w:r>
          </w:p>
        </w:tc>
      </w:tr>
      <w:tr w:rsidR="002B6823" w14:paraId="7C8B2636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B7FBEE6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4.1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ECB2D23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Architektura kontrolerów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D5FBD97" w14:textId="26ED295B" w:rsidR="002B6823" w:rsidRDefault="16C48E91" w:rsidP="002B6823">
            <w:r w:rsidRPr="56139685">
              <w:rPr>
                <w:color w:val="1A1A2E"/>
                <w:sz w:val="18"/>
                <w:szCs w:val="18"/>
              </w:rPr>
              <w:t xml:space="preserve">Min. 2 kontrolery pracujące w trybie Active-Active (HA). Awaria jednego </w:t>
            </w:r>
            <w:r w:rsidR="1E2867B1" w:rsidRPr="56139685">
              <w:rPr>
                <w:color w:val="1A1A2E"/>
                <w:sz w:val="18"/>
                <w:szCs w:val="18"/>
              </w:rPr>
              <w:t xml:space="preserve">kontrolera </w:t>
            </w:r>
            <w:r w:rsidRPr="56139685">
              <w:rPr>
                <w:color w:val="1A1A2E"/>
                <w:sz w:val="18"/>
                <w:szCs w:val="18"/>
              </w:rPr>
              <w:t xml:space="preserve">nie przerywa dostępu do danych. </w:t>
            </w:r>
            <w:r w:rsidR="3B5AC0FB">
              <w:br/>
            </w:r>
            <w:r w:rsidRPr="56139685">
              <w:rPr>
                <w:color w:val="1A1A2E"/>
                <w:sz w:val="18"/>
                <w:szCs w:val="18"/>
              </w:rPr>
              <w:t>Kontrolery te muszą działać w sposób redundantny – tj. przy uszkodzeniu dowolnego kontrolera, macierz musi nadal działać i utrzymywać dostęp do odczytu i zapisu danych. Praca w trybie active/active w taki sposób, aby oba kontrolery były aktywne i w tym samym czasie udostępniały urządzenia LUN oraz zasoby plikowe. Oba kontrolery muszą brać czynny udział w obsłudze wszystkich operacji (snapshot, clone, replikacja). Nie dopuszcza się rozwiązania, w którym jeden z kontrolerów działa jedynie jako urządzenie przekazujące ruch do hostów. Macierz musi umożliwiać wykonywanie procesu aktualizacji mikrokodu w trybie online bez przerywania dostępu do zasobów dyskowych macierzy i przerywania pracy aplikacji.</w:t>
            </w:r>
          </w:p>
          <w:p w14:paraId="238F584E" w14:textId="3A2A4860" w:rsidR="002B6823" w:rsidRDefault="002B6823" w:rsidP="56139685">
            <w:pPr>
              <w:rPr>
                <w:color w:val="1A1A2E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D3B71D7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323A941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145CF0C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4.2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E24A259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Forma obudowy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E7529DF" w14:textId="226B99EF" w:rsidR="002B6823" w:rsidRDefault="07259864" w:rsidP="002B6823">
            <w:r w:rsidRPr="56139685">
              <w:rPr>
                <w:color w:val="1A1A2E"/>
                <w:sz w:val="18"/>
                <w:szCs w:val="18"/>
              </w:rPr>
              <w:t>Maksymalnie 1</w:t>
            </w:r>
            <w:r w:rsidR="3EF8DAEE" w:rsidRPr="56139685">
              <w:rPr>
                <w:color w:val="1A1A2E"/>
                <w:sz w:val="18"/>
                <w:szCs w:val="18"/>
              </w:rPr>
              <w:t>6</w:t>
            </w:r>
            <w:r w:rsidRPr="56139685">
              <w:rPr>
                <w:color w:val="1A1A2E"/>
                <w:sz w:val="18"/>
                <w:szCs w:val="18"/>
              </w:rPr>
              <w:t xml:space="preserve">U łącznie dla 2 </w:t>
            </w:r>
            <w:r w:rsidR="2C27C782" w:rsidRPr="56139685">
              <w:rPr>
                <w:color w:val="1A1A2E"/>
                <w:sz w:val="18"/>
                <w:szCs w:val="18"/>
              </w:rPr>
              <w:t xml:space="preserve">kontrolerów </w:t>
            </w:r>
            <w:r w:rsidRPr="56139685">
              <w:rPr>
                <w:color w:val="1A1A2E"/>
                <w:sz w:val="18"/>
                <w:szCs w:val="18"/>
              </w:rPr>
              <w:t>i półek dyskowych.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FD4007E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5B12C925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A210764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4.3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0256CEE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Typ nośników danych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6D0CBFD" w14:textId="13EE6178" w:rsidR="002B6823" w:rsidRDefault="19C0761C" w:rsidP="002B6823">
            <w:r w:rsidRPr="56139685">
              <w:rPr>
                <w:color w:val="1A1A2E"/>
                <w:sz w:val="18"/>
                <w:szCs w:val="18"/>
              </w:rPr>
              <w:t>Dyski twarde z interfejsem minimum 12 Gb/s SAS. Dyski z interfejsem SATA są niedopuszczalne.</w:t>
            </w:r>
            <w:r w:rsidR="50E04EA6" w:rsidRPr="56139685">
              <w:rPr>
                <w:color w:val="1A1A2E"/>
                <w:sz w:val="18"/>
                <w:szCs w:val="18"/>
              </w:rPr>
              <w:t xml:space="preserve"> Minimalna pojemność dysków: 20TB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32E878B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2F7CFFF2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6A8874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4.5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C01A148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Pojemność użytkowa (Usable)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5952A84" w14:textId="0378F751" w:rsidR="00BC36B0" w:rsidRDefault="5E645172" w:rsidP="56139685">
            <w:r w:rsidRPr="561396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Dostarczona Macierz musi zapewnić przestrzeń efektywną (bez zastosowania mechanizmów kompresji i deduplikacji) minimum</w:t>
            </w:r>
            <w:r w:rsidRPr="56139685">
              <w:rPr>
                <w:color w:val="1A1A2E"/>
                <w:sz w:val="18"/>
                <w:szCs w:val="18"/>
              </w:rPr>
              <w:t xml:space="preserve"> 1600 TB przestrzeni użytkowej.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BF1E14" w14:textId="72754C9C" w:rsidR="00BC36B0" w:rsidRDefault="74FA30CF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 xml:space="preserve"> wymagane </w:t>
            </w:r>
          </w:p>
          <w:p w14:paraId="168CB809" w14:textId="25EB7ACE" w:rsidR="00BC36B0" w:rsidRDefault="00BC36B0" w:rsidP="536848A9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2B6823" w14:paraId="2DCADCDF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973B61C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4.6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1E5027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Ochrona RAID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F5A4F0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RAID-6 lub RAID-TP, RAID-TEC: odporność na jednoczesną awarię min. 2 dysków.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AC54A93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57980599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881294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4.7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13DA11E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Wymiana nośników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5ABE36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Nośniki dyskowe wymienialne pod napięciem (hot-swap) — wymiana dysku bez przerywania pracy urządzenia.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83FEDF1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5DE558F2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E1BB09F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4.8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53AF23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Zasilanie i chłodzenie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072906E" w14:textId="77777777" w:rsidR="00BC36B0" w:rsidRDefault="00BC36B0" w:rsidP="00B6491E">
            <w:r>
              <w:rPr>
                <w:sz w:val="18"/>
                <w:szCs w:val="18"/>
              </w:rPr>
              <w:t>Każdy fizyczny komponent wchodzący w skład oferowanego systemu (każdy nod kontrolera oraz każda półka dyskowa) musi posiadać własne redundantne zasilanie (min. 1+1 zasilacze na obudowę) oraz własny redundantny system chłodzenia. Wszystkie elementy zasilające i chłodzące muszą być wymienialne pod napięciem (hot-swap) bez przerywania pracy systemu.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DF19CF" w14:textId="684F556C" w:rsidR="00BC36B0" w:rsidRDefault="6AC0D061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 xml:space="preserve"> wymagane</w:t>
            </w:r>
          </w:p>
          <w:p w14:paraId="361BA713" w14:textId="16D7722D" w:rsidR="00BC36B0" w:rsidRDefault="00BC36B0" w:rsidP="536848A9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BC36B0" w14:paraId="171E8BE5" w14:textId="77777777" w:rsidTr="56139685">
        <w:trPr>
          <w:trHeight w:val="645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2921BF9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4.9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A47F40C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Rozbudowa (scale-out)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56A7356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Możliwość dodania kolejnych nodów  bez wymiany istniejącego sprzętu i bez przerwy w dostępie do danych.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FD77133" w14:textId="77777777" w:rsidR="00BC36B0" w:rsidRDefault="002B6823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45ABD760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9E985EB" w14:textId="77777777" w:rsidR="00BC36B0" w:rsidRDefault="05106A42" w:rsidP="536848A9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4.10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EC344E9" w14:textId="51219F64" w:rsidR="00BC36B0" w:rsidRDefault="05106A42" w:rsidP="536848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Porty FC 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43795DC" w14:textId="575FE1FC" w:rsidR="00BC36B0" w:rsidRDefault="05106A42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2 porty FC 32G na węzeł (min. 4 porty FC łącznie). Min. 2 porty Fibre Channel na węzeł (min. 4 porty FC łącznie w klastrze). Wymagana prędkość portów minimum 32 Gb/s. Zamawiający dopuszcza zaoferowanie portów o wyższej prędkości (64 Gb/s), pod warunkiem zachowania pełnej kompatybilności z posiadaną infrastrukturą SAN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37CCC05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4 szt.</w:t>
            </w:r>
          </w:p>
        </w:tc>
      </w:tr>
      <w:tr w:rsidR="00BC36B0" w14:paraId="48F56732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C724581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4.11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6E15893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Moduły optyczne FC (SFP+)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E100334" w14:textId="6BF43EB9" w:rsidR="00BC36B0" w:rsidRDefault="05106A42" w:rsidP="09FBB0E6">
            <w:r>
              <w:rPr>
                <w:color w:val="1A1A2E"/>
                <w:sz w:val="18"/>
                <w:szCs w:val="18"/>
              </w:rPr>
              <w:t>Min. 4 szt. SFP+ FC (32G, zgodne z oferowanymi portami) na klaster. Oryginalne lub certyfikowane przez producenta macierzy.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57A8DA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4 szt.</w:t>
            </w:r>
          </w:p>
        </w:tc>
      </w:tr>
      <w:tr w:rsidR="002B6823" w14:paraId="0FA62696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984C541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4.12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900B28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Szyfrowanie at-rest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208CE61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AES-256 z akceleracją sprzętową.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6E238B3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248D92B0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23101F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4.13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2E67FB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KMIP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F57BF42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Integracja z zewnętrznym serwerem KMIP. Min. 2 serwery KMIP.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4510DDC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3BFD8AD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64126DA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4.14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C7C6CE2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Migawki z blokadą retencji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6A0552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Migawka z ustawioną blokadą retencji nie może zostać usunięta ani zmodyfikowana przez żadnego użytkownika (w tym administratora) przed upływem zdefiniowanego czasu. Min. obsługiwany czas blokady: 14 dni.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5B184C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1C184879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1E8401C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4.15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5F05527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PSIRT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FFF90FB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Publiczna procedura PSIRT producenta z CVSSv3.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69E8E5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903E08D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AA11508" w14:textId="77777777" w:rsidR="002B6823" w:rsidRDefault="002B6823" w:rsidP="002B6823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4.16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0B0D442" w14:textId="77777777" w:rsidR="002B6823" w:rsidRDefault="002B6823" w:rsidP="002B6823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Wykrywanie anomalii (ransomware)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CBC795" w14:textId="3DD7BE11" w:rsidR="002B6823" w:rsidRDefault="07259864" w:rsidP="002B6823">
            <w:pPr>
              <w:rPr>
                <w:color w:val="1A1A2E"/>
                <w:sz w:val="18"/>
                <w:szCs w:val="18"/>
              </w:rPr>
            </w:pPr>
            <w:r w:rsidRPr="56139685">
              <w:rPr>
                <w:color w:val="1A1A2E"/>
                <w:sz w:val="18"/>
                <w:szCs w:val="18"/>
              </w:rPr>
              <w:t>Macierz lub element systemu zarządzającego dostarczany przez producenta wykrywa anomalie wzorców szyfrowania danych (analiza entropii, ML lub równoważna). Przy wykryciu wzorca: automatyczne utworzenie migawki w terminie do 5 minut, bez akcji administratora. Funkcja może być realizowana lokalnie na kontrolerach lub w chmurze producenta, pod warunkiem że nie wymaga dodatkowej opłaty licencyjnej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6B496A3" w14:textId="77777777" w:rsidR="002B6823" w:rsidRDefault="002B6823" w:rsidP="002B6823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22B07581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4CA6C4B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4.17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A968BD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Podpisywanie firmware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23FF4A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Code signing — weryfikacja przed instalacją.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05919F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576A7334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C478BC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4.19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58A16E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Deduplikacja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B35F0B2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Deduplikacja inline lub post-process. Możliwość konfiguracji per wolumen.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F5FC08B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2A563F8B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9D28282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4.20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E58F4B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Kompresja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B6F077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Kompresja danych dostępna.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533ABE6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1948AD1C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686715" w14:textId="4677B299" w:rsidR="002B6823" w:rsidRDefault="07259864" w:rsidP="002B6823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4.2</w:t>
            </w:r>
            <w:r w:rsidR="48DADCB2" w:rsidRPr="56139685">
              <w:rPr>
                <w:b/>
                <w:bCs/>
                <w:color w:val="1F3864"/>
                <w:sz w:val="17"/>
                <w:szCs w:val="17"/>
              </w:rPr>
              <w:t>1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E4751BD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Integracja z Veeam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117B9F1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Natywna integracja jako cel Veeam Backup &amp; Replication. Certyfikacja Veeam Ready lub kompatybilność potwierdzona pisemnie.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453D2D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7280384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25C2C6" w14:textId="450A5BB4" w:rsidR="002B6823" w:rsidRDefault="07259864" w:rsidP="002B6823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4.2</w:t>
            </w:r>
            <w:r w:rsidR="66343969" w:rsidRPr="56139685">
              <w:rPr>
                <w:b/>
                <w:bCs/>
                <w:color w:val="1F3864"/>
                <w:sz w:val="17"/>
                <w:szCs w:val="17"/>
              </w:rPr>
              <w:t>2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ADD0DE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Certyfikacja VAAI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2328B33" w14:textId="38A0A5AF" w:rsidR="002B6823" w:rsidRPr="00051258" w:rsidRDefault="76B9D333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Macierz musi wspierać sprzętowy offload funkcji VMware VAAI (m.in. Full Copy, Write Same, ATS). Wymagana zgodność musi być potwierdzona aktywnym wpisem na liście VMware HCL dla oferowanego modelu macierzy lub – w przypadku braku odrębnego wyróżnienia tej funkcji w portalu HCL – oficjalnym oświadczeniem producenta macierzy o pełnym wsparciu i kompatybilności z mechanizmami VAAI dla systemu VMware vSphere 8.x lub nowszego.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12DFFE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599E9E1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51BBC8B" w14:textId="59A50678" w:rsidR="002B6823" w:rsidRDefault="07259864" w:rsidP="002B6823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4.2</w:t>
            </w:r>
            <w:r w:rsidR="7C12F659" w:rsidRPr="56139685">
              <w:rPr>
                <w:b/>
                <w:bCs/>
                <w:color w:val="1F3864"/>
                <w:sz w:val="17"/>
                <w:szCs w:val="17"/>
              </w:rPr>
              <w:t>3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1CCEF4" w14:textId="77777777" w:rsidR="002B6823" w:rsidRDefault="3B5AC0FB" w:rsidP="002B6823">
            <w:r>
              <w:rPr>
                <w:b/>
                <w:bCs/>
                <w:color w:val="1F3864"/>
                <w:sz w:val="18"/>
                <w:szCs w:val="18"/>
              </w:rPr>
              <w:t>Certyfikacja VASA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0B1FC52" w14:textId="73438645" w:rsidR="002B6823" w:rsidRDefault="7E59AF00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Macierz musi wspierać interfejs VMware VASA (vSphere Storage APIs for Storage Awareness) w celu obsługi mechanizmów Storage Policy Based Management (SPBM). Wymagana zgodność musi być potwierdzona aktywnym wpisem na liście VMware HCL dla oferowanego modelu macierzy lub – w przypadku braku odrębnego wyróżnienia tej funkcji w portalu HCL – oficjalnym oświadczeniem producenta macierzy o pełnym wsparciu i kompatybilności z interfejsem VASA dla systemu VMware vSphere 8.x lub nowszego</w:t>
            </w:r>
          </w:p>
          <w:p w14:paraId="303C31CC" w14:textId="4BA475EE" w:rsidR="002B6823" w:rsidRDefault="002B6823" w:rsidP="536848A9">
            <w:pPr>
              <w:rPr>
                <w:color w:val="1A1A2E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04F19B5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lastRenderedPageBreak/>
              <w:t>wymagane</w:t>
            </w:r>
          </w:p>
        </w:tc>
      </w:tr>
      <w:tr w:rsidR="002B6823" w14:paraId="5F471308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AE2E43" w14:textId="55C8D863" w:rsidR="002B6823" w:rsidRDefault="07259864" w:rsidP="002B6823">
            <w:pPr>
              <w:jc w:val="center"/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4.2</w:t>
            </w:r>
            <w:r w:rsidR="2719DEDB" w:rsidRPr="56139685">
              <w:rPr>
                <w:b/>
                <w:bCs/>
                <w:color w:val="1F3864"/>
                <w:sz w:val="17"/>
                <w:szCs w:val="17"/>
              </w:rPr>
              <w:t>4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1318BCC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Thin provisioning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4CCC136" w14:textId="40CD1AE7" w:rsidR="002B6823" w:rsidRDefault="07259864" w:rsidP="56139685">
            <w:pPr>
              <w:rPr>
                <w:color w:val="1A1A2E"/>
                <w:sz w:val="18"/>
                <w:szCs w:val="18"/>
              </w:rPr>
            </w:pPr>
            <w:r w:rsidRPr="56139685">
              <w:rPr>
                <w:color w:val="1A1A2E"/>
                <w:sz w:val="18"/>
                <w:szCs w:val="18"/>
              </w:rPr>
              <w:t xml:space="preserve">Obsługa </w:t>
            </w:r>
            <w:r w:rsidR="7596D616" w:rsidRPr="56139685">
              <w:rPr>
                <w:color w:val="1A1A2E"/>
                <w:sz w:val="18"/>
                <w:szCs w:val="18"/>
              </w:rPr>
              <w:t>thin provisioning</w:t>
            </w:r>
            <w:r w:rsidRPr="56139685">
              <w:rPr>
                <w:color w:val="1A1A2E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E1D25FD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33C8EE9A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4B1F59E" w14:textId="462BF79B" w:rsidR="002B6823" w:rsidRDefault="07259864" w:rsidP="56139685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4.2</w:t>
            </w:r>
            <w:r w:rsidR="4B064D2E" w:rsidRPr="56139685">
              <w:rPr>
                <w:b/>
                <w:bCs/>
                <w:color w:val="1F3864"/>
                <w:sz w:val="17"/>
                <w:szCs w:val="17"/>
              </w:rPr>
              <w:t>6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A2894D2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Interfejs zarządzania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1E2481C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GUI + CLI + REST API.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0F50B8C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1AB37F7E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E765446" w14:textId="3E8F4BE7" w:rsidR="002B6823" w:rsidRDefault="07259864" w:rsidP="56139685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4.2</w:t>
            </w:r>
            <w:r w:rsidR="2F83079C" w:rsidRPr="56139685">
              <w:rPr>
                <w:b/>
                <w:bCs/>
                <w:color w:val="1F3864"/>
                <w:sz w:val="17"/>
                <w:szCs w:val="17"/>
              </w:rPr>
              <w:t>7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C8BE276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Eksport alertów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D7BAB52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Syslog TLS do zewnętrznych SIEM.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C685C8F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1281BC36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32EB852" w14:textId="6F4C5A12" w:rsidR="002B6823" w:rsidRDefault="07259864" w:rsidP="56139685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 w:rsidRPr="56139685">
              <w:rPr>
                <w:b/>
                <w:bCs/>
                <w:color w:val="1F3864"/>
                <w:sz w:val="17"/>
                <w:szCs w:val="17"/>
              </w:rPr>
              <w:t>4.2</w:t>
            </w:r>
            <w:r w:rsidR="0CD6597C" w:rsidRPr="56139685">
              <w:rPr>
                <w:b/>
                <w:bCs/>
                <w:color w:val="1F3864"/>
                <w:sz w:val="17"/>
                <w:szCs w:val="17"/>
              </w:rPr>
              <w:t>8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26220CA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Monitoring bez chmury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990E116" w14:textId="0AF5151B" w:rsidR="002B6823" w:rsidRDefault="516DE6D2" w:rsidP="56139685">
            <w:pPr>
              <w:rPr>
                <w:sz w:val="18"/>
                <w:szCs w:val="18"/>
              </w:rPr>
            </w:pPr>
            <w:r w:rsidRPr="56139685">
              <w:rPr>
                <w:color w:val="1A1A2E"/>
                <w:sz w:val="18"/>
                <w:szCs w:val="18"/>
              </w:rPr>
              <w:t>Zarządzanie i monitoring bez obowiązkowego połączenia z chmurą lub infrastrukturą zewnętrzną producenta.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61804EC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79A09CB1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1E1B71" w14:textId="77777777" w:rsidR="002B6823" w:rsidRPr="00B61354" w:rsidRDefault="002B6823" w:rsidP="002B6823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4.29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C0F7DE4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Aktualizacja firmware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5D6461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Non-disruptive firmware upgrade.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EE09AD5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205A2EF8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A81ECD" w14:textId="77777777" w:rsidR="002B6823" w:rsidRPr="00B61354" w:rsidRDefault="002B6823" w:rsidP="002B6823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4.30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9B2528C" w14:textId="77777777" w:rsidR="002B6823" w:rsidRPr="00237656" w:rsidRDefault="002B6823" w:rsidP="002B6823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Pozostawienie nośników po awarii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915A7EA" w14:textId="77777777" w:rsidR="002B6823" w:rsidRPr="00237656" w:rsidRDefault="002B6823" w:rsidP="002B6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Nośniki po awarii zostają u klienta.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ED79ACB" w14:textId="77777777" w:rsidR="002B6823" w:rsidRPr="00237656" w:rsidRDefault="002B6823" w:rsidP="002B682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wymagane</w:t>
            </w:r>
          </w:p>
        </w:tc>
      </w:tr>
      <w:tr w:rsidR="00DF2A0B" w14:paraId="69B784A1" w14:textId="77777777" w:rsidTr="56139685">
        <w:trPr>
          <w:trHeight w:val="23"/>
        </w:trPr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EC8B609" w14:textId="77777777" w:rsidR="00DF2A0B" w:rsidRPr="00B61354" w:rsidRDefault="00DF2A0B" w:rsidP="00DF2A0B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4.31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4FC5E39" w14:textId="77777777" w:rsidR="00DF2A0B" w:rsidRPr="00237656" w:rsidRDefault="00DF2A0B" w:rsidP="00DF2A0B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Kable światłowodowe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0B77A36" w14:textId="77777777" w:rsidR="00DF2A0B" w:rsidRPr="00237656" w:rsidRDefault="00DF2A0B" w:rsidP="00DF2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fabryczne kable światłowodowe wielomodowe OM4 LC-LC o długości min. 5m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9D84ABA" w14:textId="77777777" w:rsidR="00DF2A0B" w:rsidRPr="00237656" w:rsidRDefault="00EA79A1" w:rsidP="00DF2A0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</w:tr>
      <w:tr w:rsidR="00DF2A0B" w14:paraId="63667DBA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0680422" w14:textId="77777777" w:rsidR="00DF2A0B" w:rsidRPr="00B61354" w:rsidRDefault="00DF2A0B" w:rsidP="00DF2A0B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4.32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173588D" w14:textId="77777777" w:rsidR="00DF2A0B" w:rsidRDefault="00DF2A0B" w:rsidP="00DF2A0B">
            <w:r>
              <w:rPr>
                <w:b/>
                <w:bCs/>
                <w:color w:val="1F3864"/>
                <w:sz w:val="18"/>
                <w:szCs w:val="18"/>
              </w:rPr>
              <w:t>Serwis gwarancyjny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E88D5F7" w14:textId="4B5DE5DF" w:rsidR="00DF2A0B" w:rsidRDefault="01DB90DF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jest min. 36 miesięcy gwarancji producenta możliwości zgłaszania zdarzeń serwisowych w trybie 24/7/365 następującymi kanałami: telefonicznie, przez Internet oraz z wykorzystaniem aplikacji. Oczekiwany jest bezpośredni dostęp do wykwalifikowanej kadry inżynierów technicznych a w przypadku konieczności eskalacji zgłoszenia serwisowego wyznaczonego opiekuna klienta po stronie producenta (dla krytycznych zgłoszeń serwisowych).  Wymagany jest pojedynczy punktu kontaktu dla całego rozwiązania producenta, w tym także sprzedanego oprogramowania. Zgłoszenie przyjęte jest potwierdzane przez zespół pomocy technicznej (mail/telefon/aplikacja/portal) przez nadanie unikalnego numeru zgłoszenia pozwalającego na identyfikację zgłoszenia w trakcie realizacji naprawy i po jej zakończeniu. Nabywca oczekuje możliwości samodzielnego kwalifikowania poziomu ważności naprawy. </w:t>
            </w:r>
          </w:p>
          <w:p w14:paraId="71851ACC" w14:textId="25276CFC" w:rsidR="00DF2A0B" w:rsidRDefault="16FC57C6" w:rsidP="53684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Wymagane jest rozpoczęcie diagnostyki telefonicznej / internetowej już w momencie dokonania zgłoszenia. Certyfikowany Technik producenta z właściwym zestawem części do naprawy (potwierdzonym na etapie diagnostyki) ma rozpocząć naprawę w siedzibie klienta najpóźniej w następnym dniu roboczym (NBD) od otrzymania zgłoszenia / zakończenia diagnostyki. Naprawa ma się odbywać w siedzibie klienta, chyba, że klient dla danej naprawy zgodzi się na inną formę. 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0A6C6FD" w14:textId="63518CF0" w:rsidR="00DF2A0B" w:rsidRDefault="16FC57C6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dołączenie do oferty oświadczenia Producenta potwierdzając, że Serwis urządzeń będzie realizowany bezpośrednio przez Producenta i/lub we współpracy z Autoryzowanym Partnerem Serwisowym Producenta.  </w:t>
            </w:r>
          </w:p>
          <w:p w14:paraId="64339143" w14:textId="77777777" w:rsidR="00DF2A0B" w:rsidRDefault="16FC57C6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producenta serwera, potwierdzające, że sprzęt pochodzi z oficjalnego kanału dystrybucyjnego producenta.  </w:t>
            </w:r>
          </w:p>
          <w:p w14:paraId="715664DE" w14:textId="77777777" w:rsidR="00DF2A0B" w:rsidRDefault="16FC57C6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34C3A28" w14:textId="5BA60386" w:rsidR="00DF2A0B" w:rsidRDefault="16FC57C6" w:rsidP="00DF2A0B">
            <w:r>
              <w:rPr>
                <w:sz w:val="18"/>
                <w:szCs w:val="18"/>
              </w:rPr>
              <w:t xml:space="preserve">Możliwość sprawdzenia statusu gwarancji poprzez stronę producenta podając unikatowy numer urządzenia, oraz pobieranie uaktualnień mikrokodu oraz sterowników nawet w przypadku wygaśnięcia gwarancji systemu.  </w:t>
            </w:r>
          </w:p>
          <w:p w14:paraId="71190F02" w14:textId="29DD9B3B" w:rsidR="00DF2A0B" w:rsidRDefault="00DF2A0B" w:rsidP="536848A9">
            <w:pPr>
              <w:rPr>
                <w:color w:val="1A1A2E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961AE3E" w14:textId="77777777" w:rsidR="00DF2A0B" w:rsidRDefault="00DF2A0B" w:rsidP="00DF2A0B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DF2A0B" w14:paraId="0081BD39" w14:textId="77777777" w:rsidTr="56139685">
        <w:tc>
          <w:tcPr>
            <w:tcW w:w="10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DF2366A" w14:textId="77777777" w:rsidR="00DF2A0B" w:rsidRDefault="00DF2A0B" w:rsidP="00DF2A0B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4.33</w:t>
            </w:r>
          </w:p>
        </w:tc>
        <w:tc>
          <w:tcPr>
            <w:tcW w:w="44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1E654A" w14:textId="77777777" w:rsidR="00DF2A0B" w:rsidRDefault="00DF2A0B" w:rsidP="00DF2A0B">
            <w:r>
              <w:rPr>
                <w:b/>
                <w:bCs/>
                <w:color w:val="1F3864"/>
                <w:sz w:val="18"/>
                <w:szCs w:val="18"/>
              </w:rPr>
              <w:t>Autoryzacja serwisu</w:t>
            </w:r>
          </w:p>
        </w:tc>
        <w:tc>
          <w:tcPr>
            <w:tcW w:w="885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9208733" w14:textId="77777777" w:rsidR="00DF2A0B" w:rsidRDefault="00DF2A0B" w:rsidP="00DF2A0B">
            <w:r>
              <w:rPr>
                <w:color w:val="1A1A2E"/>
                <w:sz w:val="18"/>
                <w:szCs w:val="18"/>
              </w:rPr>
              <w:t>Podmiot autoryzowany przez producenta, siedziba w Polsce.</w:t>
            </w:r>
          </w:p>
        </w:tc>
        <w:tc>
          <w:tcPr>
            <w:tcW w:w="11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FEF75A9" w14:textId="77777777" w:rsidR="00DF2A0B" w:rsidRDefault="00DF2A0B" w:rsidP="00DF2A0B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</w:tbl>
    <w:p w14:paraId="2BCDB8C7" w14:textId="3502E95C" w:rsidR="536848A9" w:rsidRDefault="536848A9"/>
    <w:p w14:paraId="0C44EB9B" w14:textId="77777777" w:rsidR="00242FE2" w:rsidRDefault="00242FE2" w:rsidP="00242FE2">
      <w:r>
        <w:br w:type="page"/>
      </w:r>
    </w:p>
    <w:p w14:paraId="27E736D4" w14:textId="7BE1AF56" w:rsidR="00242FE2" w:rsidRDefault="2C5E0B80" w:rsidP="56139685">
      <w:pPr>
        <w:pStyle w:val="Nagwek1"/>
        <w:spacing w:before="40" w:after="60"/>
        <w:rPr>
          <w:rFonts w:ascii="Arial" w:hAnsi="Arial" w:cs="Arial"/>
          <w:b/>
          <w:bCs/>
          <w:sz w:val="32"/>
          <w:szCs w:val="32"/>
        </w:rPr>
      </w:pPr>
      <w:bookmarkStart w:id="4" w:name="_Toc2084720357"/>
      <w:r w:rsidRPr="23C0346A">
        <w:rPr>
          <w:rFonts w:ascii="Arial" w:hAnsi="Arial" w:cs="Arial"/>
          <w:b/>
          <w:bCs/>
          <w:sz w:val="32"/>
          <w:szCs w:val="32"/>
        </w:rPr>
        <w:lastRenderedPageBreak/>
        <w:t>5. Przełączniki SAN — Fibre Channel 64G (Parametry dla jednego switcha)</w:t>
      </w:r>
      <w:bookmarkEnd w:id="4"/>
    </w:p>
    <w:p w14:paraId="6C2F2F97" w14:textId="77777777" w:rsidR="00242FE2" w:rsidRDefault="00242FE2" w:rsidP="00242FE2">
      <w:pPr>
        <w:spacing w:before="40" w:after="60"/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4463"/>
        <w:gridCol w:w="8919"/>
        <w:gridCol w:w="1135"/>
      </w:tblGrid>
      <w:tr w:rsidR="0097004B" w14:paraId="7F64EFDB" w14:textId="77777777" w:rsidTr="56139685">
        <w:tc>
          <w:tcPr>
            <w:tcW w:w="4636" w:type="pct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941A61E" w14:textId="7CF08285" w:rsidR="0097004B" w:rsidRPr="00C06F8B" w:rsidRDefault="4A5A208C" w:rsidP="56139685">
            <w:pPr>
              <w:rPr>
                <w:b/>
                <w:bCs/>
                <w:color w:val="B85C00"/>
                <w:sz w:val="24"/>
                <w:szCs w:val="24"/>
              </w:rPr>
            </w:pPr>
            <w:r w:rsidRPr="56139685">
              <w:rPr>
                <w:b/>
                <w:bCs/>
                <w:color w:val="B85C00"/>
                <w:sz w:val="24"/>
                <w:szCs w:val="24"/>
              </w:rPr>
              <w:t>4 sztuki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</w:tcPr>
          <w:p w14:paraId="168ECD41" w14:textId="057E2F58" w:rsidR="0097004B" w:rsidRPr="00C06F8B" w:rsidRDefault="0097004B" w:rsidP="56139685">
            <w:pPr>
              <w:jc w:val="center"/>
              <w:rPr>
                <w:b/>
                <w:bCs/>
                <w:color w:val="B85C00"/>
                <w:sz w:val="24"/>
                <w:szCs w:val="24"/>
              </w:rPr>
            </w:pPr>
          </w:p>
        </w:tc>
      </w:tr>
      <w:tr w:rsidR="00BC36B0" w14:paraId="2662004C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E529C11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3A2D97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Parametr / Funkcjonalność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CF3C589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Wartość wymagana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EEDDDC8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Ilość szt.</w:t>
            </w:r>
          </w:p>
        </w:tc>
      </w:tr>
      <w:tr w:rsidR="00BC36B0" w14:paraId="38B1CE8B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B237C2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5.1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811C048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Forma obudowy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C0A437A" w14:textId="77777777" w:rsidR="00BC36B0" w:rsidRDefault="23CEF02F" w:rsidP="684A123D">
            <w:r>
              <w:rPr>
                <w:sz w:val="18"/>
                <w:szCs w:val="18"/>
              </w:rPr>
              <w:t>Obudowa rack, max. 2U.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0CB7770" w14:textId="77777777" w:rsidR="00BC36B0" w:rsidRDefault="00BC36B0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1 szt.</w:t>
            </w:r>
          </w:p>
        </w:tc>
      </w:tr>
      <w:tr w:rsidR="00BC36B0" w14:paraId="4192E9B2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4D6F95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5.2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DBE6CBC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Zasilanie i chłodzenie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D5E5EAF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Redundantne zasilacze (min. 1+1) oraz redundantne moduły wentylatorów. Wszystkie elementy wymienialne pod napięciem (hot-swap) — wymiana podczas pracy urządzenia bez utraty dostępności.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63391D" w14:textId="1C1E89A3" w:rsidR="00BC36B0" w:rsidRDefault="2976D4DF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5BE8C321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1C3B8A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5.3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24E9DD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Porty FC — prędkość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D2C76C2" w14:textId="65746A5E" w:rsidR="00BC36B0" w:rsidRDefault="14AC5610" w:rsidP="00B6491E">
            <w:r w:rsidRPr="56139685">
              <w:rPr>
                <w:color w:val="1A1A2E"/>
                <w:sz w:val="18"/>
                <w:szCs w:val="18"/>
              </w:rPr>
              <w:t>64</w:t>
            </w:r>
            <w:r w:rsidR="4A8F980B" w:rsidRPr="56139685">
              <w:rPr>
                <w:color w:val="1A1A2E"/>
                <w:sz w:val="18"/>
                <w:szCs w:val="18"/>
              </w:rPr>
              <w:t xml:space="preserve"> </w:t>
            </w:r>
            <w:r w:rsidR="4372972C" w:rsidRPr="56139685">
              <w:rPr>
                <w:color w:val="1A1A2E"/>
                <w:sz w:val="18"/>
                <w:szCs w:val="18"/>
              </w:rPr>
              <w:t xml:space="preserve">Gb/s. Kompatybilność wstecz: </w:t>
            </w:r>
            <w:r w:rsidR="4B2BF590" w:rsidRPr="56139685">
              <w:rPr>
                <w:color w:val="1A1A2E"/>
                <w:sz w:val="18"/>
                <w:szCs w:val="18"/>
              </w:rPr>
              <w:t>32G,</w:t>
            </w:r>
            <w:r w:rsidR="4372972C" w:rsidRPr="56139685">
              <w:rPr>
                <w:color w:val="1A1A2E"/>
                <w:sz w:val="18"/>
                <w:szCs w:val="18"/>
              </w:rPr>
              <w:t xml:space="preserve">16G i 8G FC </w:t>
            </w:r>
            <w:r w:rsidR="7FAC3B46" w:rsidRPr="56139685">
              <w:rPr>
                <w:color w:val="1A1A2E"/>
                <w:sz w:val="18"/>
                <w:szCs w:val="18"/>
              </w:rPr>
              <w:t xml:space="preserve">(w zależności od wykorzystanych wkładek) </w:t>
            </w:r>
            <w:r w:rsidR="4372972C" w:rsidRPr="56139685">
              <w:rPr>
                <w:color w:val="1A1A2E"/>
                <w:sz w:val="18"/>
                <w:szCs w:val="18"/>
              </w:rPr>
              <w:t>(autonegocjacja lub konfiguracja).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DD4E883" w14:textId="77777777" w:rsidR="00BC36B0" w:rsidRDefault="298CD373" w:rsidP="684A123D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021CE56B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92A527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5.4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3D68CAE" w14:textId="40688299" w:rsidR="00BC36B0" w:rsidRDefault="0FD64052" w:rsidP="56139685">
            <w:pPr>
              <w:rPr>
                <w:b/>
                <w:bCs/>
                <w:color w:val="1F3864"/>
                <w:sz w:val="18"/>
                <w:szCs w:val="18"/>
              </w:rPr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Porty FC — aktywna ilość</w:t>
            </w:r>
            <w:r w:rsidR="3875C4F2" w:rsidRPr="56139685">
              <w:rPr>
                <w:b/>
                <w:bCs/>
                <w:color w:val="1F3864"/>
                <w:sz w:val="18"/>
                <w:szCs w:val="18"/>
              </w:rPr>
              <w:t xml:space="preserve"> portów</w:t>
            </w:r>
            <w:r w:rsidRPr="56139685">
              <w:rPr>
                <w:b/>
                <w:bCs/>
                <w:color w:val="1F3864"/>
                <w:sz w:val="18"/>
                <w:szCs w:val="18"/>
              </w:rPr>
              <w:t xml:space="preserve"> i </w:t>
            </w:r>
            <w:r w:rsidR="105C903B" w:rsidRPr="56139685">
              <w:rPr>
                <w:b/>
                <w:bCs/>
                <w:color w:val="1F3864"/>
                <w:sz w:val="18"/>
                <w:szCs w:val="18"/>
              </w:rPr>
              <w:t xml:space="preserve">ilość </w:t>
            </w:r>
            <w:r w:rsidRPr="56139685">
              <w:rPr>
                <w:b/>
                <w:bCs/>
                <w:color w:val="1F3864"/>
                <w:sz w:val="18"/>
                <w:szCs w:val="18"/>
              </w:rPr>
              <w:t>moduł</w:t>
            </w:r>
            <w:r w:rsidR="2B44512E" w:rsidRPr="56139685">
              <w:rPr>
                <w:b/>
                <w:bCs/>
                <w:color w:val="1F3864"/>
                <w:sz w:val="18"/>
                <w:szCs w:val="18"/>
              </w:rPr>
              <w:t>ów</w:t>
            </w:r>
            <w:r w:rsidRPr="56139685">
              <w:rPr>
                <w:b/>
                <w:bCs/>
                <w:color w:val="1F3864"/>
                <w:sz w:val="18"/>
                <w:szCs w:val="18"/>
              </w:rPr>
              <w:t xml:space="preserve"> SFP+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84609B2" w14:textId="52689705" w:rsidR="000A7B10" w:rsidRPr="002216B5" w:rsidRDefault="322423C7" w:rsidP="56139685">
            <w:pPr>
              <w:rPr>
                <w:sz w:val="18"/>
                <w:szCs w:val="18"/>
              </w:rPr>
            </w:pPr>
            <w:r w:rsidRPr="56139685">
              <w:rPr>
                <w:sz w:val="18"/>
                <w:szCs w:val="18"/>
              </w:rPr>
              <w:t xml:space="preserve">Aktywne </w:t>
            </w:r>
            <w:r w:rsidR="0F3EA3C9" w:rsidRPr="56139685">
              <w:rPr>
                <w:sz w:val="18"/>
                <w:szCs w:val="18"/>
              </w:rPr>
              <w:t>92</w:t>
            </w:r>
            <w:r w:rsidR="0749CA1A" w:rsidRPr="56139685">
              <w:rPr>
                <w:sz w:val="18"/>
                <w:szCs w:val="18"/>
              </w:rPr>
              <w:t xml:space="preserve"> porty</w:t>
            </w:r>
            <w:r w:rsidR="3112EE6E" w:rsidRPr="56139685">
              <w:rPr>
                <w:sz w:val="18"/>
                <w:szCs w:val="18"/>
              </w:rPr>
              <w:t xml:space="preserve"> </w:t>
            </w:r>
            <w:r w:rsidR="3E204302" w:rsidRPr="56139685">
              <w:rPr>
                <w:sz w:val="18"/>
                <w:szCs w:val="18"/>
              </w:rPr>
              <w:t>64</w:t>
            </w:r>
            <w:r w:rsidR="3112EE6E" w:rsidRPr="56139685">
              <w:rPr>
                <w:sz w:val="18"/>
                <w:szCs w:val="18"/>
              </w:rPr>
              <w:t>G FC</w:t>
            </w:r>
          </w:p>
          <w:p w14:paraId="28DFBBF0" w14:textId="79DC5088" w:rsidR="000A7B10" w:rsidRPr="002216B5" w:rsidRDefault="30D21D06" w:rsidP="56139685">
            <w:pPr>
              <w:rPr>
                <w:sz w:val="18"/>
                <w:szCs w:val="18"/>
              </w:rPr>
            </w:pPr>
            <w:r w:rsidRPr="56139685">
              <w:rPr>
                <w:sz w:val="18"/>
                <w:szCs w:val="18"/>
              </w:rPr>
              <w:t xml:space="preserve">Ilość dostarczonych modułów </w:t>
            </w:r>
            <w:r w:rsidR="0749CA1A" w:rsidRPr="56139685">
              <w:rPr>
                <w:sz w:val="18"/>
                <w:szCs w:val="18"/>
              </w:rPr>
              <w:t>SFP+ FC dla każdego przełącznika, w tym:</w:t>
            </w:r>
          </w:p>
          <w:p w14:paraId="2A39C007" w14:textId="4D982DF5" w:rsidR="000A7B10" w:rsidRPr="002216B5" w:rsidRDefault="041BEC43" w:rsidP="000A7B10">
            <w:pPr>
              <w:rPr>
                <w:sz w:val="18"/>
                <w:szCs w:val="18"/>
              </w:rPr>
            </w:pPr>
            <w:r w:rsidRPr="56139685">
              <w:rPr>
                <w:sz w:val="18"/>
                <w:szCs w:val="18"/>
              </w:rPr>
              <w:t xml:space="preserve">1. </w:t>
            </w:r>
            <w:r w:rsidR="55B1DE00" w:rsidRPr="56139685">
              <w:rPr>
                <w:sz w:val="18"/>
                <w:szCs w:val="18"/>
              </w:rPr>
              <w:t>6</w:t>
            </w:r>
            <w:r w:rsidR="6A163D2F" w:rsidRPr="56139685">
              <w:rPr>
                <w:sz w:val="18"/>
                <w:szCs w:val="18"/>
              </w:rPr>
              <w:t>8</w:t>
            </w:r>
            <w:r w:rsidRPr="56139685">
              <w:rPr>
                <w:sz w:val="18"/>
                <w:szCs w:val="18"/>
              </w:rPr>
              <w:t xml:space="preserve"> szt. </w:t>
            </w:r>
            <w:r w:rsidR="1E703C8F" w:rsidRPr="56139685">
              <w:rPr>
                <w:sz w:val="18"/>
                <w:szCs w:val="18"/>
              </w:rPr>
              <w:t xml:space="preserve">32G </w:t>
            </w:r>
            <w:r w:rsidRPr="56139685">
              <w:rPr>
                <w:sz w:val="18"/>
                <w:szCs w:val="18"/>
              </w:rPr>
              <w:t>modułów krótkiego zasięgu (SWL) do połączeń lokalnych</w:t>
            </w:r>
          </w:p>
          <w:p w14:paraId="04889E38" w14:textId="37426D36" w:rsidR="000A7B10" w:rsidRPr="002216B5" w:rsidRDefault="041BEC43" w:rsidP="000A7B10">
            <w:pPr>
              <w:rPr>
                <w:sz w:val="18"/>
                <w:szCs w:val="18"/>
              </w:rPr>
            </w:pPr>
            <w:r w:rsidRPr="56139685">
              <w:rPr>
                <w:sz w:val="18"/>
                <w:szCs w:val="18"/>
              </w:rPr>
              <w:t xml:space="preserve">2. 6 szt. </w:t>
            </w:r>
            <w:r w:rsidR="44D1C9D6" w:rsidRPr="56139685">
              <w:rPr>
                <w:sz w:val="18"/>
                <w:szCs w:val="18"/>
              </w:rPr>
              <w:t xml:space="preserve">64G </w:t>
            </w:r>
            <w:r w:rsidRPr="56139685">
              <w:rPr>
                <w:sz w:val="18"/>
                <w:szCs w:val="18"/>
              </w:rPr>
              <w:t>modułów długiego zasięgu (LWL/LR) o zasięgu min. 10 km do połączeń ISL między ośrodkami.</w:t>
            </w:r>
          </w:p>
          <w:p w14:paraId="082A7D60" w14:textId="77777777" w:rsidR="00BC36B0" w:rsidRPr="002216B5" w:rsidRDefault="000A7B10" w:rsidP="00B64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Wszystkie moduły muszą być oryginalne lub certyfikowane przez producenta urządzenia.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11873BC" w14:textId="4E9E39E6" w:rsidR="00BC36B0" w:rsidRPr="008F4514" w:rsidRDefault="04E8F658" w:rsidP="56139685">
            <w:pPr>
              <w:jc w:val="center"/>
            </w:pPr>
            <w:r w:rsidRPr="56139685">
              <w:rPr>
                <w:sz w:val="17"/>
                <w:szCs w:val="17"/>
              </w:rPr>
              <w:t xml:space="preserve">74 </w:t>
            </w:r>
            <w:r w:rsidR="3F8636AD" w:rsidRPr="56139685">
              <w:rPr>
                <w:sz w:val="17"/>
                <w:szCs w:val="17"/>
              </w:rPr>
              <w:t>szt.</w:t>
            </w:r>
          </w:p>
        </w:tc>
      </w:tr>
      <w:tr w:rsidR="002B6823" w14:paraId="72031676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945E0F4" w14:textId="77777777" w:rsidR="002B6823" w:rsidRDefault="00A56B71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5.6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8D3EFA6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Przepustowość wewnętrzna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9D6249" w14:textId="2F502688" w:rsidR="002B6823" w:rsidRDefault="07259864" w:rsidP="002B6823">
            <w:r w:rsidRPr="56139685">
              <w:rPr>
                <w:color w:val="1A1A2E"/>
                <w:sz w:val="18"/>
                <w:szCs w:val="18"/>
              </w:rPr>
              <w:t xml:space="preserve">Non-blocking fabric — przepustowość min. </w:t>
            </w:r>
            <w:r w:rsidR="3DE9444F" w:rsidRPr="56139685">
              <w:rPr>
                <w:color w:val="1A1A2E"/>
                <w:sz w:val="18"/>
                <w:szCs w:val="18"/>
              </w:rPr>
              <w:t>8,1</w:t>
            </w:r>
            <w:r w:rsidR="11B5613B" w:rsidRPr="56139685">
              <w:rPr>
                <w:color w:val="1A1A2E"/>
                <w:sz w:val="18"/>
                <w:szCs w:val="18"/>
              </w:rPr>
              <w:t>9</w:t>
            </w:r>
            <w:r w:rsidR="3DE9444F" w:rsidRPr="56139685">
              <w:rPr>
                <w:color w:val="1A1A2E"/>
                <w:sz w:val="18"/>
                <w:szCs w:val="18"/>
              </w:rPr>
              <w:t>2</w:t>
            </w:r>
            <w:r w:rsidRPr="56139685">
              <w:rPr>
                <w:color w:val="1A1A2E"/>
                <w:sz w:val="18"/>
                <w:szCs w:val="18"/>
              </w:rPr>
              <w:t xml:space="preserve"> Tbps. Brak zatorów przy pełnym obciążeniu wszystkich portów.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1D06016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52B3651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B81B156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5.7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97D35D7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NPIV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3874DDA" w14:textId="77777777" w:rsidR="002B6823" w:rsidRPr="007B34B1" w:rsidRDefault="002B6823" w:rsidP="002B6823">
            <w:pPr>
              <w:rPr>
                <w:lang w:val="en-US"/>
              </w:rPr>
            </w:pPr>
            <w:r>
              <w:rPr>
                <w:color w:val="1A1A2E"/>
                <w:sz w:val="18"/>
                <w:szCs w:val="18"/>
                <w:lang w:val="en-US"/>
              </w:rPr>
              <w:t>Obsługa N-Port ID Virtualization (NPIV) — wymagane dla VMware vSphere.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8C26861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0178BA7E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CF9C8A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5.8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8B52F2D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Zoning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9DFB167" w14:textId="77777777" w:rsidR="002B6823" w:rsidRPr="007B34B1" w:rsidRDefault="002B6823" w:rsidP="002B6823">
            <w:pPr>
              <w:rPr>
                <w:lang w:val="en-US"/>
              </w:rPr>
            </w:pPr>
            <w:r>
              <w:rPr>
                <w:color w:val="1A1A2E"/>
                <w:sz w:val="18"/>
                <w:szCs w:val="18"/>
                <w:lang w:val="en-US"/>
              </w:rPr>
              <w:t>Obsługa per-initiator zoning (WWN-based) i per-port zoning.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5A5B760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C6A972D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F97145F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5.9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1F53484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ISL (Inter-Switch Link)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6EC6D2E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Obsługa połączeń ISL między przełącznikami DC-A i DC-B.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72548E7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2D3D280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03685FF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5.10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BF49A6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ISL Trunking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379401E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Agregacja wielu portów ISL w jeden kanał logiczny.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D9D9E6F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3CAA8E97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33F71F5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5.11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403AEB3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Aktualizacja firmware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51FC0A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Non-disruptive firmware upgrade — bez przerywania ruchu SAN.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03F04DD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73772BE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62D1DE1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5.12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BE03793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Interfejs zarządzania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C0DF8A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GUI + CLI + REST API.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94C8281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06B192F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539C1BC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5.13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3CA138E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Eksport alertów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A5CE249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Syslog TLS.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61F118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4EE6F278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7B1F664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5.14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1463DC2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Podpisywanie firmware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EBC16BD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Code signing.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0C133A4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76020491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CF0C1E9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5.15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4BB2BB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PSIRT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214746A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Publiczna procedura PSIRT z CVSSv3.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5C30776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FF249A" w14:paraId="6425F3D5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B365B9" w14:textId="77777777" w:rsidR="00FF249A" w:rsidRDefault="00FF249A" w:rsidP="002B6823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5.17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95233C9" w14:textId="77777777" w:rsidR="00FF249A" w:rsidRPr="00237656" w:rsidRDefault="00FF249A" w:rsidP="002B6823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Kable światłowodowe 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1998E18" w14:textId="77777777" w:rsidR="00FF249A" w:rsidRPr="00237656" w:rsidRDefault="00FF249A" w:rsidP="002B6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szt. kabli OM4 LC-LC 3m na każdy switch (zapas dla wolnych portów)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AED1406" w14:textId="77777777" w:rsidR="00FF249A" w:rsidRPr="00237656" w:rsidRDefault="00FF249A" w:rsidP="002B682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 szt</w:t>
            </w:r>
          </w:p>
        </w:tc>
      </w:tr>
      <w:tr w:rsidR="00FF249A" w14:paraId="699EE5D7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F08216D" w14:textId="77777777" w:rsidR="00FF249A" w:rsidRDefault="00FF249A" w:rsidP="002B6823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5.18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5F70D6B" w14:textId="77777777" w:rsidR="00FF249A" w:rsidRPr="00237656" w:rsidRDefault="00FF249A" w:rsidP="002B6823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Kable światłowodowe ISL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1CA8BE7" w14:textId="77777777" w:rsidR="00FF249A" w:rsidRPr="00237656" w:rsidRDefault="00FF249A" w:rsidP="002B6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szt. kabli światłowodowych jednomodowych OS2 LC-LC o długości 10m (lub innej wskazanej przez Zamawiającego na etapie wizji lokalnej) do realizacji połączeń między DC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265E214" w14:textId="77777777" w:rsidR="00FF249A" w:rsidRPr="00237656" w:rsidRDefault="00FF249A" w:rsidP="002B682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szt</w:t>
            </w:r>
          </w:p>
        </w:tc>
      </w:tr>
      <w:tr w:rsidR="00D17058" w14:paraId="68B096B5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FE45B60" w14:textId="77777777" w:rsidR="00D17058" w:rsidRDefault="00D17058" w:rsidP="00D17058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5.19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92256D" w14:textId="77777777" w:rsidR="00D17058" w:rsidRDefault="00D17058" w:rsidP="00D17058">
            <w:r>
              <w:rPr>
                <w:b/>
                <w:bCs/>
                <w:color w:val="1F3864"/>
                <w:sz w:val="18"/>
                <w:szCs w:val="18"/>
              </w:rPr>
              <w:t>Serwis gwarancyjny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B076A91" w14:textId="4CB99702" w:rsidR="00D17058" w:rsidRDefault="29A6567C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jest min 36 miesięcy gwarancji producenta możliwości zgłaszania zdarzeń serwisowych w trybie 24/7/365 następującymi kanałami: telefonicznie, przez Internet oraz z wykorzystaniem aplikacji. Oczekiwany jest bezpośredni dostęp do wykwalifikowanej kadry inżynierów technicznych a w przypadku konieczności eskalacji zgłoszenia serwisowego wyznaczonego opiekuna klienta po stronie producenta (dla krytycznych zgłoszeń serwisowych).  Wymagany jest pojedynczy punktu kontaktu dla całego rozwiązania producenta, w tym także sprzedanego oprogramowania. Zgłoszenie przyjęte jest potwierdzane przez zespół pomocy technicznej (mail/telefon/aplikacja/portal) przez nadanie unikalnego numeru zgłoszenia pozwalającego na identyfikację zgłoszenia w trakcie realizacji naprawy i po jej zakończeniu. Nabywca oczekuje możliwości samodzielnego kwalifikowania poziomu ważności naprawy. </w:t>
            </w:r>
          </w:p>
          <w:p w14:paraId="163B98F1" w14:textId="25276CFC" w:rsidR="00D17058" w:rsidRDefault="73519A3E" w:rsidP="53684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  <w:lastRenderedPageBreak/>
              <w:t xml:space="preserve">Wymagane jest rozpoczęcie diagnostyki telefonicznej / internetowej już w momencie dokonania zgłoszenia. Certyfikowany Technik producenta z właściwym zestawem części do naprawy (potwierdzonym na etapie diagnostyki) ma rozpocząć naprawę w siedzibie klienta najpóźniej w następnym dniu roboczym (NBD) od otrzymania zgłoszenia / zakończenia diagnostyki. Naprawa ma się odbywać w siedzibie klienta, chyba, że klient dla danej naprawy zgodzi się na inną formę. 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E8275C3" w14:textId="63518CF0" w:rsidR="00D17058" w:rsidRDefault="73519A3E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dołączenie do oferty oświadczenia Producenta potwierdzając, że Serwis urządzeń będzie realizowany bezpośrednio przez Producenta i/lub we współpracy z Autoryzowanym Partnerem Serwisowym Producenta.  </w:t>
            </w:r>
          </w:p>
          <w:p w14:paraId="2799871C" w14:textId="77777777" w:rsidR="00D17058" w:rsidRDefault="73519A3E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producenta serwera, potwierdzające, że sprzęt pochodzi z oficjalnego kanału dystrybucyjnego producenta.  </w:t>
            </w:r>
          </w:p>
          <w:p w14:paraId="34F5AF0C" w14:textId="77777777" w:rsidR="00D17058" w:rsidRDefault="73519A3E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24C20C5" w14:textId="5BA60386" w:rsidR="00D17058" w:rsidRDefault="73519A3E" w:rsidP="00D17058">
            <w:r>
              <w:rPr>
                <w:sz w:val="18"/>
                <w:szCs w:val="18"/>
              </w:rPr>
              <w:t xml:space="preserve">Możliwość sprawdzenia statusu gwarancji poprzez stronę producenta podając unikatowy numer urządzenia, oraz pobieranie uaktualnień mikrokodu oraz sterowników nawet w przypadku wygaśnięcia gwarancji systemu.  </w:t>
            </w:r>
          </w:p>
          <w:p w14:paraId="6FB29F3C" w14:textId="4C5B62D3" w:rsidR="00D17058" w:rsidRDefault="00D17058" w:rsidP="536848A9">
            <w:pPr>
              <w:rPr>
                <w:color w:val="1A1A2E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293BC6E" w14:textId="77777777" w:rsidR="00D17058" w:rsidRDefault="00D17058" w:rsidP="00D17058">
            <w:pPr>
              <w:jc w:val="center"/>
            </w:pPr>
            <w:r>
              <w:rPr>
                <w:color w:val="1A1A2E"/>
                <w:sz w:val="17"/>
                <w:szCs w:val="17"/>
              </w:rPr>
              <w:lastRenderedPageBreak/>
              <w:t>wymagane</w:t>
            </w:r>
          </w:p>
        </w:tc>
      </w:tr>
      <w:tr w:rsidR="00D17058" w14:paraId="2AEB9DB7" w14:textId="77777777" w:rsidTr="56139685">
        <w:tc>
          <w:tcPr>
            <w:tcW w:w="34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9929A49" w14:textId="77777777" w:rsidR="00D17058" w:rsidRDefault="00D17058" w:rsidP="00D17058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5.20</w:t>
            </w:r>
          </w:p>
        </w:tc>
        <w:tc>
          <w:tcPr>
            <w:tcW w:w="143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35B803" w14:textId="77777777" w:rsidR="00D17058" w:rsidRDefault="00D17058" w:rsidP="00D17058">
            <w:r>
              <w:rPr>
                <w:b/>
                <w:bCs/>
                <w:color w:val="1F3864"/>
                <w:sz w:val="18"/>
                <w:szCs w:val="18"/>
              </w:rPr>
              <w:t>Autoryzacja serwisu</w:t>
            </w:r>
          </w:p>
        </w:tc>
        <w:tc>
          <w:tcPr>
            <w:tcW w:w="286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E12E98" w14:textId="77777777" w:rsidR="00D17058" w:rsidRDefault="00D17058" w:rsidP="00D17058">
            <w:r>
              <w:rPr>
                <w:color w:val="1A1A2E"/>
                <w:sz w:val="18"/>
                <w:szCs w:val="18"/>
              </w:rPr>
              <w:t>Podmiot autoryzowany przez producenta, siedziba w Polsce.</w:t>
            </w:r>
          </w:p>
        </w:tc>
        <w:tc>
          <w:tcPr>
            <w:tcW w:w="3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CC55F74" w14:textId="77777777" w:rsidR="00D17058" w:rsidRDefault="00D17058" w:rsidP="00D17058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</w:tbl>
    <w:p w14:paraId="2C0E2E47" w14:textId="77777777" w:rsidR="00242FE2" w:rsidRDefault="00242FE2" w:rsidP="00242FE2">
      <w:r>
        <w:br w:type="page"/>
      </w:r>
    </w:p>
    <w:p w14:paraId="4E81F479" w14:textId="4BDA96C6" w:rsidR="00242FE2" w:rsidRDefault="3ADE863D" w:rsidP="09FBB0E6">
      <w:pPr>
        <w:pStyle w:val="Nagwek1"/>
        <w:rPr>
          <w:rFonts w:ascii="Arial" w:hAnsi="Arial" w:cs="Arial"/>
          <w:b/>
          <w:bCs/>
          <w:sz w:val="32"/>
          <w:szCs w:val="32"/>
        </w:rPr>
      </w:pPr>
      <w:bookmarkStart w:id="5" w:name="_Toc1518350099"/>
      <w:r w:rsidRPr="23C0346A">
        <w:rPr>
          <w:rFonts w:ascii="Arial" w:hAnsi="Arial" w:cs="Arial"/>
          <w:b/>
          <w:bCs/>
          <w:sz w:val="32"/>
          <w:szCs w:val="32"/>
        </w:rPr>
        <w:lastRenderedPageBreak/>
        <w:t>6. Biblioteki Taśmowe LTO (Parametry dla jednej biblioteki)</w:t>
      </w:r>
      <w:bookmarkEnd w:id="5"/>
    </w:p>
    <w:p w14:paraId="6A8CAEC8" w14:textId="77777777" w:rsidR="00242FE2" w:rsidRDefault="00242FE2" w:rsidP="00242FE2">
      <w:pPr>
        <w:spacing w:before="4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4443"/>
        <w:gridCol w:w="6198"/>
        <w:gridCol w:w="2543"/>
        <w:gridCol w:w="1133"/>
      </w:tblGrid>
      <w:tr w:rsidR="0097004B" w14:paraId="20866324" w14:textId="77777777" w:rsidTr="56139685">
        <w:tc>
          <w:tcPr>
            <w:tcW w:w="3806" w:type="pct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21A0CEB" w14:textId="10652734" w:rsidR="0097004B" w:rsidRPr="00C06F8B" w:rsidRDefault="4A5A208C" w:rsidP="00B6491E">
            <w:pPr>
              <w:rPr>
                <w:sz w:val="24"/>
                <w:szCs w:val="24"/>
              </w:rPr>
            </w:pPr>
            <w:r w:rsidRPr="56139685">
              <w:rPr>
                <w:b/>
                <w:bCs/>
                <w:color w:val="B85C00"/>
                <w:sz w:val="24"/>
                <w:szCs w:val="24"/>
              </w:rPr>
              <w:t xml:space="preserve"> 2 sztuki</w:t>
            </w:r>
          </w:p>
        </w:tc>
        <w:tc>
          <w:tcPr>
            <w:tcW w:w="1194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</w:tcPr>
          <w:p w14:paraId="2C6E5A2E" w14:textId="7E057B36" w:rsidR="0097004B" w:rsidRPr="00C06F8B" w:rsidRDefault="0097004B" w:rsidP="56139685">
            <w:pPr>
              <w:jc w:val="center"/>
              <w:rPr>
                <w:b/>
                <w:bCs/>
                <w:color w:val="B85C00"/>
                <w:sz w:val="24"/>
                <w:szCs w:val="24"/>
              </w:rPr>
            </w:pPr>
          </w:p>
        </w:tc>
      </w:tr>
      <w:tr w:rsidR="00BC36B0" w14:paraId="61CEEB49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E961A0B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F71FA27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Parametr / Funkcjonalność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2968210" w14:textId="77777777" w:rsidR="00BC36B0" w:rsidRDefault="00BC36B0" w:rsidP="00B6491E">
            <w:r>
              <w:rPr>
                <w:b/>
                <w:bCs/>
                <w:color w:val="FFFFFF"/>
                <w:sz w:val="18"/>
                <w:szCs w:val="18"/>
              </w:rPr>
              <w:t>Wartość wymagana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0855C3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Ilość szt.</w:t>
            </w:r>
          </w:p>
        </w:tc>
      </w:tr>
      <w:tr w:rsidR="00BC36B0" w14:paraId="066E0FA6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253A5E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6.1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13D02BC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Architektura — modularność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9ED749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Architektura modularna (stackable), umożliwiająca w przyszłości rozbudowę o kolejne napędy i sloty poprzez dołożenie modułów rozszerzeń, bez konieczności wymiany modułu bazowego (robotyki).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B6086C" w14:textId="708514D3" w:rsidR="00BC36B0" w:rsidRDefault="04589C07" w:rsidP="09FBB0E6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 xml:space="preserve"> wymagane</w:t>
            </w:r>
          </w:p>
        </w:tc>
      </w:tr>
      <w:tr w:rsidR="00BC36B0" w14:paraId="25B390CB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75B02E2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6.2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98A7F0F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Pojemność (Sloty)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390598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Biblioteka musi posiadać aktywne (odblokowane licencyjnie na dzień dostawy) minimum 50 slotów przeznaczonych na kasety z danymi w każdej dostarczanej bibliotece.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9852F7" w14:textId="38CA9AE2" w:rsidR="00BC36B0" w:rsidRDefault="18C0C6BE" w:rsidP="09FBB0E6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 xml:space="preserve">wymagane </w:t>
            </w:r>
          </w:p>
        </w:tc>
      </w:tr>
      <w:tr w:rsidR="00BC36B0" w14:paraId="1FD32573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C68506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6.3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EEA29BE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Montaż w szafie RACK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85053E2" w14:textId="77777777" w:rsidR="00BC36B0" w:rsidRPr="00F6480F" w:rsidRDefault="00BC36B0" w:rsidP="00B6491E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>Maksymalna wysokość modułu bazowego: 3U. Wymagane dostarczenie dedykowanych, oryginalnych szyn do montażu urządzenia w standardowej szafie serwerowej 19".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AEFAAA" w14:textId="3417F3FC" w:rsidR="00BC36B0" w:rsidRPr="00F6480F" w:rsidRDefault="0D2E0D46" w:rsidP="536848A9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 xml:space="preserve"> wymagane</w:t>
            </w:r>
          </w:p>
        </w:tc>
      </w:tr>
      <w:tr w:rsidR="00BC36B0" w14:paraId="3D161222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507084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6.4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2F93338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Napędy LTO — typ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D2EDF30" w14:textId="53FF6643" w:rsidR="00BC36B0" w:rsidRDefault="05106A42" w:rsidP="00B6491E">
            <w:r>
              <w:rPr>
                <w:color w:val="1A1A2E"/>
                <w:sz w:val="18"/>
                <w:szCs w:val="18"/>
              </w:rPr>
              <w:t>LTO10.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34F7DF" w14:textId="77777777" w:rsidR="00BC36B0" w:rsidRDefault="00D17058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wymagane.</w:t>
            </w:r>
          </w:p>
        </w:tc>
      </w:tr>
      <w:tr w:rsidR="00BC36B0" w14:paraId="5441AF12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2C28051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6.5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AC14E5C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Napędy LTO — interfejs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E7FC54" w14:textId="77777777" w:rsidR="00BC36B0" w:rsidRPr="007B34B1" w:rsidRDefault="00BC36B0" w:rsidP="00B6491E">
            <w:pPr>
              <w:rPr>
                <w:lang w:val="en-US"/>
              </w:rPr>
            </w:pPr>
            <w:r>
              <w:rPr>
                <w:color w:val="1A1A2E"/>
                <w:sz w:val="18"/>
                <w:szCs w:val="18"/>
                <w:lang w:val="en-US"/>
              </w:rPr>
              <w:t>Fibre Channel: FC 16G lub FC 32G.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C82BB7" w14:textId="77777777" w:rsidR="00BC36B0" w:rsidRDefault="00D17058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4 szt.</w:t>
            </w:r>
          </w:p>
        </w:tc>
      </w:tr>
      <w:tr w:rsidR="00BC36B0" w14:paraId="25D34FC7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6E62A18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6.6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6E9C26B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Napędy LTO — minimalna ilość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D46BB3" w14:textId="6880DA74" w:rsidR="00BC36B0" w:rsidRDefault="00BC36B0" w:rsidP="00B6491E">
            <w:r>
              <w:rPr>
                <w:color w:val="1A1A2E"/>
                <w:sz w:val="18"/>
                <w:szCs w:val="18"/>
              </w:rPr>
              <w:t>4 napędy FH LTO na bibliotekę. Wymienialne pod napięciem (hot-swap).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03469FF" w14:textId="77777777" w:rsidR="00BC36B0" w:rsidRDefault="008F4514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4 szt.</w:t>
            </w:r>
          </w:p>
        </w:tc>
      </w:tr>
      <w:tr w:rsidR="00BC36B0" w14:paraId="111039CF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A85923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6.7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370775E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Control Path Failover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A04151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Automatyczne przełączenie ścieżki sterowania robotyką przy awarii napędu lub ścieżki sterującej, bez przerwy w dostępie do pozostałych zasobów.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AF6971E" w14:textId="77777777" w:rsidR="00BC36B0" w:rsidRDefault="00D17058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1F2BD267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8680DC" w14:textId="77777777" w:rsidR="00BC36B0" w:rsidRDefault="00BC36B0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6.8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10A3669" w14:textId="77777777" w:rsidR="00BC36B0" w:rsidRDefault="00BC36B0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Zarządzanie i sieć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FD646B7" w14:textId="77777777" w:rsidR="00BC36B0" w:rsidRDefault="00BC36B0" w:rsidP="00B6491E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 xml:space="preserve">Biblioteka musi posiadać dedykowany port sieciowy LAN (RJ-45) oraz graficzny interfejs zarządzania przez przeglądarkę WWW (Web GUI) do zdalnego monitorowania i konfiguracji. 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A63BBE3" w14:textId="1C026AA9" w:rsidR="00BC36B0" w:rsidRDefault="305E2B36" w:rsidP="00B6491E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AC4FB9" w14:paraId="64364B52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48641B1" w14:textId="77777777" w:rsidR="00AC4FB9" w:rsidRDefault="00AC4FB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6.9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D92F1E8" w14:textId="529D0F1F" w:rsidR="00AC4FB9" w:rsidRDefault="3273DF46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Weryfikacja stanu żywotności taśm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9570A27" w14:textId="69B0F178" w:rsidR="00AC4FB9" w:rsidRDefault="3273DF46" w:rsidP="00B6491E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>Biblioteka musi być wyposażona w licencje EDLM Scanning (Extended Data Life Management) lub równoważną umożliwiającą napędom taśmowym w wydzielonych partycjach EDLM skanowanie nośników w poszukiwaniu błędów.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5738B7E" w14:textId="1C026AA9" w:rsidR="00AC4FB9" w:rsidRDefault="6B501723" w:rsidP="536848A9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>wymagane</w:t>
            </w:r>
          </w:p>
          <w:p w14:paraId="0B2D4ED7" w14:textId="57C17E23" w:rsidR="00AC4FB9" w:rsidRDefault="00AC4FB9" w:rsidP="00B6491E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AC4FB9" w14:paraId="46611540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ADDA100" w14:textId="77777777" w:rsidR="00AC4FB9" w:rsidRDefault="00AC4FB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6.10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3767EA0" w14:textId="661E53F3" w:rsidR="00AC4FB9" w:rsidRDefault="3273DF46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Moduł analityczny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E1CC37B" w14:textId="7290BE22" w:rsidR="00AC4FB9" w:rsidRDefault="3EE99E8E" w:rsidP="536848A9">
            <w:r>
              <w:rPr>
                <w:sz w:val="18"/>
                <w:szCs w:val="18"/>
              </w:rPr>
              <w:t xml:space="preserve"> </w:t>
            </w:r>
            <w:r>
              <w:br/>
            </w:r>
            <w:r>
              <w:rPr>
                <w:b/>
                <w:bCs/>
                <w:sz w:val="18"/>
                <w:szCs w:val="18"/>
              </w:rPr>
              <w:t>System raportowania i diagnostyki</w:t>
            </w:r>
            <w:r>
              <w:rPr>
                <w:sz w:val="18"/>
                <w:szCs w:val="18"/>
              </w:rPr>
              <w:t xml:space="preserve"> : </w:t>
            </w:r>
          </w:p>
          <w:p w14:paraId="03E4A342" w14:textId="5D76EBCF" w:rsidR="00AC4FB9" w:rsidRDefault="3EE99E8E" w:rsidP="09FBB0E6">
            <w:r>
              <w:rPr>
                <w:sz w:val="18"/>
                <w:szCs w:val="18"/>
              </w:rPr>
              <w:t>Biblioteka musi być wyposażona w zintegrowany moduł analityczno-raportowy (licencjonowany dla wszystkich napędów), umożliwiający zbieranie i wizualizację danych historycznych oraz bieżących dotyczących pracy całego systemu.</w:t>
            </w:r>
            <w:r>
              <w:br/>
            </w:r>
            <w:r>
              <w:br/>
            </w:r>
            <w:r>
              <w:rPr>
                <w:b/>
                <w:bCs/>
                <w:sz w:val="18"/>
                <w:szCs w:val="18"/>
              </w:rPr>
              <w:t xml:space="preserve">Diagnostyka proaktywna - </w:t>
            </w:r>
            <w:r>
              <w:br/>
            </w:r>
            <w:r>
              <w:rPr>
                <w:sz w:val="18"/>
                <w:szCs w:val="18"/>
              </w:rPr>
              <w:t>Moduł musi oferować funkcję proaktywnego monitorowania kondycji napędów oraz nośników (taśm), generując alerty o potencjalnych awariach lub przekroczeniu progów błędów (np. błędów zapisu/odczytu, konieczności czyszczenia) przed wystąpieniem usterki.</w:t>
            </w:r>
            <w:r>
              <w:br/>
            </w:r>
            <w:r>
              <w:br/>
            </w:r>
            <w:r>
              <w:rPr>
                <w:b/>
                <w:bCs/>
                <w:sz w:val="18"/>
                <w:szCs w:val="18"/>
              </w:rPr>
              <w:t>Analiza wydajności i utylizacj</w:t>
            </w:r>
            <w:r>
              <w:br/>
            </w:r>
            <w:r>
              <w:rPr>
                <w:sz w:val="18"/>
                <w:szCs w:val="18"/>
              </w:rPr>
              <w:t>System musi umożliwiać generowanie raportów wykorzystania poszczególnych napędów (Drive Utilization) w celu optymalizacji obciążeń, śledzenia czasu pracy napędów oraz identyfikacji wąskich gardeł w operacjach backupu/archiwizacji. i</w:t>
            </w:r>
            <w:r>
              <w:br/>
            </w:r>
            <w:r>
              <w:br/>
            </w:r>
            <w:r>
              <w:rPr>
                <w:b/>
                <w:bCs/>
                <w:sz w:val="18"/>
                <w:szCs w:val="18"/>
              </w:rPr>
              <w:t>Audyt i bezpieczeństwo danych</w:t>
            </w:r>
            <w:r>
              <w:br/>
            </w:r>
            <w:r>
              <w:rPr>
                <w:sz w:val="18"/>
                <w:szCs w:val="18"/>
              </w:rPr>
              <w:t>Oprogramowanie musi zapewniać funkcje raportowania bezpieczeństwa, w tym: śledzenie dostępu użytkowników do biblioteki, monitorowanie przemieszczania nośników oraz weryfikację integralności danych zapisanym na taśmach.</w:t>
            </w:r>
            <w:r>
              <w:br/>
            </w:r>
            <w:r>
              <w:br/>
            </w:r>
            <w:r>
              <w:rPr>
                <w:b/>
                <w:bCs/>
                <w:sz w:val="18"/>
                <w:szCs w:val="18"/>
              </w:rPr>
              <w:lastRenderedPageBreak/>
              <w:t>Interfejs zarządzania</w:t>
            </w:r>
            <w:r>
              <w:br/>
            </w:r>
            <w:r>
              <w:rPr>
                <w:sz w:val="18"/>
                <w:szCs w:val="18"/>
              </w:rPr>
              <w:t>Dostęp do danych analitycznych musi odbywać się poprzez graficzny interfejs użytkownika (GUI) dostępny przez przeglądarkę WWW, bez konieczności instalowania dedykowanego oprogramowania na stacjach roboczych.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A681DA0" w14:textId="1C026AA9" w:rsidR="00AC4FB9" w:rsidRDefault="50348F36" w:rsidP="536848A9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lastRenderedPageBreak/>
              <w:t>wymagane</w:t>
            </w:r>
          </w:p>
          <w:p w14:paraId="7557DA5D" w14:textId="09AE5792" w:rsidR="00AC4FB9" w:rsidRDefault="00AC4FB9" w:rsidP="00B6491E">
            <w:pPr>
              <w:jc w:val="center"/>
              <w:rPr>
                <w:color w:val="1A1A2E"/>
                <w:sz w:val="17"/>
                <w:szCs w:val="17"/>
              </w:rPr>
            </w:pPr>
          </w:p>
        </w:tc>
      </w:tr>
      <w:tr w:rsidR="00AC4FB9" w14:paraId="3A4D8A59" w14:textId="77777777" w:rsidTr="56139685">
        <w:trPr>
          <w:trHeight w:val="300"/>
        </w:trPr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B4315D7" w14:textId="77777777" w:rsidR="00AC4FB9" w:rsidRDefault="00AC4FB9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6.11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A9B8DE" w14:textId="1317EADC" w:rsidR="00AC4FB9" w:rsidRDefault="3273DF46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Taśm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525D55E" w14:textId="25BD5F5A" w:rsidR="00AC4FB9" w:rsidRPr="00AC4FB9" w:rsidRDefault="1033328D" w:rsidP="536848A9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>LTO10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777643E" w14:textId="1F26D072" w:rsidR="00AC4FB9" w:rsidRDefault="3273DF46" w:rsidP="09FBB0E6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>100 szt.</w:t>
            </w:r>
          </w:p>
        </w:tc>
      </w:tr>
      <w:tr w:rsidR="56139685" w14:paraId="22DC9982" w14:textId="77777777" w:rsidTr="56139685">
        <w:trPr>
          <w:trHeight w:val="300"/>
        </w:trPr>
        <w:tc>
          <w:tcPr>
            <w:tcW w:w="10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92FF75" w14:textId="11CC2029" w:rsidR="56139685" w:rsidRDefault="56139685" w:rsidP="56139685">
            <w:pPr>
              <w:jc w:val="center"/>
              <w:rPr>
                <w:b/>
                <w:bCs/>
                <w:color w:val="1F3864"/>
                <w:sz w:val="18"/>
                <w:szCs w:val="18"/>
              </w:rPr>
            </w:pPr>
          </w:p>
        </w:tc>
        <w:tc>
          <w:tcPr>
            <w:tcW w:w="44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6A0873" w14:textId="54909815" w:rsidR="58969C44" w:rsidRDefault="58969C44" w:rsidP="56139685">
            <w:pPr>
              <w:rPr>
                <w:b/>
                <w:bCs/>
                <w:color w:val="1F3864"/>
                <w:sz w:val="18"/>
                <w:szCs w:val="18"/>
              </w:rPr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Taśmy czyszczące</w:t>
            </w:r>
          </w:p>
        </w:tc>
        <w:tc>
          <w:tcPr>
            <w:tcW w:w="874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FD52E45" w14:textId="0D2AE6E2" w:rsidR="58969C44" w:rsidRDefault="58969C44" w:rsidP="56139685">
            <w:pPr>
              <w:rPr>
                <w:color w:val="1A1A2E"/>
                <w:sz w:val="18"/>
                <w:szCs w:val="18"/>
              </w:rPr>
            </w:pPr>
            <w:r w:rsidRPr="56139685">
              <w:rPr>
                <w:color w:val="1A1A2E"/>
                <w:sz w:val="18"/>
                <w:szCs w:val="18"/>
              </w:rPr>
              <w:t>Zgodnie ze specyfikacją producenta biblioteki.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820C0D" w14:textId="009C225A" w:rsidR="58969C44" w:rsidRDefault="58969C44" w:rsidP="56139685">
            <w:pPr>
              <w:jc w:val="center"/>
              <w:rPr>
                <w:color w:val="1A1A2E"/>
                <w:sz w:val="17"/>
                <w:szCs w:val="17"/>
              </w:rPr>
            </w:pPr>
            <w:r w:rsidRPr="56139685">
              <w:rPr>
                <w:color w:val="1A1A2E"/>
                <w:sz w:val="17"/>
                <w:szCs w:val="17"/>
              </w:rPr>
              <w:t>4 szt</w:t>
            </w:r>
          </w:p>
        </w:tc>
      </w:tr>
      <w:tr w:rsidR="00BC36B0" w14:paraId="66227DBE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337236" w14:textId="77777777" w:rsidR="00BC36B0" w:rsidRDefault="00BC36B0" w:rsidP="00B6491E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6.12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B175AF" w14:textId="77777777" w:rsidR="00BC36B0" w:rsidRPr="00145C36" w:rsidRDefault="00BC36B0" w:rsidP="00B6491E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Czytnik kodów kreskowych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9FC7BFC" w14:textId="77777777" w:rsidR="00BC36B0" w:rsidRPr="00145C36" w:rsidRDefault="00BC36B0" w:rsidP="00B6491E">
            <w:pPr>
              <w:rPr>
                <w:color w:val="1A1A2E"/>
                <w:sz w:val="18"/>
                <w:szCs w:val="18"/>
              </w:rPr>
            </w:pPr>
            <w:r>
              <w:rPr>
                <w:color w:val="1A1A2E"/>
                <w:sz w:val="18"/>
                <w:szCs w:val="18"/>
              </w:rPr>
              <w:t>Wbudowany sprzętowy czytnik kodów kreskowych (Barcode Reader) umożliwiający automatyczną inwentaryzację nośników i integrację z oprogramowaniem backupowym.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2D6258" w14:textId="77777777" w:rsidR="00BC36B0" w:rsidRDefault="00BC36B0" w:rsidP="00B6491E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t>1 szt.</w:t>
            </w:r>
          </w:p>
        </w:tc>
      </w:tr>
      <w:tr w:rsidR="00BC36B0" w14:paraId="167EDB2C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43ECF91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6.13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8ADDCF3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Zasilanie i chłodzenie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101FFA4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Redundantne zasilacze (min. 1+1) oraz redundantne moduły wentylatorów. Wszystkie elementy wymienialne pod napięciem (hot-swap) — wymiana podczas pracy urządzenia bez utraty dostępności.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B8F43F" w14:textId="72030FF2" w:rsidR="00BC36B0" w:rsidRDefault="25E57DDD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1459589F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BAAE900" w14:textId="42037EFE" w:rsidR="002B6823" w:rsidRDefault="3B5AC0FB" w:rsidP="09FBB0E6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6.14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6B95974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Szyfrowanie AES-256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FA97050" w14:textId="76BC7FEC" w:rsidR="002B6823" w:rsidRDefault="3B5AC0FB" w:rsidP="002B6823">
            <w:r>
              <w:rPr>
                <w:color w:val="1A1A2E"/>
                <w:sz w:val="18"/>
                <w:szCs w:val="18"/>
              </w:rPr>
              <w:t>Szyfrowanie sprzętowe przez napęd LTO. Brak wpływu na wydajność. Jeżeli mechanizm szyfrowania wymaga dodatkowej licencji musi być ona zapewniona w cenie biblioteki taśmowej.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246773D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5707BBC3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2A9902C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6.15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E0CBB9A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KMIP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985F80F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Integracja z zewnętrznym serwerem KMIP. Klucze wyłącznie na serwerze KMIP.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8A2DB1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7BEBF10E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EBB0739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6.16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810F850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Podpisywanie firmware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E12F066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Code signing — weryfikacja przed instalacją.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79D6301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68F6518E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58BA22B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6.17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8D91DAA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PSIRT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C53FEFD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Publiczna procedura PSIRT z CVSSv3.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D6A100A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BC36B0" w14:paraId="59D1710E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E967D83" w14:textId="77777777" w:rsidR="00BC36B0" w:rsidRDefault="00BC36B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6.19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E59DBDE" w14:textId="77777777" w:rsidR="00BC36B0" w:rsidRDefault="00BC36B0" w:rsidP="00B6491E">
            <w:r>
              <w:rPr>
                <w:b/>
                <w:bCs/>
                <w:color w:val="1F3864"/>
                <w:sz w:val="18"/>
                <w:szCs w:val="18"/>
              </w:rPr>
              <w:t>Integracja z Veeam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854B86E" w14:textId="77777777" w:rsidR="00BC36B0" w:rsidRDefault="00BC36B0" w:rsidP="00B6491E">
            <w:r>
              <w:rPr>
                <w:color w:val="1A1A2E"/>
                <w:sz w:val="18"/>
                <w:szCs w:val="18"/>
              </w:rPr>
              <w:t>Natywna integracja z Veeam Backup &amp; Replication. Certyfikacja Veeam Ready lub kompatybilność potwierdzona przez producenta Veeam.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5341334" w14:textId="77777777" w:rsidR="00BC36B0" w:rsidRDefault="00D17058" w:rsidP="00B6491E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2CDC9A6F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2EB04A5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6.20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D1E10A0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Protokół zarządzania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5708612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SMI-S lub REST API.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D42000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2B6823" w14:paraId="3BD8555A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61D6686" w14:textId="77777777" w:rsidR="002B6823" w:rsidRDefault="002B6823" w:rsidP="002B6823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6.21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0F2E01F" w14:textId="77777777" w:rsidR="002B6823" w:rsidRDefault="002B6823" w:rsidP="002B6823">
            <w:r>
              <w:rPr>
                <w:b/>
                <w:bCs/>
                <w:color w:val="1F3864"/>
                <w:sz w:val="18"/>
                <w:szCs w:val="18"/>
              </w:rPr>
              <w:t>Interfejs zarządzania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08CDD02" w14:textId="77777777" w:rsidR="002B6823" w:rsidRDefault="002B6823" w:rsidP="002B6823">
            <w:r>
              <w:rPr>
                <w:color w:val="1A1A2E"/>
                <w:sz w:val="18"/>
                <w:szCs w:val="18"/>
              </w:rPr>
              <w:t>GUI i/lub CLI (lokalne i zdalne).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073DBE" w14:textId="77777777" w:rsidR="002B6823" w:rsidRDefault="002B6823" w:rsidP="002B6823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  <w:tr w:rsidR="00DF2A0B" w14:paraId="1DE9E088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54F216D" w14:textId="77777777" w:rsidR="00DF2A0B" w:rsidRDefault="00DF2A0B" w:rsidP="00DF2A0B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6.22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7C25A97" w14:textId="77777777" w:rsidR="00DF2A0B" w:rsidRDefault="00DF2A0B" w:rsidP="00DF2A0B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Kable światłowodowe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61A46C4" w14:textId="77777777" w:rsidR="00DF2A0B" w:rsidRPr="00237656" w:rsidRDefault="00DF2A0B" w:rsidP="00DF2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fabryczne kable światłowodowe wielomodowe OM4 LC-LC o długości min. 5m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919CD67" w14:textId="77777777" w:rsidR="00DF2A0B" w:rsidRPr="00237656" w:rsidRDefault="00DF2A0B" w:rsidP="00DF2A0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</w:tr>
      <w:tr w:rsidR="00DF2A0B" w14:paraId="45AADA62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0577B67" w14:textId="77777777" w:rsidR="00DF2A0B" w:rsidRDefault="00DF2A0B" w:rsidP="00DF2A0B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6.23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725E886" w14:textId="77777777" w:rsidR="00DF2A0B" w:rsidRDefault="00DF2A0B" w:rsidP="00DF2A0B">
            <w:r>
              <w:rPr>
                <w:b/>
                <w:bCs/>
                <w:color w:val="1F3864"/>
                <w:sz w:val="18"/>
                <w:szCs w:val="18"/>
              </w:rPr>
              <w:t>Serwis gwarancyjny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6035565" w14:textId="204F4C30" w:rsidR="00DF2A0B" w:rsidRDefault="22222608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jest min 36 miesięcy gwarancji producenta możliwości zgłaszania zdarzeń serwisowych w trybie 24/7/365 następującymi kanałami: telefonicznie, przez Internet oraz z wykorzystaniem aplikacji. Oczekiwany jest bezpośredni dostęp do wykwalifikowanej kadry inżynierów technicznych a w przypadku konieczności eskalacji zgłoszenia serwisowego wyznaczonego opiekuna klienta po stronie producenta (dla krytycznych zgłoszeń serwisowych).  Wymagany jest pojedynczy punktu kontaktu dla całego rozwiązania producenta, w tym także sprzedanego oprogramowania. Zgłoszenie przyjęte jest potwierdzane przez zespół pomocy technicznej (mail/telefon/aplikacja/portal) przez nadanie unikalnego numeru zgłoszenia pozwalającego na identyfikację zgłoszenia w trakcie realizacji naprawy i po jej zakończeniu. Nabywca oczekuje możliwości samodzielnego kwalifikowania poziomu ważności naprawy. </w:t>
            </w:r>
          </w:p>
          <w:p w14:paraId="46CBA84A" w14:textId="25276CFC" w:rsidR="00DF2A0B" w:rsidRDefault="22222608" w:rsidP="09FBB0E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Wymagane jest rozpoczęcie diagnostyki telefonicznej / internetowej już w momencie dokonania zgłoszenia. Certyfikowany Technik producenta z właściwym zestawem części do naprawy (potwierdzonym na etapie diagnostyki) ma rozpocząć naprawę w siedzibie klienta najpóźniej w następnym dniu roboczym (NBD) od otrzymania zgłoszenia / zakończenia diagnostyki. Naprawa ma się odbywać w siedzibie klienta, chyba, że klient dla danej naprawy zgodzi się na inną formę. 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6A113567" w14:textId="63518CF0" w:rsidR="00DF2A0B" w:rsidRDefault="22222608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Wymagane dołączenie do oferty oświadczenia Producenta potwierdzając, że Serwis urządzeń będzie realizowany bezpośrednio przez Producenta i/lub we współpracy z Autoryzowanym Partnerem Serwisowym Producenta.  </w:t>
            </w:r>
          </w:p>
          <w:p w14:paraId="24EFDA1D" w14:textId="77777777" w:rsidR="00DF2A0B" w:rsidRDefault="22222608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producenta serwera, potwierdzające, że sprzęt pochodzi z oficjalnego kanału dystrybucyjnego producenta.  </w:t>
            </w:r>
          </w:p>
          <w:p w14:paraId="4B91F552" w14:textId="77777777" w:rsidR="00DF2A0B" w:rsidRDefault="22222608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9BD28D0" w14:textId="5BA60386" w:rsidR="00DF2A0B" w:rsidRDefault="22222608" w:rsidP="00DF2A0B">
            <w:r>
              <w:rPr>
                <w:sz w:val="18"/>
                <w:szCs w:val="18"/>
              </w:rPr>
              <w:lastRenderedPageBreak/>
              <w:t xml:space="preserve">Możliwość sprawdzenia statusu gwarancji poprzez stronę producenta podając unikatowy numer urządzenia, oraz pobieranie uaktualnień mikrokodu oraz sterowników nawet w przypadku wygaśnięcia gwarancji systemu.  </w:t>
            </w:r>
          </w:p>
          <w:p w14:paraId="745628CE" w14:textId="7537A551" w:rsidR="00DF2A0B" w:rsidRDefault="00DF2A0B" w:rsidP="09FBB0E6">
            <w:pPr>
              <w:rPr>
                <w:color w:val="1A1A2E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86855A8" w14:textId="77777777" w:rsidR="00DF2A0B" w:rsidRDefault="00DF2A0B" w:rsidP="09FBB0E6">
            <w:pPr>
              <w:jc w:val="center"/>
              <w:rPr>
                <w:color w:val="1A1A2E"/>
                <w:sz w:val="17"/>
                <w:szCs w:val="17"/>
              </w:rPr>
            </w:pPr>
            <w:r>
              <w:rPr>
                <w:color w:val="1A1A2E"/>
                <w:sz w:val="17"/>
                <w:szCs w:val="17"/>
              </w:rPr>
              <w:lastRenderedPageBreak/>
              <w:t>wymagane</w:t>
            </w:r>
          </w:p>
        </w:tc>
      </w:tr>
      <w:tr w:rsidR="00DF2A0B" w14:paraId="2F87575F" w14:textId="77777777" w:rsidTr="56139685">
        <w:tc>
          <w:tcPr>
            <w:tcW w:w="3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88BEF6" w14:textId="77777777" w:rsidR="00DF2A0B" w:rsidRDefault="00DF2A0B" w:rsidP="00DF2A0B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6.24</w:t>
            </w:r>
          </w:p>
        </w:tc>
        <w:tc>
          <w:tcPr>
            <w:tcW w:w="144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12C9A6" w14:textId="77777777" w:rsidR="00DF2A0B" w:rsidRDefault="00DF2A0B" w:rsidP="00DF2A0B">
            <w:r>
              <w:rPr>
                <w:b/>
                <w:bCs/>
                <w:color w:val="1F3864"/>
                <w:sz w:val="18"/>
                <w:szCs w:val="18"/>
              </w:rPr>
              <w:t>Autoryzacja serwisu</w:t>
            </w:r>
          </w:p>
        </w:tc>
        <w:tc>
          <w:tcPr>
            <w:tcW w:w="2839" w:type="pct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6CE9674" w14:textId="77777777" w:rsidR="00DF2A0B" w:rsidRDefault="00DF2A0B" w:rsidP="00DF2A0B">
            <w:r>
              <w:rPr>
                <w:color w:val="1A1A2E"/>
                <w:sz w:val="18"/>
                <w:szCs w:val="18"/>
              </w:rPr>
              <w:t>Podmiot autoryzowany przez producenta, siedziba w Polsce.</w:t>
            </w:r>
          </w:p>
        </w:tc>
        <w:tc>
          <w:tcPr>
            <w:tcW w:w="36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E6EE656" w14:textId="77777777" w:rsidR="00DF2A0B" w:rsidRDefault="00DF2A0B" w:rsidP="00DF2A0B">
            <w:pPr>
              <w:jc w:val="center"/>
            </w:pPr>
            <w:r>
              <w:rPr>
                <w:color w:val="1A1A2E"/>
                <w:sz w:val="17"/>
                <w:szCs w:val="17"/>
              </w:rPr>
              <w:t>wymagane</w:t>
            </w:r>
          </w:p>
        </w:tc>
      </w:tr>
    </w:tbl>
    <w:p w14:paraId="762FA12A" w14:textId="77777777" w:rsidR="0097004B" w:rsidRDefault="00242FE2" w:rsidP="00242FE2">
      <w:r>
        <w:br w:type="page"/>
      </w:r>
    </w:p>
    <w:p w14:paraId="1C46B74E" w14:textId="77777777" w:rsidR="0097004B" w:rsidRDefault="0097004B" w:rsidP="00242FE2"/>
    <w:p w14:paraId="5FF2E64E" w14:textId="42D29FB0" w:rsidR="0097004B" w:rsidRPr="001A49CA" w:rsidRDefault="25F83E6F" w:rsidP="09FBB0E6">
      <w:pPr>
        <w:pStyle w:val="Nagwek1"/>
        <w:rPr>
          <w:rFonts w:ascii="Arial" w:hAnsi="Arial" w:cs="Arial"/>
          <w:b/>
          <w:bCs/>
          <w:sz w:val="32"/>
          <w:szCs w:val="32"/>
        </w:rPr>
      </w:pPr>
      <w:bookmarkStart w:id="6" w:name="_Toc1583890986"/>
      <w:r w:rsidRPr="23C0346A">
        <w:rPr>
          <w:rFonts w:ascii="Arial" w:hAnsi="Arial" w:cs="Arial"/>
          <w:b/>
          <w:bCs/>
          <w:sz w:val="32"/>
          <w:szCs w:val="32"/>
        </w:rPr>
        <w:t>7. Oprogramowanie do wirtualizacji</w:t>
      </w:r>
      <w:bookmarkEnd w:id="6"/>
      <w:r w:rsidRPr="23C0346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47A164E" w14:textId="77777777" w:rsidR="0097004B" w:rsidRDefault="0097004B" w:rsidP="00242FE2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56"/>
        <w:gridCol w:w="4311"/>
        <w:gridCol w:w="7707"/>
        <w:gridCol w:w="1222"/>
      </w:tblGrid>
      <w:tr w:rsidR="0097004B" w14:paraId="0616076A" w14:textId="77777777" w:rsidTr="56139685">
        <w:tc>
          <w:tcPr>
            <w:tcW w:w="4603" w:type="pct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AB66B40" w14:textId="62CF85E5" w:rsidR="0097004B" w:rsidRPr="00C06F8B" w:rsidRDefault="0097004B" w:rsidP="00B6491E">
            <w:pPr>
              <w:rPr>
                <w:sz w:val="24"/>
                <w:szCs w:val="24"/>
              </w:rPr>
            </w:pPr>
            <w:r>
              <w:rPr>
                <w:b/>
                <w:color w:val="B85C00"/>
                <w:sz w:val="24"/>
                <w:szCs w:val="24"/>
              </w:rPr>
              <w:t xml:space="preserve">Dostarczyć: Subskrypcje oprogramowania do wirtualizacji dla </w:t>
            </w:r>
            <w:r w:rsidR="00CB0490">
              <w:rPr>
                <w:b/>
                <w:color w:val="B85C00"/>
                <w:sz w:val="24"/>
                <w:szCs w:val="24"/>
              </w:rPr>
              <w:t>896</w:t>
            </w:r>
            <w:r>
              <w:rPr>
                <w:b/>
                <w:color w:val="B85C00"/>
                <w:sz w:val="24"/>
                <w:szCs w:val="24"/>
              </w:rPr>
              <w:t xml:space="preserve"> rdzeni fizycznych.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33D69F1" w14:textId="622DF15A" w:rsidR="0097004B" w:rsidRPr="00C06F8B" w:rsidRDefault="0097004B" w:rsidP="09FBB0E6">
            <w:pPr>
              <w:jc w:val="center"/>
              <w:rPr>
                <w:b/>
                <w:bCs/>
                <w:color w:val="B85C00"/>
                <w:sz w:val="24"/>
                <w:szCs w:val="24"/>
              </w:rPr>
            </w:pPr>
          </w:p>
        </w:tc>
      </w:tr>
      <w:tr w:rsidR="0097004B" w14:paraId="3CCC7FC8" w14:textId="77777777" w:rsidTr="56139685">
        <w:tc>
          <w:tcPr>
            <w:tcW w:w="7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271E37" w14:textId="77777777" w:rsidR="0097004B" w:rsidRDefault="0097004B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</w:t>
            </w:r>
          </w:p>
        </w:tc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5BEDA00" w14:textId="77777777" w:rsidR="0097004B" w:rsidRDefault="0097004B" w:rsidP="00B6491E">
            <w:r>
              <w:rPr>
                <w:b/>
                <w:bCs/>
                <w:color w:val="FFFFFF"/>
                <w:sz w:val="18"/>
                <w:szCs w:val="18"/>
              </w:rPr>
              <w:t>Parametr / Funkcjonalność</w:t>
            </w:r>
          </w:p>
        </w:tc>
        <w:tc>
          <w:tcPr>
            <w:tcW w:w="250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5BE30C8" w14:textId="77777777" w:rsidR="0097004B" w:rsidRDefault="0097004B" w:rsidP="00B6491E">
            <w:r>
              <w:rPr>
                <w:b/>
                <w:bCs/>
                <w:color w:val="FFFFFF"/>
                <w:sz w:val="18"/>
                <w:szCs w:val="18"/>
              </w:rPr>
              <w:t>Wartość wymagana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C622905" w14:textId="77777777" w:rsidR="0097004B" w:rsidRDefault="0097004B" w:rsidP="00B6491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Ilość szt.</w:t>
            </w:r>
          </w:p>
        </w:tc>
      </w:tr>
      <w:tr w:rsidR="0097004B" w14:paraId="4FDE8222" w14:textId="77777777" w:rsidTr="56139685">
        <w:tc>
          <w:tcPr>
            <w:tcW w:w="7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C4EE2C4" w14:textId="77777777" w:rsidR="0097004B" w:rsidRDefault="73A01072" w:rsidP="00B6491E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7.1</w:t>
            </w:r>
          </w:p>
        </w:tc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95E3B24" w14:textId="77777777" w:rsidR="0097004B" w:rsidRDefault="0097004B" w:rsidP="00B6491E">
            <w:r>
              <w:rPr>
                <w:b/>
                <w:bCs/>
                <w:color w:val="1F3864"/>
                <w:sz w:val="18"/>
                <w:szCs w:val="18"/>
              </w:rPr>
              <w:t>Oprogramowanie do wirtualizacji</w:t>
            </w:r>
          </w:p>
        </w:tc>
        <w:tc>
          <w:tcPr>
            <w:tcW w:w="250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F34AD15" w14:textId="11D5198B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Oprogramowanie do wirtualizacji serwerów klasy Enterprise (np. VMware vSphere Foundation, VMware vSphere Standard lub rozwiązanie równoważne). Musi zapewniać: HA, vMotion, DRS oraz integrację z dostarczanymi macierzami przez VAAI i VASA.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6A9EC63" w14:textId="3985B66D" w:rsidR="0097004B" w:rsidRDefault="00051258" w:rsidP="00B6491E">
            <w:pPr>
              <w:jc w:val="center"/>
            </w:pPr>
            <w:r>
              <w:rPr>
                <w:color w:val="1A1A2E"/>
                <w:sz w:val="18"/>
                <w:szCs w:val="18"/>
              </w:rPr>
              <w:t>wymagane</w:t>
            </w:r>
          </w:p>
        </w:tc>
      </w:tr>
      <w:tr w:rsidR="0097004B" w14:paraId="007EECD7" w14:textId="77777777" w:rsidTr="56139685">
        <w:tc>
          <w:tcPr>
            <w:tcW w:w="7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63328F8" w14:textId="77777777" w:rsidR="0097004B" w:rsidRDefault="0C9720AF" w:rsidP="00B6491E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7.2</w:t>
            </w:r>
          </w:p>
        </w:tc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3B78B09" w14:textId="77777777" w:rsidR="0097004B" w:rsidRDefault="0097004B" w:rsidP="00B6491E">
            <w:r>
              <w:rPr>
                <w:b/>
                <w:bCs/>
                <w:color w:val="1F3864"/>
                <w:sz w:val="18"/>
                <w:szCs w:val="18"/>
              </w:rPr>
              <w:t>Ilość licencji / subskrypcji</w:t>
            </w:r>
          </w:p>
        </w:tc>
        <w:tc>
          <w:tcPr>
            <w:tcW w:w="250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35DA30D" w14:textId="33FC6509" w:rsidR="0097004B" w:rsidRDefault="5653CF04" w:rsidP="09FBB0E6">
            <w:r>
              <w:rPr>
                <w:sz w:val="18"/>
                <w:szCs w:val="18"/>
              </w:rPr>
              <w:t>Wykonawca dostarczy licencje w modelu subskrypcyjnym w ilości niezbędnej do pokrycia wszystkich fizycznych rdzeni obliczeniowych w oferowanych serwerach (zgodnie z Tabelami 1</w:t>
            </w:r>
            <w:r w:rsidR="00CB049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 Wykonawca musi uwzględnić wszelkie limity licencyjne producenta (np. minimalna liczba rdzeni na procesor).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A44E7D7" w14:textId="1CE8D37F" w:rsidR="0097004B" w:rsidRDefault="00CB0490" w:rsidP="00B6491E">
            <w:pPr>
              <w:jc w:val="center"/>
            </w:pPr>
            <w:r>
              <w:rPr>
                <w:color w:val="1A1A2E"/>
                <w:sz w:val="18"/>
                <w:szCs w:val="18"/>
              </w:rPr>
              <w:t>896</w:t>
            </w:r>
          </w:p>
        </w:tc>
      </w:tr>
      <w:tr w:rsidR="0097004B" w14:paraId="44819650" w14:textId="77777777" w:rsidTr="56139685">
        <w:tc>
          <w:tcPr>
            <w:tcW w:w="7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0509D65" w14:textId="77777777" w:rsidR="0097004B" w:rsidRDefault="46844D69" w:rsidP="00B6491E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7.3</w:t>
            </w:r>
          </w:p>
        </w:tc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FB2E264" w14:textId="77777777" w:rsidR="0097004B" w:rsidRDefault="0097004B" w:rsidP="00B6491E">
            <w:r>
              <w:rPr>
                <w:b/>
                <w:bCs/>
                <w:color w:val="1F3864"/>
                <w:sz w:val="18"/>
                <w:szCs w:val="18"/>
              </w:rPr>
              <w:t>Centralne zarządzanie</w:t>
            </w:r>
          </w:p>
        </w:tc>
        <w:tc>
          <w:tcPr>
            <w:tcW w:w="250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CA3EC3C" w14:textId="0B6F5B4C" w:rsidR="0097004B" w:rsidRDefault="72F6782B" w:rsidP="09FBB0E6">
            <w:r>
              <w:rPr>
                <w:sz w:val="18"/>
                <w:szCs w:val="18"/>
              </w:rPr>
              <w:t>Dostarczenie scentralizowanego systemu zarządzania całą infrastrukturą wirtualną (instancja systemu zarządzającego). System musi umożliwiać konfigurację, monitorowanie oraz zarządzanie cyklem życia wszystkich hostów, maszyn wirtualnych oraz sieci wirtualnych z jednego graficznego interfejsu (odpowiednik vCenter Server).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7AA8A1E" w14:textId="080B8B2D" w:rsidR="0097004B" w:rsidRDefault="0097004B" w:rsidP="00B6491E">
            <w:pPr>
              <w:jc w:val="center"/>
            </w:pPr>
            <w:r>
              <w:rPr>
                <w:color w:val="1A1A2E"/>
                <w:sz w:val="18"/>
                <w:szCs w:val="18"/>
              </w:rPr>
              <w:t>1 szt.</w:t>
            </w:r>
          </w:p>
        </w:tc>
      </w:tr>
      <w:tr w:rsidR="0097004B" w14:paraId="5BD39DEA" w14:textId="77777777" w:rsidTr="56139685">
        <w:tc>
          <w:tcPr>
            <w:tcW w:w="7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A7046BE" w14:textId="77777777" w:rsidR="0097004B" w:rsidRDefault="553DFAC8" w:rsidP="00B6491E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7.4</w:t>
            </w:r>
          </w:p>
        </w:tc>
        <w:tc>
          <w:tcPr>
            <w:tcW w:w="14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56AC09" w14:textId="77777777" w:rsidR="0097004B" w:rsidRDefault="0097004B" w:rsidP="00B6491E">
            <w:r>
              <w:rPr>
                <w:b/>
                <w:bCs/>
                <w:color w:val="1F3864"/>
                <w:sz w:val="18"/>
                <w:szCs w:val="18"/>
              </w:rPr>
              <w:t>Czas trwania subskrypcji</w:t>
            </w:r>
          </w:p>
        </w:tc>
        <w:tc>
          <w:tcPr>
            <w:tcW w:w="250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1293EA" w14:textId="4A0E1FA4" w:rsidR="0097004B" w:rsidRDefault="632C1F44" w:rsidP="09FBB0E6">
            <w:r>
              <w:rPr>
                <w:sz w:val="18"/>
                <w:szCs w:val="18"/>
              </w:rPr>
              <w:t xml:space="preserve">Wszystkie licencje i subskrypcje muszą posiadać wsparcie techniczne producenta (typu 24x7) na okres </w:t>
            </w:r>
            <w:r>
              <w:rPr>
                <w:b/>
                <w:bCs/>
                <w:sz w:val="18"/>
                <w:szCs w:val="18"/>
              </w:rPr>
              <w:t>36 miesięcy</w:t>
            </w:r>
            <w:r>
              <w:rPr>
                <w:sz w:val="18"/>
                <w:szCs w:val="18"/>
              </w:rPr>
              <w:t xml:space="preserve"> od daty podpisania protokołu odbioru końcowego, z prawem do pobierania aktualizacji i nowych wersji oprogramowania.</w:t>
            </w:r>
          </w:p>
        </w:tc>
        <w:tc>
          <w:tcPr>
            <w:tcW w:w="39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BC125CB" w14:textId="311ED02C" w:rsidR="0097004B" w:rsidRDefault="00051258" w:rsidP="00B6491E">
            <w:pPr>
              <w:jc w:val="center"/>
            </w:pPr>
            <w:r>
              <w:rPr>
                <w:color w:val="1A1A2E"/>
                <w:sz w:val="18"/>
                <w:szCs w:val="18"/>
              </w:rPr>
              <w:t>wymagane</w:t>
            </w:r>
          </w:p>
        </w:tc>
      </w:tr>
    </w:tbl>
    <w:p w14:paraId="605DFCC3" w14:textId="77777777" w:rsidR="0097004B" w:rsidRDefault="0097004B" w:rsidP="0097004B">
      <w:pPr>
        <w:spacing w:before="160"/>
      </w:pPr>
    </w:p>
    <w:p w14:paraId="5FC1C4C7" w14:textId="7879842B" w:rsidR="56139685" w:rsidRDefault="56139685" w:rsidP="56139685">
      <w:pPr>
        <w:spacing w:before="160"/>
      </w:pPr>
    </w:p>
    <w:p w14:paraId="2580E321" w14:textId="285B71CB" w:rsidR="6AC24BD1" w:rsidRDefault="6AC24BD1" w:rsidP="23C0346A">
      <w:pPr>
        <w:pStyle w:val="Nagwek1"/>
        <w:rPr>
          <w:b/>
          <w:bCs/>
        </w:rPr>
      </w:pPr>
      <w:bookmarkStart w:id="7" w:name="_Toc1222396303"/>
      <w:r w:rsidRPr="23C0346A">
        <w:rPr>
          <w:b/>
          <w:bCs/>
        </w:rPr>
        <w:t>8. Usługi wdrożenia, konfiguracji i migracji</w:t>
      </w:r>
      <w:bookmarkEnd w:id="7"/>
      <w:r w:rsidRPr="23C0346A">
        <w:rPr>
          <w:b/>
          <w:bCs/>
        </w:rPr>
        <w:t xml:space="preserve"> </w:t>
      </w:r>
    </w:p>
    <w:p w14:paraId="39528C79" w14:textId="228A97FE" w:rsidR="6AC24BD1" w:rsidRDefault="6AC24BD1" w:rsidP="56139685">
      <w:pPr>
        <w:spacing w:after="120"/>
      </w:pPr>
      <w:r w:rsidRPr="56139685">
        <w:rPr>
          <w:i/>
          <w:iCs/>
          <w:color w:val="5A6A8A"/>
          <w:sz w:val="19"/>
          <w:szCs w:val="19"/>
        </w:rPr>
        <w:t>Kompleksowa usługa obejmująca montaż fizyczny, konfigurację środowiska VMware i SAN, migrację danych z obecnego środowiska (Huawei OceanStor Dorado) oraz dokumentację powykonawczą.</w:t>
      </w:r>
    </w:p>
    <w:p w14:paraId="74FB7067" w14:textId="2B96B5B3" w:rsidR="6AC24BD1" w:rsidRDefault="6AC24BD1" w:rsidP="56139685">
      <w:pPr>
        <w:spacing w:before="40" w:after="60"/>
      </w:pPr>
      <w:r w:rsidRPr="56139685"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249"/>
        <w:gridCol w:w="4414"/>
        <w:gridCol w:w="6244"/>
        <w:gridCol w:w="2276"/>
        <w:gridCol w:w="1195"/>
      </w:tblGrid>
      <w:tr w:rsidR="56139685" w14:paraId="6E6D74E3" w14:textId="77777777" w:rsidTr="56139685">
        <w:trPr>
          <w:trHeight w:val="300"/>
        </w:trPr>
        <w:tc>
          <w:tcPr>
            <w:tcW w:w="1191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3CD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23A1DD" w14:textId="775C60CA" w:rsidR="56139685" w:rsidRDefault="56139685" w:rsidP="56139685">
            <w:r w:rsidRPr="56139685">
              <w:rPr>
                <w:b/>
                <w:bCs/>
                <w:color w:val="B85C00"/>
                <w:sz w:val="22"/>
                <w:szCs w:val="22"/>
              </w:rPr>
              <w:t>Dostarczyć: Komplet usług wdrożeniowych</w:t>
            </w:r>
          </w:p>
        </w:tc>
        <w:tc>
          <w:tcPr>
            <w:tcW w:w="3473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3CD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E47A24" w14:textId="47E302F6" w:rsidR="56139685" w:rsidRDefault="56139685" w:rsidP="56139685">
            <w:pPr>
              <w:jc w:val="center"/>
              <w:rPr>
                <w:b/>
                <w:bCs/>
                <w:color w:val="B85C00"/>
                <w:sz w:val="22"/>
                <w:szCs w:val="22"/>
              </w:rPr>
            </w:pPr>
          </w:p>
        </w:tc>
      </w:tr>
      <w:tr w:rsidR="56139685" w14:paraId="183F20A8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40C241F" w14:textId="09D34371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FFFFFF" w:themeColor="background1"/>
                <w:sz w:val="18"/>
                <w:szCs w:val="18"/>
              </w:rPr>
              <w:t>Nr</w:t>
            </w:r>
          </w:p>
        </w:tc>
        <w:tc>
          <w:tcPr>
            <w:tcW w:w="441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6939645" w14:textId="7E584933" w:rsidR="56139685" w:rsidRDefault="56139685" w:rsidP="56139685">
            <w:r w:rsidRPr="56139685">
              <w:rPr>
                <w:b/>
                <w:bCs/>
                <w:color w:val="FFFFFF" w:themeColor="background1"/>
                <w:sz w:val="18"/>
                <w:szCs w:val="18"/>
              </w:rPr>
              <w:t>Parametr / Funkcjonalność</w:t>
            </w:r>
          </w:p>
        </w:tc>
        <w:tc>
          <w:tcPr>
            <w:tcW w:w="8528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A9AB65A" w14:textId="111B3585" w:rsidR="56139685" w:rsidRDefault="56139685" w:rsidP="56139685">
            <w:r w:rsidRPr="56139685">
              <w:rPr>
                <w:b/>
                <w:bCs/>
                <w:color w:val="FFFFFF" w:themeColor="background1"/>
                <w:sz w:val="18"/>
                <w:szCs w:val="18"/>
              </w:rPr>
              <w:t>Wartość wymagana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1EAF473" w14:textId="1875396C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FFFFFF" w:themeColor="background1"/>
                <w:sz w:val="18"/>
                <w:szCs w:val="18"/>
              </w:rPr>
              <w:t>Ilość szt.</w:t>
            </w:r>
          </w:p>
        </w:tc>
      </w:tr>
      <w:tr w:rsidR="56139685" w14:paraId="5345864F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11E70E4" w14:textId="393E6EBF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8.1</w:t>
            </w:r>
          </w:p>
        </w:tc>
        <w:tc>
          <w:tcPr>
            <w:tcW w:w="4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478AAE" w14:textId="5332D644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Montaż fizyczny</w:t>
            </w:r>
          </w:p>
        </w:tc>
        <w:tc>
          <w:tcPr>
            <w:tcW w:w="852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FBD8CAD" w14:textId="3E50FD3F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Rozpakowanie, transport i montaż sprzętu w szafach rack wskazanych przez Zamawiającego (DC-A w NASK Warszawa, siedziba PFRON).</w:t>
            </w:r>
          </w:p>
          <w:p w14:paraId="7DA4FA21" w14:textId="4680A796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Podłączenie do zasilania i sieci LAN/SAN.</w:t>
            </w:r>
          </w:p>
          <w:p w14:paraId="488405EB" w14:textId="0F817A0F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Pomiary, etykietowanie, dokumentacja okablowania.</w:t>
            </w:r>
          </w:p>
        </w:tc>
        <w:tc>
          <w:tcPr>
            <w:tcW w:w="11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77B2B01" w14:textId="3C0094CA" w:rsidR="077EE484" w:rsidRDefault="077EE484" w:rsidP="56139685">
            <w:pPr>
              <w:jc w:val="center"/>
              <w:rPr>
                <w:color w:val="1F3864"/>
                <w:sz w:val="18"/>
                <w:szCs w:val="18"/>
              </w:rPr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</w:tc>
      </w:tr>
      <w:tr w:rsidR="56139685" w14:paraId="229186F0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524B9C4" w14:textId="2D360FE8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8.2</w:t>
            </w:r>
          </w:p>
        </w:tc>
        <w:tc>
          <w:tcPr>
            <w:tcW w:w="4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8A31E57" w14:textId="2420D04F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Konfiguracja Metro Cluster</w:t>
            </w:r>
          </w:p>
        </w:tc>
        <w:tc>
          <w:tcPr>
            <w:tcW w:w="852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C72FAA6" w14:textId="271ACA58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macierzy produkcyjnej w trybie Active-Active Metro Volume między DC-A i DC-B (~10 km).</w:t>
            </w:r>
          </w:p>
          <w:p w14:paraId="5F8D4D98" w14:textId="223D5534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Instalacja i konfiguracja Witness VM w trzeciej lokalizacji (biuro PFRON).</w:t>
            </w:r>
          </w:p>
          <w:p w14:paraId="3E1855E1" w14:textId="66AFF969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lastRenderedPageBreak/>
              <w:t>Konfiguracja replikacji synchronicznej RPO=0 i testy failover/failback.</w:t>
            </w:r>
          </w:p>
        </w:tc>
        <w:tc>
          <w:tcPr>
            <w:tcW w:w="11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AA4755" w14:textId="3C0094CA" w:rsidR="492E78C8" w:rsidRDefault="492E78C8" w:rsidP="56139685">
            <w:pPr>
              <w:jc w:val="center"/>
              <w:rPr>
                <w:color w:val="1F3864"/>
                <w:sz w:val="18"/>
                <w:szCs w:val="18"/>
              </w:rPr>
            </w:pPr>
            <w:r w:rsidRPr="56139685">
              <w:rPr>
                <w:color w:val="1F3864"/>
                <w:sz w:val="18"/>
                <w:szCs w:val="18"/>
              </w:rPr>
              <w:lastRenderedPageBreak/>
              <w:t>wymagane</w:t>
            </w:r>
          </w:p>
          <w:p w14:paraId="6B10858F" w14:textId="2638150D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6E42F13E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13F04BE" w14:textId="28576105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8.3</w:t>
            </w:r>
          </w:p>
        </w:tc>
        <w:tc>
          <w:tcPr>
            <w:tcW w:w="4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80FABB" w14:textId="62CD496D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Konfiguracja SAN</w:t>
            </w:r>
          </w:p>
        </w:tc>
        <w:tc>
          <w:tcPr>
            <w:tcW w:w="852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B573476" w14:textId="3F95B4B0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stref Dual Fabric (hard zoning, WWN-based) na wszystkich 4 przełącznikach SAN.</w:t>
            </w:r>
          </w:p>
          <w:p w14:paraId="6E8764B4" w14:textId="5D5293E4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ISL (Inter-Switch Link) z trunking między DC-A i DC-B.</w:t>
            </w:r>
          </w:p>
          <w:p w14:paraId="420B15F0" w14:textId="439F428F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NPIV, NVMe-oF (opcjonalnie), MPIO/ALUA na hostach.</w:t>
            </w:r>
          </w:p>
        </w:tc>
        <w:tc>
          <w:tcPr>
            <w:tcW w:w="11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53903AF" w14:textId="3C0094CA" w:rsidR="019CAA12" w:rsidRDefault="019CAA12" w:rsidP="56139685">
            <w:pPr>
              <w:jc w:val="center"/>
              <w:rPr>
                <w:color w:val="1F3864"/>
                <w:sz w:val="18"/>
                <w:szCs w:val="18"/>
              </w:rPr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  <w:p w14:paraId="5E159800" w14:textId="57D3D674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5119A3FB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B571848" w14:textId="24D5A9BF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8.4</w:t>
            </w:r>
          </w:p>
        </w:tc>
        <w:tc>
          <w:tcPr>
            <w:tcW w:w="4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B9ED74E" w14:textId="0C00FCBC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Konfiguracja środowiska VMware</w:t>
            </w:r>
          </w:p>
        </w:tc>
        <w:tc>
          <w:tcPr>
            <w:tcW w:w="852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9FF9E96" w14:textId="4C3B8DED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Instalacja i konfiguracja VMware vSphere na wszystkich serwerach Typ A, B, C.</w:t>
            </w:r>
          </w:p>
          <w:p w14:paraId="6A084594" w14:textId="46B4EB36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klastrów HA, DRS, VMCP (VM Component Protection).</w:t>
            </w:r>
          </w:p>
          <w:p w14:paraId="31D80533" w14:textId="3CAC7A56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Storage Policy Based Management (SPBM), vVols (jeśli dotyczy).</w:t>
            </w:r>
          </w:p>
          <w:p w14:paraId="1071FAF9" w14:textId="35C6FFD0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polityk snapshot, replikacji, vMotion/Storage vMotion.</w:t>
            </w:r>
          </w:p>
          <w:p w14:paraId="342D0C87" w14:textId="687799C0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Uruchomienie vCenter Server i integracja z macierzami przez VASA.</w:t>
            </w:r>
          </w:p>
        </w:tc>
        <w:tc>
          <w:tcPr>
            <w:tcW w:w="11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FB8203A" w14:textId="3C0094CA" w:rsidR="4743F957" w:rsidRDefault="4743F957" w:rsidP="56139685">
            <w:pPr>
              <w:jc w:val="center"/>
              <w:rPr>
                <w:color w:val="1F3864"/>
                <w:sz w:val="18"/>
                <w:szCs w:val="18"/>
              </w:rPr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  <w:p w14:paraId="245B3C78" w14:textId="1526694E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0742ECBC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26AE704" w14:textId="6F860036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8.5</w:t>
            </w:r>
          </w:p>
        </w:tc>
        <w:tc>
          <w:tcPr>
            <w:tcW w:w="4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59D07FF" w14:textId="0E727CC3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Migracja danych z Huawei OceanStor</w:t>
            </w:r>
          </w:p>
        </w:tc>
        <w:tc>
          <w:tcPr>
            <w:tcW w:w="852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36DAE0E" w14:textId="5368A44A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Migracja danych z obecnej macierzy produkcyjnej (Huawei OceanStor Dorado) do nowej macierzy NVMe.</w:t>
            </w:r>
          </w:p>
          <w:p w14:paraId="779FE66B" w14:textId="748CDEED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Preferowana metoda: agentless (bez agentów na hostach), przez istniejące łącza FC, bez okna serwisowego dla produkcji.</w:t>
            </w:r>
          </w:p>
          <w:p w14:paraId="3AD6CE90" w14:textId="2C24836D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Dopuszczalne alternatywy: Storage vMotion (dla środowisk 100% VMware), replikacja na poziomie aplikacji (dla baz danych).</w:t>
            </w:r>
          </w:p>
          <w:p w14:paraId="64F85AC1" w14:textId="2AF1AA67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Wykonawca przedstawia plan migracji (metoda, harmonogram, okna serwisowe) do akceptacji Zamawiającego przed rozpoczęciem.</w:t>
            </w:r>
          </w:p>
        </w:tc>
        <w:tc>
          <w:tcPr>
            <w:tcW w:w="11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DD87D5C" w14:textId="3C0094CA" w:rsidR="24049ACE" w:rsidRDefault="24049ACE" w:rsidP="56139685">
            <w:pPr>
              <w:jc w:val="center"/>
              <w:rPr>
                <w:color w:val="1F3864"/>
                <w:sz w:val="18"/>
                <w:szCs w:val="18"/>
              </w:rPr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  <w:p w14:paraId="7BB3901F" w14:textId="5ABA85DA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07A35D45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C613C0D" w14:textId="1F045325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8.6</w:t>
            </w:r>
          </w:p>
        </w:tc>
        <w:tc>
          <w:tcPr>
            <w:tcW w:w="4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1C27F1B" w14:textId="6BBBB03F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Integracja z Veeam</w:t>
            </w:r>
          </w:p>
        </w:tc>
        <w:tc>
          <w:tcPr>
            <w:tcW w:w="852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6C44AD" w14:textId="36B89C64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Veeam Backup &amp; Replication z nową macierzą backupową (HDD) oraz bibliotekami LTO (strategia 3-2-1).</w:t>
            </w:r>
          </w:p>
          <w:p w14:paraId="2E4EC60A" w14:textId="0F8DCF8F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Storage Snapshot Integration (snapshoty macierzowe jako źródło backup).</w:t>
            </w:r>
          </w:p>
          <w:p w14:paraId="782703BF" w14:textId="41DAE571" w:rsidR="56139685" w:rsidRDefault="56139685" w:rsidP="56139685">
            <w:r w:rsidRPr="56139685">
              <w:rPr>
                <w:color w:val="1A1A2E"/>
                <w:sz w:val="18"/>
                <w:szCs w:val="18"/>
                <w:lang w:val="en-US"/>
              </w:rPr>
              <w:t>Konfiguracja Cyber Recovery Vault</w:t>
            </w:r>
          </w:p>
          <w:p w14:paraId="560583CC" w14:textId="36B1A587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Migracja polityk backupowych z obecnego środowiska.</w:t>
            </w:r>
          </w:p>
        </w:tc>
        <w:tc>
          <w:tcPr>
            <w:tcW w:w="11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C61AF5B" w14:textId="3C0094CA" w:rsidR="6BCF6B24" w:rsidRDefault="6BCF6B24" w:rsidP="56139685">
            <w:pPr>
              <w:jc w:val="center"/>
              <w:rPr>
                <w:color w:val="1F3864"/>
                <w:sz w:val="18"/>
                <w:szCs w:val="18"/>
              </w:rPr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  <w:p w14:paraId="269F26A0" w14:textId="162D48C5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18DDBDB1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E569C0B" w14:textId="4B59AC9C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8.7</w:t>
            </w:r>
          </w:p>
        </w:tc>
        <w:tc>
          <w:tcPr>
            <w:tcW w:w="4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9986EB5" w14:textId="5C2A4771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Testy odbiorowe</w:t>
            </w:r>
          </w:p>
        </w:tc>
        <w:tc>
          <w:tcPr>
            <w:tcW w:w="852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88EAEF" w14:textId="28345A84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Testy wydajności: IOPS, throughput, latency dla macierzy produkcyjnej.</w:t>
            </w:r>
          </w:p>
          <w:p w14:paraId="64F2B2CB" w14:textId="0D589FE9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Testy HA: awaria nodu macierzy, awaria hosta ESXi, awaria linku ISL.</w:t>
            </w:r>
          </w:p>
          <w:p w14:paraId="75747FD8" w14:textId="78001D54" w:rsidR="56139685" w:rsidRDefault="56139685" w:rsidP="56139685">
            <w:r w:rsidRPr="56139685">
              <w:rPr>
                <w:color w:val="1A1A2E"/>
                <w:sz w:val="18"/>
                <w:szCs w:val="18"/>
                <w:lang w:val="en-US"/>
              </w:rPr>
              <w:t>Testy failover/failback Metro Volume między DC-A i DC-B.</w:t>
            </w:r>
          </w:p>
          <w:p w14:paraId="2E8E1742" w14:textId="31B84CBB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Testy backupu i odtwarzania (file-level, VM-level, bare-metal).</w:t>
            </w:r>
          </w:p>
          <w:p w14:paraId="5C535947" w14:textId="79BBF845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Protokół testów odbiorowych podpisany przez Zamawiającego i Wykonawcę.</w:t>
            </w:r>
          </w:p>
        </w:tc>
        <w:tc>
          <w:tcPr>
            <w:tcW w:w="11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B230E12" w14:textId="3C0094CA" w:rsidR="0C12EA84" w:rsidRDefault="0C12EA84" w:rsidP="56139685">
            <w:pPr>
              <w:jc w:val="center"/>
              <w:rPr>
                <w:color w:val="1F3864"/>
                <w:sz w:val="18"/>
                <w:szCs w:val="18"/>
              </w:rPr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  <w:p w14:paraId="39C5FBF5" w14:textId="04E8D12D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2E68E95B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29894C9" w14:textId="7E58D4C9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8.8</w:t>
            </w:r>
          </w:p>
        </w:tc>
        <w:tc>
          <w:tcPr>
            <w:tcW w:w="4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627493C" w14:textId="0EFA489F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Dokumentacja powykonawcza</w:t>
            </w:r>
          </w:p>
        </w:tc>
        <w:tc>
          <w:tcPr>
            <w:tcW w:w="852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2A3D79D" w14:textId="6E644696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Schemat logiczny i fizyczny architektury (as-built) — diagramy sieci LAN/SAN, storage, VMware.</w:t>
            </w:r>
          </w:p>
          <w:p w14:paraId="68F27204" w14:textId="32C1BBC1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Konfiguracja stref SAN (FC zoning) — eksport pełnej konfiguracji.</w:t>
            </w:r>
          </w:p>
          <w:p w14:paraId="60219287" w14:textId="14B3AB24" w:rsidR="56139685" w:rsidRDefault="56139685" w:rsidP="56139685">
            <w:r w:rsidRPr="56139685">
              <w:rPr>
                <w:color w:val="1A1A2E"/>
                <w:sz w:val="18"/>
                <w:szCs w:val="18"/>
                <w:lang w:val="en-US"/>
              </w:rPr>
              <w:t>Konfiguracja Metro Volume i Witness VM.</w:t>
            </w:r>
          </w:p>
          <w:p w14:paraId="6C8359BC" w14:textId="7E758C24" w:rsidR="56139685" w:rsidRDefault="56139685" w:rsidP="56139685">
            <w:r w:rsidRPr="56139685">
              <w:rPr>
                <w:color w:val="1A1A2E"/>
                <w:sz w:val="18"/>
                <w:szCs w:val="18"/>
                <w:lang w:val="en-US"/>
              </w:rPr>
              <w:t>Parametry VMware (HA, DRS, VMCP) — eksport konfiguracji.</w:t>
            </w:r>
          </w:p>
          <w:p w14:paraId="5EB7A434" w14:textId="60A019C5" w:rsidR="56139685" w:rsidRDefault="56139685" w:rsidP="56139685">
            <w:r w:rsidRPr="56139685">
              <w:rPr>
                <w:color w:val="1A1A2E"/>
                <w:sz w:val="18"/>
                <w:szCs w:val="18"/>
                <w:lang w:val="en-US"/>
              </w:rPr>
              <w:t>Procedury failover i failback — runbooki operacyjne.</w:t>
            </w:r>
          </w:p>
          <w:p w14:paraId="480FC8DC" w14:textId="21627D96" w:rsidR="56139685" w:rsidRDefault="56139685" w:rsidP="56139685">
            <w:r w:rsidRPr="56139685">
              <w:rPr>
                <w:color w:val="1A1A2E"/>
                <w:sz w:val="18"/>
                <w:szCs w:val="18"/>
                <w:lang w:val="en-US"/>
              </w:rPr>
              <w:t>Procedury backupu i odtwarzania (Veeam).</w:t>
            </w:r>
          </w:p>
          <w:p w14:paraId="7D3D5B2B" w14:textId="59123011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Inwentaryzacja sprzętu: numery seryjne, adresy IP, MAC, WWN portów FC.</w:t>
            </w:r>
          </w:p>
        </w:tc>
        <w:tc>
          <w:tcPr>
            <w:tcW w:w="11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DF7D7AB" w14:textId="3C0094CA" w:rsidR="3575FE38" w:rsidRDefault="3575FE38" w:rsidP="56139685">
            <w:pPr>
              <w:jc w:val="center"/>
              <w:rPr>
                <w:color w:val="1F3864"/>
                <w:sz w:val="18"/>
                <w:szCs w:val="18"/>
              </w:rPr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  <w:p w14:paraId="5D76593C" w14:textId="15B88555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183E3DF9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A98CC22" w14:textId="0DD39672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8.9</w:t>
            </w:r>
          </w:p>
        </w:tc>
        <w:tc>
          <w:tcPr>
            <w:tcW w:w="4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BCF9E6F" w14:textId="7809FB37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Demontaż i utylizacja</w:t>
            </w:r>
          </w:p>
        </w:tc>
        <w:tc>
          <w:tcPr>
            <w:tcW w:w="852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ECD9969" w14:textId="02EC1117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Demontaż obecnej macierzy Huawei OceanSto</w:t>
            </w:r>
            <w:r w:rsidR="2003FA98" w:rsidRPr="56139685">
              <w:rPr>
                <w:color w:val="1A1A2E"/>
                <w:sz w:val="18"/>
                <w:szCs w:val="18"/>
              </w:rPr>
              <w:t xml:space="preserve">r, </w:t>
            </w:r>
            <w:r w:rsidRPr="56139685">
              <w:rPr>
                <w:color w:val="1A1A2E"/>
                <w:sz w:val="18"/>
                <w:szCs w:val="18"/>
              </w:rPr>
              <w:t>Dorado po zakończonej migracji.</w:t>
            </w:r>
          </w:p>
          <w:p w14:paraId="7BAA4256" w14:textId="1106AE4F" w:rsidR="3E9F838A" w:rsidRDefault="3E9F838A" w:rsidP="56139685">
            <w:pPr>
              <w:rPr>
                <w:color w:val="1A1A2E"/>
                <w:sz w:val="18"/>
                <w:szCs w:val="18"/>
              </w:rPr>
            </w:pPr>
            <w:r w:rsidRPr="56139685">
              <w:rPr>
                <w:color w:val="1A1A2E"/>
                <w:sz w:val="18"/>
                <w:szCs w:val="18"/>
              </w:rPr>
              <w:t>Przewiezienie zdemontowanej macierzy do znajdującej się na terenie Warszawy siedziby Zamawiającego</w:t>
            </w:r>
            <w:r w:rsidR="49199890" w:rsidRPr="56139685">
              <w:rPr>
                <w:color w:val="1A1A2E"/>
                <w:sz w:val="18"/>
                <w:szCs w:val="18"/>
              </w:rPr>
              <w:t>.</w:t>
            </w:r>
            <w:r w:rsidRPr="56139685">
              <w:rPr>
                <w:color w:val="1A1A2E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99DC529" w14:textId="3C0094CA" w:rsidR="52F0992F" w:rsidRDefault="52F0992F" w:rsidP="56139685">
            <w:pPr>
              <w:jc w:val="center"/>
              <w:rPr>
                <w:color w:val="1F3864"/>
                <w:sz w:val="18"/>
                <w:szCs w:val="18"/>
              </w:rPr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  <w:p w14:paraId="55F86E05" w14:textId="5F204D91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230F3A8D" w14:textId="77777777" w:rsidTr="56139685">
        <w:trPr>
          <w:trHeight w:val="300"/>
        </w:trPr>
        <w:tc>
          <w:tcPr>
            <w:tcW w:w="1250" w:type="dxa"/>
            <w:tcBorders>
              <w:top w:val="single" w:sz="8" w:space="0" w:color="CCCCCC"/>
              <w:left w:val="nil"/>
              <w:bottom w:val="nil"/>
              <w:right w:val="nil"/>
            </w:tcBorders>
            <w:vAlign w:val="center"/>
          </w:tcPr>
          <w:p w14:paraId="5BC737BD" w14:textId="37F822FF" w:rsidR="56139685" w:rsidRDefault="56139685"/>
        </w:tc>
        <w:tc>
          <w:tcPr>
            <w:tcW w:w="4417" w:type="dxa"/>
            <w:tcBorders>
              <w:top w:val="single" w:sz="8" w:space="0" w:color="CCCCCC"/>
              <w:left w:val="nil"/>
              <w:bottom w:val="nil"/>
              <w:right w:val="nil"/>
            </w:tcBorders>
            <w:vAlign w:val="center"/>
          </w:tcPr>
          <w:p w14:paraId="27992C9A" w14:textId="4115C5A4" w:rsidR="56139685" w:rsidRDefault="56139685"/>
        </w:tc>
        <w:tc>
          <w:tcPr>
            <w:tcW w:w="6250" w:type="dxa"/>
            <w:tcBorders>
              <w:top w:val="single" w:sz="8" w:space="0" w:color="CCCCCC"/>
              <w:left w:val="nil"/>
              <w:bottom w:val="nil"/>
              <w:right w:val="nil"/>
            </w:tcBorders>
            <w:vAlign w:val="center"/>
          </w:tcPr>
          <w:p w14:paraId="21275224" w14:textId="47F4E605" w:rsidR="56139685" w:rsidRDefault="56139685"/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55208" w14:textId="7CF85D92" w:rsidR="56139685" w:rsidRDefault="56139685"/>
        </w:tc>
        <w:tc>
          <w:tcPr>
            <w:tcW w:w="1195" w:type="dxa"/>
            <w:tcBorders>
              <w:top w:val="single" w:sz="8" w:space="0" w:color="CCCCCC"/>
              <w:left w:val="nil"/>
              <w:bottom w:val="nil"/>
              <w:right w:val="nil"/>
            </w:tcBorders>
            <w:vAlign w:val="center"/>
          </w:tcPr>
          <w:p w14:paraId="5CE84F7C" w14:textId="49C96CC1" w:rsidR="56139685" w:rsidRDefault="56139685"/>
        </w:tc>
      </w:tr>
    </w:tbl>
    <w:p w14:paraId="6E5CAC0B" w14:textId="0D4B904A" w:rsidR="6AC24BD1" w:rsidRDefault="6AC24BD1" w:rsidP="56139685">
      <w:r w:rsidRPr="56139685">
        <w:t xml:space="preserve"> </w:t>
      </w:r>
    </w:p>
    <w:p w14:paraId="0A7D39D0" w14:textId="30005E8E" w:rsidR="56139685" w:rsidRDefault="56139685" w:rsidP="56139685">
      <w:pPr>
        <w:pBdr>
          <w:bottom w:val="single" w:sz="8" w:space="4" w:color="1F3864"/>
        </w:pBdr>
        <w:spacing w:before="360" w:after="180"/>
        <w:rPr>
          <w:b/>
          <w:bCs/>
          <w:color w:val="1F3864"/>
          <w:sz w:val="32"/>
          <w:szCs w:val="32"/>
        </w:rPr>
      </w:pPr>
    </w:p>
    <w:p w14:paraId="62CD4585" w14:textId="0CD4EAE6" w:rsidR="56139685" w:rsidRDefault="56139685">
      <w:r>
        <w:lastRenderedPageBreak/>
        <w:br w:type="page"/>
      </w:r>
    </w:p>
    <w:p w14:paraId="5D08A695" w14:textId="239E7330" w:rsidR="6AC24BD1" w:rsidRDefault="6AC24BD1" w:rsidP="23C0346A">
      <w:pPr>
        <w:pStyle w:val="Nagwek1"/>
        <w:rPr>
          <w:b/>
          <w:bCs/>
        </w:rPr>
      </w:pPr>
      <w:bookmarkStart w:id="8" w:name="_Toc1848661558"/>
      <w:r w:rsidRPr="23C0346A">
        <w:rPr>
          <w:b/>
          <w:bCs/>
        </w:rPr>
        <w:lastRenderedPageBreak/>
        <w:t>9. Warsztaty praktyczne dla administratorów PFRON</w:t>
      </w:r>
      <w:bookmarkEnd w:id="8"/>
    </w:p>
    <w:p w14:paraId="7EBE9386" w14:textId="21FF831A" w:rsidR="6AC24BD1" w:rsidRDefault="6AC24BD1" w:rsidP="56139685">
      <w:pPr>
        <w:spacing w:after="120"/>
        <w:rPr>
          <w:i/>
          <w:iCs/>
          <w:color w:val="5A6A8A"/>
          <w:sz w:val="19"/>
          <w:szCs w:val="19"/>
        </w:rPr>
      </w:pPr>
      <w:r w:rsidRPr="56139685">
        <w:rPr>
          <w:i/>
          <w:iCs/>
          <w:color w:val="5A6A8A"/>
          <w:sz w:val="19"/>
          <w:szCs w:val="19"/>
        </w:rPr>
        <w:t>Warsztaty praktyczne</w:t>
      </w:r>
      <w:r w:rsidR="1F2BAE46" w:rsidRPr="56139685">
        <w:rPr>
          <w:i/>
          <w:iCs/>
          <w:color w:val="5A6A8A"/>
          <w:sz w:val="19"/>
          <w:szCs w:val="19"/>
        </w:rPr>
        <w:t xml:space="preserve">. </w:t>
      </w:r>
      <w:r w:rsidRPr="56139685">
        <w:rPr>
          <w:i/>
          <w:iCs/>
          <w:color w:val="5A6A8A"/>
          <w:sz w:val="19"/>
          <w:szCs w:val="19"/>
        </w:rPr>
        <w:t>Stacjonarne w Polsce (siedziba Wykonawcy lub centrum szkoleniowe producenta). Każdy uczestnik otrzymuje zaświadczenie ukończenia.</w:t>
      </w:r>
    </w:p>
    <w:p w14:paraId="65376CA9" w14:textId="617A5049" w:rsidR="6AC24BD1" w:rsidRDefault="6AC24BD1" w:rsidP="56139685">
      <w:pPr>
        <w:spacing w:before="40" w:after="60"/>
      </w:pPr>
      <w:r w:rsidRPr="56139685"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177"/>
        <w:gridCol w:w="2967"/>
        <w:gridCol w:w="7696"/>
        <w:gridCol w:w="2313"/>
        <w:gridCol w:w="1225"/>
      </w:tblGrid>
      <w:tr w:rsidR="56139685" w14:paraId="41D5D46F" w14:textId="77777777" w:rsidTr="56139685">
        <w:trPr>
          <w:trHeight w:val="300"/>
        </w:trPr>
        <w:tc>
          <w:tcPr>
            <w:tcW w:w="1185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3CD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1D482DF" w14:textId="2FBD946B" w:rsidR="5D4BFD46" w:rsidRDefault="5D4BFD46" w:rsidP="56139685">
            <w:pPr>
              <w:rPr>
                <w:b/>
                <w:bCs/>
                <w:color w:val="B85C00"/>
                <w:sz w:val="22"/>
                <w:szCs w:val="22"/>
              </w:rPr>
            </w:pPr>
            <w:r w:rsidRPr="56139685">
              <w:rPr>
                <w:b/>
                <w:bCs/>
                <w:color w:val="B85C00"/>
                <w:sz w:val="22"/>
                <w:szCs w:val="22"/>
              </w:rPr>
              <w:t xml:space="preserve">Przeprowadzić warsztaty lub dostarczyć vouchery szkoleniowe </w:t>
            </w:r>
          </w:p>
        </w:tc>
        <w:tc>
          <w:tcPr>
            <w:tcW w:w="3540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3CD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DA435D" w14:textId="54BE696A" w:rsidR="56139685" w:rsidRDefault="56139685" w:rsidP="56139685">
            <w:pPr>
              <w:jc w:val="center"/>
              <w:rPr>
                <w:b/>
                <w:bCs/>
                <w:color w:val="B85C00"/>
                <w:sz w:val="22"/>
                <w:szCs w:val="22"/>
              </w:rPr>
            </w:pPr>
          </w:p>
        </w:tc>
      </w:tr>
      <w:tr w:rsidR="56139685" w14:paraId="4C897228" w14:textId="77777777" w:rsidTr="56139685">
        <w:trPr>
          <w:trHeight w:val="300"/>
        </w:trPr>
        <w:tc>
          <w:tcPr>
            <w:tcW w:w="11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00644F3" w14:textId="35ED24C0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FFFFFF" w:themeColor="background1"/>
                <w:sz w:val="18"/>
                <w:szCs w:val="18"/>
              </w:rPr>
              <w:t>Nr</w:t>
            </w:r>
          </w:p>
        </w:tc>
        <w:tc>
          <w:tcPr>
            <w:tcW w:w="296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6D357EC" w14:textId="663A9D6A" w:rsidR="56139685" w:rsidRDefault="56139685" w:rsidP="56139685">
            <w:r w:rsidRPr="56139685">
              <w:rPr>
                <w:b/>
                <w:bCs/>
                <w:color w:val="FFFFFF" w:themeColor="background1"/>
                <w:sz w:val="18"/>
                <w:szCs w:val="18"/>
              </w:rPr>
              <w:t>Parametr / Funkcjonalność</w:t>
            </w:r>
          </w:p>
        </w:tc>
        <w:tc>
          <w:tcPr>
            <w:tcW w:w="10018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74FC9D0" w14:textId="7A6B94C3" w:rsidR="56139685" w:rsidRDefault="56139685" w:rsidP="56139685">
            <w:r w:rsidRPr="56139685">
              <w:rPr>
                <w:b/>
                <w:bCs/>
                <w:color w:val="FFFFFF" w:themeColor="background1"/>
                <w:sz w:val="18"/>
                <w:szCs w:val="18"/>
              </w:rPr>
              <w:t>Wartość wymagana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DC0520B" w14:textId="2F7660A0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FFFFFF" w:themeColor="background1"/>
                <w:sz w:val="18"/>
                <w:szCs w:val="18"/>
              </w:rPr>
              <w:t xml:space="preserve">Ilość </w:t>
            </w:r>
            <w:r w:rsidR="514E89C7" w:rsidRPr="56139685">
              <w:rPr>
                <w:b/>
                <w:bCs/>
                <w:color w:val="FFFFFF" w:themeColor="background1"/>
                <w:sz w:val="18"/>
                <w:szCs w:val="18"/>
              </w:rPr>
              <w:t>osób</w:t>
            </w:r>
            <w:r w:rsidRPr="56139685">
              <w:rPr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56139685" w14:paraId="7A0F43D1" w14:textId="77777777" w:rsidTr="56139685">
        <w:trPr>
          <w:trHeight w:val="300"/>
        </w:trPr>
        <w:tc>
          <w:tcPr>
            <w:tcW w:w="11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96B77A1" w14:textId="0411DD3C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9.1</w:t>
            </w:r>
          </w:p>
        </w:tc>
        <w:tc>
          <w:tcPr>
            <w:tcW w:w="29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D3C476D" w14:textId="5D3B215F" w:rsidR="56139685" w:rsidRDefault="56139685" w:rsidP="56139685">
            <w:pPr>
              <w:rPr>
                <w:b/>
                <w:bCs/>
                <w:color w:val="1A1A2E"/>
                <w:sz w:val="18"/>
                <w:szCs w:val="18"/>
              </w:rPr>
            </w:pPr>
            <w:r w:rsidRPr="56139685">
              <w:rPr>
                <w:b/>
                <w:bCs/>
                <w:color w:val="1A1A2E"/>
                <w:sz w:val="18"/>
                <w:szCs w:val="18"/>
              </w:rPr>
              <w:t xml:space="preserve">VMware vSphere 8 </w:t>
            </w:r>
            <w:r w:rsidR="3643A824" w:rsidRPr="56139685">
              <w:rPr>
                <w:b/>
                <w:bCs/>
                <w:color w:val="1A1A2E"/>
                <w:sz w:val="18"/>
                <w:szCs w:val="18"/>
              </w:rPr>
              <w:t>/ VCF 9</w:t>
            </w:r>
          </w:p>
        </w:tc>
        <w:tc>
          <w:tcPr>
            <w:tcW w:w="1001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4C9F4D1" w14:textId="389F29BE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 xml:space="preserve">Zakres: </w:t>
            </w:r>
            <w:r w:rsidR="68C9085E" w:rsidRPr="56139685">
              <w:rPr>
                <w:color w:val="1A1A2E"/>
                <w:sz w:val="18"/>
                <w:szCs w:val="18"/>
              </w:rPr>
              <w:t xml:space="preserve">NSX, </w:t>
            </w:r>
            <w:r w:rsidRPr="56139685">
              <w:rPr>
                <w:color w:val="1A1A2E"/>
                <w:sz w:val="18"/>
                <w:szCs w:val="18"/>
              </w:rPr>
              <w:t>HA, DRS, VMCP, vMotion/Storage vMotion, vSphere Metro Storage Cluster (vMSC), SPBM, vVols (jeśli dotyczy), bezpieczeństwo (lockdown mode, certyfikaty).</w:t>
            </w:r>
          </w:p>
          <w:p w14:paraId="4183FF99" w14:textId="5572405F" w:rsidR="56139685" w:rsidRDefault="56139685" w:rsidP="56139685">
            <w:pPr>
              <w:rPr>
                <w:color w:val="1A1A2E"/>
                <w:sz w:val="18"/>
                <w:szCs w:val="18"/>
              </w:rPr>
            </w:pPr>
            <w:r w:rsidRPr="56139685">
              <w:rPr>
                <w:color w:val="1A1A2E"/>
                <w:sz w:val="18"/>
                <w:szCs w:val="18"/>
              </w:rPr>
              <w:t xml:space="preserve">Minimum </w:t>
            </w:r>
            <w:r w:rsidR="6F062315" w:rsidRPr="56139685">
              <w:rPr>
                <w:color w:val="1A1A2E"/>
                <w:sz w:val="18"/>
                <w:szCs w:val="18"/>
              </w:rPr>
              <w:t>10</w:t>
            </w:r>
            <w:r w:rsidRPr="56139685">
              <w:rPr>
                <w:color w:val="1A1A2E"/>
                <w:sz w:val="18"/>
                <w:szCs w:val="18"/>
              </w:rPr>
              <w:t xml:space="preserve"> dni robocze </w:t>
            </w:r>
          </w:p>
          <w:p w14:paraId="561A46A4" w14:textId="01AAE943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Zajęcia praktyczne na środowisku testowym.</w:t>
            </w:r>
          </w:p>
        </w:tc>
        <w:tc>
          <w:tcPr>
            <w:tcW w:w="122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18992B" w14:textId="397B0EB1" w:rsidR="0B238837" w:rsidRDefault="0B238837" w:rsidP="56139685">
            <w:pPr>
              <w:jc w:val="center"/>
            </w:pPr>
            <w:r w:rsidRPr="56139685">
              <w:rPr>
                <w:color w:val="1F3864"/>
                <w:sz w:val="18"/>
                <w:szCs w:val="18"/>
              </w:rPr>
              <w:t>6</w:t>
            </w:r>
          </w:p>
        </w:tc>
      </w:tr>
      <w:tr w:rsidR="56139685" w14:paraId="01818F58" w14:textId="77777777" w:rsidTr="56139685">
        <w:trPr>
          <w:trHeight w:val="300"/>
        </w:trPr>
        <w:tc>
          <w:tcPr>
            <w:tcW w:w="11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F385ABC" w14:textId="1576D577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9.2</w:t>
            </w:r>
          </w:p>
        </w:tc>
        <w:tc>
          <w:tcPr>
            <w:tcW w:w="29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26F2B3" w14:textId="09B74F71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Veeam Backup &amp; Replication</w:t>
            </w:r>
          </w:p>
        </w:tc>
        <w:tc>
          <w:tcPr>
            <w:tcW w:w="1001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84417B8" w14:textId="3E8F4D59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Zakres: architektura Veeam, konfiguracja polityk backup, integracja ze storage snapshots, odtwarzanie VM/plików/aplikacji, Cyber Recovery, Veeam ONE (monitoring).</w:t>
            </w:r>
          </w:p>
          <w:p w14:paraId="6DDFF8C4" w14:textId="3A353F72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 xml:space="preserve">Minimum </w:t>
            </w:r>
            <w:r w:rsidR="6BB67E76" w:rsidRPr="56139685">
              <w:rPr>
                <w:color w:val="1A1A2E"/>
                <w:sz w:val="18"/>
                <w:szCs w:val="18"/>
              </w:rPr>
              <w:t>3</w:t>
            </w:r>
            <w:r w:rsidRPr="56139685">
              <w:rPr>
                <w:color w:val="1A1A2E"/>
                <w:sz w:val="18"/>
                <w:szCs w:val="18"/>
              </w:rPr>
              <w:t xml:space="preserve"> dni robocze</w:t>
            </w:r>
            <w:r w:rsidR="4B7C11D2" w:rsidRPr="56139685">
              <w:rPr>
                <w:color w:val="1A1A2E"/>
                <w:sz w:val="18"/>
                <w:szCs w:val="18"/>
              </w:rPr>
              <w:t>.</w:t>
            </w:r>
          </w:p>
          <w:p w14:paraId="25DF5FFF" w14:textId="7B00C397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Zajęcia praktyczne: pełny cykl backup/restore.</w:t>
            </w:r>
          </w:p>
        </w:tc>
        <w:tc>
          <w:tcPr>
            <w:tcW w:w="122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8060567" w14:textId="24B168BC" w:rsidR="3E404B06" w:rsidRDefault="3E404B06" w:rsidP="56139685">
            <w:pPr>
              <w:jc w:val="center"/>
            </w:pPr>
            <w:r w:rsidRPr="56139685">
              <w:rPr>
                <w:color w:val="1F3864"/>
                <w:sz w:val="18"/>
                <w:szCs w:val="18"/>
              </w:rPr>
              <w:t>4</w:t>
            </w:r>
          </w:p>
          <w:p w14:paraId="5B6C6B79" w14:textId="3C683E9F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7F4C1210" w14:textId="77777777" w:rsidTr="56139685">
        <w:trPr>
          <w:trHeight w:val="300"/>
        </w:trPr>
        <w:tc>
          <w:tcPr>
            <w:tcW w:w="11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295F32" w14:textId="736DF501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9.3</w:t>
            </w:r>
          </w:p>
        </w:tc>
        <w:tc>
          <w:tcPr>
            <w:tcW w:w="29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BBCAF96" w14:textId="05EF995C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 xml:space="preserve">Zarządzanie macierzami </w:t>
            </w:r>
          </w:p>
        </w:tc>
        <w:tc>
          <w:tcPr>
            <w:tcW w:w="1001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1F58230" w14:textId="6C16E808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Zakres: administracja macierzy produkcyjnej i backupowej, tworzenie wolumenów, polityki QoS, snapshoty, replikacja, Metro Volume, integracja z VMware (VASA, SPBM), monitoring przez syslog TLS, procedury failover.</w:t>
            </w:r>
          </w:p>
          <w:p w14:paraId="0DEB399A" w14:textId="6A64DD8E" w:rsidR="56139685" w:rsidRDefault="56139685" w:rsidP="56139685">
            <w:pPr>
              <w:rPr>
                <w:color w:val="1A1A2E"/>
                <w:sz w:val="18"/>
                <w:szCs w:val="18"/>
              </w:rPr>
            </w:pPr>
            <w:r w:rsidRPr="56139685">
              <w:rPr>
                <w:color w:val="1A1A2E"/>
                <w:sz w:val="18"/>
                <w:szCs w:val="18"/>
              </w:rPr>
              <w:t>Minimum</w:t>
            </w:r>
            <w:r w:rsidR="4C546174" w:rsidRPr="56139685">
              <w:rPr>
                <w:color w:val="1A1A2E"/>
                <w:sz w:val="18"/>
                <w:szCs w:val="18"/>
              </w:rPr>
              <w:t xml:space="preserve"> 2</w:t>
            </w:r>
            <w:r w:rsidRPr="56139685">
              <w:rPr>
                <w:color w:val="1A1A2E"/>
                <w:sz w:val="18"/>
                <w:szCs w:val="18"/>
              </w:rPr>
              <w:t xml:space="preserve"> dni robocz</w:t>
            </w:r>
            <w:r w:rsidR="4DE340C3" w:rsidRPr="56139685">
              <w:rPr>
                <w:color w:val="1A1A2E"/>
                <w:sz w:val="18"/>
                <w:szCs w:val="18"/>
              </w:rPr>
              <w:t>ych</w:t>
            </w:r>
          </w:p>
          <w:p w14:paraId="07BE236A" w14:textId="6F01BA0D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Zajęcia praktyczne na dostarczonych macierzach.</w:t>
            </w:r>
          </w:p>
        </w:tc>
        <w:tc>
          <w:tcPr>
            <w:tcW w:w="122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561C7A9" w14:textId="2EB22B98" w:rsidR="7C479677" w:rsidRDefault="7C479677" w:rsidP="56139685">
            <w:pPr>
              <w:jc w:val="center"/>
            </w:pPr>
            <w:r w:rsidRPr="56139685">
              <w:rPr>
                <w:color w:val="1F3864"/>
                <w:sz w:val="18"/>
                <w:szCs w:val="18"/>
              </w:rPr>
              <w:t>4</w:t>
            </w:r>
          </w:p>
          <w:p w14:paraId="632FEE63" w14:textId="7E5830BF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7B989203" w14:textId="77777777" w:rsidTr="56139685">
        <w:trPr>
          <w:trHeight w:val="300"/>
        </w:trPr>
        <w:tc>
          <w:tcPr>
            <w:tcW w:w="11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FBC8E4B" w14:textId="48260DF3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9.4</w:t>
            </w:r>
          </w:p>
        </w:tc>
        <w:tc>
          <w:tcPr>
            <w:tcW w:w="29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33FA4B6" w14:textId="1A4405B3" w:rsidR="56139685" w:rsidRDefault="56139685" w:rsidP="56139685">
            <w:pPr>
              <w:rPr>
                <w:b/>
                <w:bCs/>
                <w:color w:val="1A1A2E"/>
                <w:sz w:val="18"/>
                <w:szCs w:val="18"/>
              </w:rPr>
            </w:pPr>
            <w:r w:rsidRPr="56139685">
              <w:rPr>
                <w:b/>
                <w:bCs/>
                <w:color w:val="1A1A2E"/>
                <w:sz w:val="18"/>
                <w:szCs w:val="18"/>
              </w:rPr>
              <w:t xml:space="preserve">FC SAN </w:t>
            </w:r>
          </w:p>
        </w:tc>
        <w:tc>
          <w:tcPr>
            <w:tcW w:w="1001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C7B8541" w14:textId="5057FDF8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Zakres: architektura Fibre Channel, strefy (zoning), NPIV, ISL trunking, diagnostyka łączy optycznych, analiza logów fabric, procedury awaryjne.</w:t>
            </w:r>
          </w:p>
          <w:p w14:paraId="2DF3BF46" w14:textId="5C85F8B5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 xml:space="preserve">Minimum </w:t>
            </w:r>
            <w:r w:rsidR="070ACE1D" w:rsidRPr="56139685">
              <w:rPr>
                <w:color w:val="1A1A2E"/>
                <w:sz w:val="18"/>
                <w:szCs w:val="18"/>
              </w:rPr>
              <w:t>2</w:t>
            </w:r>
            <w:r w:rsidRPr="56139685">
              <w:rPr>
                <w:color w:val="1A1A2E"/>
                <w:sz w:val="18"/>
                <w:szCs w:val="18"/>
              </w:rPr>
              <w:t xml:space="preserve"> dzień roboczy</w:t>
            </w:r>
          </w:p>
          <w:p w14:paraId="545EC65C" w14:textId="72F4E328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Zajęcia praktyczne na dostarczonych przełącznikach SAN.</w:t>
            </w:r>
          </w:p>
        </w:tc>
        <w:tc>
          <w:tcPr>
            <w:tcW w:w="122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2C7974D" w14:textId="28F0D4D7" w:rsidR="52248CD4" w:rsidRDefault="52248CD4" w:rsidP="56139685">
            <w:pPr>
              <w:jc w:val="center"/>
            </w:pPr>
            <w:r w:rsidRPr="56139685">
              <w:rPr>
                <w:color w:val="1F3864"/>
                <w:sz w:val="18"/>
                <w:szCs w:val="18"/>
              </w:rPr>
              <w:t>4</w:t>
            </w:r>
          </w:p>
          <w:p w14:paraId="5FCF5844" w14:textId="3A529F7F" w:rsidR="56139685" w:rsidRDefault="56139685" w:rsidP="56139685">
            <w:pPr>
              <w:jc w:val="center"/>
              <w:rPr>
                <w:color w:val="1F3864"/>
                <w:sz w:val="18"/>
                <w:szCs w:val="18"/>
              </w:rPr>
            </w:pPr>
          </w:p>
        </w:tc>
      </w:tr>
      <w:tr w:rsidR="56139685" w14:paraId="2D80F29B" w14:textId="77777777" w:rsidTr="56139685">
        <w:trPr>
          <w:trHeight w:val="300"/>
        </w:trPr>
        <w:tc>
          <w:tcPr>
            <w:tcW w:w="11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ACCF62" w14:textId="20E60E2E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9.5</w:t>
            </w:r>
          </w:p>
        </w:tc>
        <w:tc>
          <w:tcPr>
            <w:tcW w:w="29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CFE7252" w14:textId="6409954D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Forma i miejsce warsztatów</w:t>
            </w:r>
          </w:p>
        </w:tc>
        <w:tc>
          <w:tcPr>
            <w:tcW w:w="1001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5E28564" w14:textId="40EC2573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Stacjonarnie w Polsce: siedziba Wykonawcy, centrum szkoleniowe producenta lub siedziba Zamawiającego (PFRON).</w:t>
            </w:r>
          </w:p>
          <w:p w14:paraId="62C935AC" w14:textId="7957BDED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Warsztaty wyłącznie w języku polskim</w:t>
            </w:r>
            <w:r w:rsidR="4B4F881E" w:rsidRPr="56139685">
              <w:rPr>
                <w:color w:val="1A1A2E"/>
                <w:sz w:val="18"/>
                <w:szCs w:val="18"/>
              </w:rPr>
              <w:t>.</w:t>
            </w:r>
          </w:p>
          <w:p w14:paraId="66C7D86A" w14:textId="117EEA46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Terminy uzgadniane z Zamawiającym z wyprzedzeniem min. 14 dni.</w:t>
            </w:r>
          </w:p>
        </w:tc>
        <w:tc>
          <w:tcPr>
            <w:tcW w:w="122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B0531BA" w14:textId="406BC5CD" w:rsidR="56139685" w:rsidRDefault="56139685" w:rsidP="56139685">
            <w:pPr>
              <w:jc w:val="center"/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</w:tc>
      </w:tr>
      <w:tr w:rsidR="56139685" w14:paraId="64C64082" w14:textId="77777777" w:rsidTr="56139685">
        <w:trPr>
          <w:trHeight w:val="300"/>
        </w:trPr>
        <w:tc>
          <w:tcPr>
            <w:tcW w:w="11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7C6F067" w14:textId="49FBA168" w:rsidR="56139685" w:rsidRDefault="56139685" w:rsidP="56139685">
            <w:pPr>
              <w:jc w:val="center"/>
            </w:pPr>
            <w:r w:rsidRPr="56139685">
              <w:rPr>
                <w:b/>
                <w:bCs/>
                <w:color w:val="1F3864"/>
                <w:sz w:val="18"/>
                <w:szCs w:val="18"/>
              </w:rPr>
              <w:t>9.6</w:t>
            </w:r>
          </w:p>
        </w:tc>
        <w:tc>
          <w:tcPr>
            <w:tcW w:w="29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F4D1F6A" w14:textId="50756B93" w:rsidR="56139685" w:rsidRDefault="56139685" w:rsidP="56139685">
            <w:r w:rsidRPr="56139685">
              <w:rPr>
                <w:b/>
                <w:bCs/>
                <w:color w:val="1A1A2E"/>
                <w:sz w:val="18"/>
                <w:szCs w:val="18"/>
              </w:rPr>
              <w:t>Dokumentacja szkoleniowa</w:t>
            </w:r>
          </w:p>
        </w:tc>
        <w:tc>
          <w:tcPr>
            <w:tcW w:w="1001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2B5827A" w14:textId="4C9DAE90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Materiały szkoleniowe (prezentacje, laboratoria, przykłady konfiguracji) przekazywane uczestnikom w wersji elektronicznej.</w:t>
            </w:r>
          </w:p>
          <w:p w14:paraId="783BB8E4" w14:textId="2A16422C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Dostęp do środowiska laboratoryjnego przez czas trwania warsztatów.</w:t>
            </w:r>
          </w:p>
          <w:p w14:paraId="13387ACE" w14:textId="0727FAC2" w:rsidR="56139685" w:rsidRDefault="56139685" w:rsidP="56139685">
            <w:r w:rsidRPr="56139685">
              <w:rPr>
                <w:color w:val="1A1A2E"/>
                <w:sz w:val="18"/>
                <w:szCs w:val="18"/>
              </w:rPr>
              <w:t>Dla każdego uczestnika imienne zaświadczenie ukończenia z zakresem tematycznym i liczbą godzin.</w:t>
            </w:r>
          </w:p>
        </w:tc>
        <w:tc>
          <w:tcPr>
            <w:tcW w:w="122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E44F36C" w14:textId="1E279DB6" w:rsidR="56139685" w:rsidRDefault="56139685" w:rsidP="56139685">
            <w:pPr>
              <w:jc w:val="center"/>
            </w:pPr>
            <w:r w:rsidRPr="56139685">
              <w:rPr>
                <w:color w:val="1F3864"/>
                <w:sz w:val="18"/>
                <w:szCs w:val="18"/>
              </w:rPr>
              <w:t>wymagane</w:t>
            </w:r>
          </w:p>
        </w:tc>
      </w:tr>
    </w:tbl>
    <w:p w14:paraId="0BBC69EA" w14:textId="59B52780" w:rsidR="56139685" w:rsidRDefault="56139685" w:rsidP="56139685">
      <w:pPr>
        <w:spacing w:before="160"/>
      </w:pPr>
    </w:p>
    <w:p w14:paraId="32F4816D" w14:textId="787F7E49" w:rsidR="56139685" w:rsidRDefault="56139685" w:rsidP="56139685">
      <w:pPr>
        <w:spacing w:before="160"/>
      </w:pPr>
    </w:p>
    <w:p w14:paraId="73B3ED46" w14:textId="5882D6A7" w:rsidR="56139685" w:rsidRDefault="56139685" w:rsidP="56139685">
      <w:pPr>
        <w:spacing w:before="160"/>
      </w:pPr>
    </w:p>
    <w:p w14:paraId="788697B9" w14:textId="237DDFF5" w:rsidR="00242FE2" w:rsidRPr="001A49CA" w:rsidRDefault="00242FE2" w:rsidP="56139685">
      <w:pPr>
        <w:pStyle w:val="Nagwek1"/>
        <w:rPr>
          <w:rFonts w:ascii="Arial" w:hAnsi="Arial" w:cs="Arial"/>
          <w:b/>
          <w:bCs/>
          <w:sz w:val="32"/>
          <w:szCs w:val="32"/>
        </w:rPr>
      </w:pPr>
    </w:p>
    <w:p w14:paraId="66C083DA" w14:textId="124D598D" w:rsidR="00242FE2" w:rsidRPr="001A49CA" w:rsidRDefault="00242FE2" w:rsidP="56139685">
      <w:pPr>
        <w:pStyle w:val="Nagwek1"/>
        <w:rPr>
          <w:rFonts w:ascii="Arial" w:hAnsi="Arial" w:cs="Arial"/>
          <w:b/>
          <w:bCs/>
          <w:sz w:val="32"/>
          <w:szCs w:val="32"/>
        </w:rPr>
      </w:pPr>
    </w:p>
    <w:p w14:paraId="233875D2" w14:textId="52798F68" w:rsidR="00242FE2" w:rsidRPr="001A49CA" w:rsidRDefault="4FB0EB8C" w:rsidP="56139685">
      <w:r>
        <w:br w:type="page"/>
      </w:r>
    </w:p>
    <w:p w14:paraId="536F79D5" w14:textId="77777777" w:rsidR="00CB0490" w:rsidRDefault="1AFEB245" w:rsidP="00CB0490">
      <w:bookmarkStart w:id="9" w:name="_Toc544248344"/>
      <w:r w:rsidRPr="23C0346A">
        <w:rPr>
          <w:b/>
          <w:bCs/>
          <w:sz w:val="32"/>
          <w:szCs w:val="32"/>
        </w:rPr>
        <w:lastRenderedPageBreak/>
        <w:t>10</w:t>
      </w:r>
      <w:r w:rsidR="0A64EE18" w:rsidRPr="23C0346A">
        <w:rPr>
          <w:b/>
          <w:bCs/>
          <w:sz w:val="32"/>
          <w:szCs w:val="32"/>
        </w:rPr>
        <w:t>. Zestawienie Cenowe</w:t>
      </w:r>
      <w:bookmarkEnd w:id="9"/>
      <w:r w:rsidR="00CB0490">
        <w:rPr>
          <w:b/>
          <w:bCs/>
          <w:sz w:val="32"/>
          <w:szCs w:val="32"/>
        </w:rPr>
        <w:br/>
      </w:r>
    </w:p>
    <w:p w14:paraId="4401BA46" w14:textId="5A283469" w:rsidR="00CB0490" w:rsidRDefault="00CB0490" w:rsidP="00CB0490">
      <w:pPr>
        <w:ind w:firstLine="708"/>
      </w:pPr>
      <w:r>
        <w:t>Niniejsze zapytanie ma na celu rzetelne ustalenie szacunkowej wartości zamówienia, zgodnie z art. 28 ustawy Prawo Zamówień Publicznych, który nakłada na Zamawiającego obowiązek dokonania szacunku z należytą starannością.</w:t>
      </w:r>
    </w:p>
    <w:p w14:paraId="1153E47A" w14:textId="77777777" w:rsidR="00CB0490" w:rsidRDefault="00CB0490" w:rsidP="00CB0490">
      <w:r>
        <w:t>Zwracamy się z prośbą o podanie realnych cen transakcyjnych (spodziewanych w postępowaniu przetargowym), a nie standardowych cen katalogowych (MSRP/SRP).</w:t>
      </w:r>
    </w:p>
    <w:p w14:paraId="5A70D604" w14:textId="77777777" w:rsidR="00CB0490" w:rsidRDefault="00CB0490" w:rsidP="00CB0490">
      <w:r>
        <w:t>Mając świadomość specyfiki rynku IT, w tym polityki rabatowej producentów sprzętu i oprogramowania, prosimy o uwzględnienie w wycenach standardowych poziomów upustów stosowanych dla podmiotów sektora publicznego w projektach o zbliżonej skali.</w:t>
      </w:r>
    </w:p>
    <w:p w14:paraId="239AAB6B" w14:textId="77777777" w:rsidR="00CB0490" w:rsidRDefault="00CB0490" w:rsidP="00CB0490">
      <w:pPr>
        <w:ind w:firstLine="708"/>
      </w:pPr>
      <w:r>
        <w:t>Otrzymane od Państwa wyceny służą wyłącznie celom analitycznym i budżetowym. Nie stanowią one wiążącej oferty w rozumieniu przepisów Kodeksu Cywilnego i nie zobowiązują Państwa do utrzymania tych cen w przyszłym postępowaniu o udzielenie zamówienia.</w:t>
      </w:r>
    </w:p>
    <w:p w14:paraId="7FAEDBDE" w14:textId="7ACEFD41" w:rsidR="00CB0490" w:rsidRDefault="00CB0490" w:rsidP="00CB0490">
      <w:r>
        <w:t>Z góry dziękujemy za rzetelne i adekwatne do warunków rynkowych przygotowanie kalkulacji.</w:t>
      </w:r>
      <w:r w:rsidR="004F6E59">
        <w:br/>
        <w:t xml:space="preserve">Zamawiający przewiduje możliwość wyodrębnienia </w:t>
      </w:r>
      <w:r w:rsidR="006627CD">
        <w:t xml:space="preserve">dwóch </w:t>
      </w:r>
      <w:r w:rsidR="004F6E59">
        <w:t>części w postępowaniu przetargowym</w:t>
      </w:r>
      <w:r w:rsidR="006627CD">
        <w:t xml:space="preserve"> </w:t>
      </w:r>
      <w:r w:rsidR="004F6E59">
        <w:t>(serwery + oprogramowanie do wirtualizacji</w:t>
      </w:r>
      <w:r w:rsidR="006627CD">
        <w:t xml:space="preserve"> + </w:t>
      </w:r>
      <w:r w:rsidR="004F6E59">
        <w:t>macierze</w:t>
      </w:r>
      <w:r w:rsidR="006627CD">
        <w:t xml:space="preserve"> + </w:t>
      </w:r>
      <w:r w:rsidR="004F6E59">
        <w:t>przełączniki SAN</w:t>
      </w:r>
      <w:r w:rsidR="006627CD">
        <w:t xml:space="preserve"> oraz </w:t>
      </w:r>
      <w:r w:rsidR="004F6E59">
        <w:t>Biblioteki taśmowe)</w:t>
      </w:r>
      <w:r w:rsidR="006627CD">
        <w:t>.</w:t>
      </w:r>
      <w:r w:rsidR="004F6E59">
        <w:t xml:space="preserve"> W ramach każdej </w:t>
      </w:r>
      <w:r w:rsidR="006627CD">
        <w:t>z części koniecznym jest uwzględnienie w cenie dostarczanego rozwiązania kosztów wdrożenia oraz instruktażu właściwego dla zakresu danej części.</w:t>
      </w:r>
    </w:p>
    <w:p w14:paraId="776C2E27" w14:textId="77777777" w:rsidR="004F6E59" w:rsidRDefault="004F6E59" w:rsidP="00CB0490"/>
    <w:p w14:paraId="2E10F502" w14:textId="77777777" w:rsidR="004F6E59" w:rsidRDefault="004F6E59" w:rsidP="00CB0490"/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563"/>
        <w:gridCol w:w="601"/>
        <w:gridCol w:w="3408"/>
        <w:gridCol w:w="2827"/>
        <w:gridCol w:w="1379"/>
        <w:gridCol w:w="1044"/>
        <w:gridCol w:w="998"/>
        <w:gridCol w:w="1052"/>
        <w:gridCol w:w="933"/>
        <w:gridCol w:w="1128"/>
      </w:tblGrid>
      <w:tr w:rsidR="00242FE2" w14:paraId="6C177C02" w14:textId="77777777" w:rsidTr="56139685">
        <w:trPr>
          <w:trHeight w:val="505"/>
        </w:trPr>
        <w:tc>
          <w:tcPr>
            <w:tcW w:w="457" w:type="dxa"/>
            <w:vMerge w:val="restart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D827AE5" w14:textId="465DC8A7" w:rsidR="00242FE2" w:rsidRDefault="00242FE2" w:rsidP="56139685">
            <w:pPr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</w:p>
          <w:p w14:paraId="30498C3F" w14:textId="77777777" w:rsidR="56139685" w:rsidRDefault="56139685" w:rsidP="56139685">
            <w:pPr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56139685">
              <w:rPr>
                <w:b/>
                <w:bCs/>
                <w:color w:val="FFFFFF" w:themeColor="background1"/>
                <w:sz w:val="17"/>
                <w:szCs w:val="17"/>
              </w:rPr>
              <w:t>Nr</w:t>
            </w:r>
          </w:p>
        </w:tc>
        <w:tc>
          <w:tcPr>
            <w:tcW w:w="1563" w:type="dxa"/>
            <w:vMerge w:val="restart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1B166ED" w14:textId="10F4192D" w:rsidR="00242FE2" w:rsidRDefault="00242FE2" w:rsidP="56139685">
            <w:pPr>
              <w:rPr>
                <w:b/>
                <w:bCs/>
                <w:color w:val="FFFFFF" w:themeColor="background1"/>
                <w:sz w:val="17"/>
                <w:szCs w:val="17"/>
              </w:rPr>
            </w:pPr>
          </w:p>
          <w:p w14:paraId="6816A2BC" w14:textId="77777777" w:rsidR="56139685" w:rsidRDefault="56139685" w:rsidP="56139685">
            <w:pPr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56139685">
              <w:rPr>
                <w:b/>
                <w:bCs/>
                <w:color w:val="FFFFFF" w:themeColor="background1"/>
                <w:sz w:val="17"/>
                <w:szCs w:val="17"/>
              </w:rPr>
              <w:t>Nazwa elementu</w:t>
            </w:r>
          </w:p>
        </w:tc>
        <w:tc>
          <w:tcPr>
            <w:tcW w:w="601" w:type="dxa"/>
            <w:vMerge w:val="restart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DC673BB" w14:textId="6726CB02" w:rsidR="00242FE2" w:rsidRDefault="00242FE2" w:rsidP="56139685">
            <w:pPr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</w:p>
          <w:p w14:paraId="2180B17A" w14:textId="77777777" w:rsidR="56139685" w:rsidRDefault="56139685" w:rsidP="56139685">
            <w:pPr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56139685">
              <w:rPr>
                <w:b/>
                <w:bCs/>
                <w:color w:val="FFFFFF" w:themeColor="background1"/>
                <w:sz w:val="17"/>
                <w:szCs w:val="17"/>
              </w:rPr>
              <w:t>Szt.</w:t>
            </w:r>
          </w:p>
        </w:tc>
        <w:tc>
          <w:tcPr>
            <w:tcW w:w="3408" w:type="dxa"/>
            <w:vMerge w:val="restart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3791B26" w14:textId="7D326753" w:rsidR="56139685" w:rsidRDefault="56139685" w:rsidP="56139685">
            <w:pPr>
              <w:rPr>
                <w:b/>
                <w:bCs/>
                <w:color w:val="FFFFFF" w:themeColor="background1"/>
                <w:sz w:val="17"/>
                <w:szCs w:val="17"/>
              </w:rPr>
            </w:pPr>
          </w:p>
          <w:p w14:paraId="7C69EA09" w14:textId="5FDDCCDF" w:rsidR="56139685" w:rsidRDefault="56139685" w:rsidP="56139685">
            <w:pPr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56139685">
              <w:rPr>
                <w:b/>
                <w:bCs/>
                <w:color w:val="FFFFFF" w:themeColor="background1"/>
                <w:sz w:val="17"/>
                <w:szCs w:val="17"/>
              </w:rPr>
              <w:t>Wsparcie serwisowe / Licencje</w:t>
            </w:r>
          </w:p>
        </w:tc>
        <w:tc>
          <w:tcPr>
            <w:tcW w:w="2827" w:type="dxa"/>
            <w:vMerge w:val="restart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3943DED" w14:textId="1EE26F04" w:rsidR="56139685" w:rsidRDefault="56139685" w:rsidP="56139685">
            <w:pPr>
              <w:rPr>
                <w:b/>
                <w:bCs/>
                <w:color w:val="FFFFFF" w:themeColor="background1"/>
                <w:sz w:val="17"/>
                <w:szCs w:val="17"/>
              </w:rPr>
            </w:pPr>
          </w:p>
          <w:p w14:paraId="6055F11D" w14:textId="261E9070" w:rsidR="40CD44B0" w:rsidRDefault="40CD44B0" w:rsidP="56139685">
            <w:pPr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56139685">
              <w:rPr>
                <w:b/>
                <w:bCs/>
                <w:color w:val="FFFFFF" w:themeColor="background1"/>
                <w:sz w:val="17"/>
                <w:szCs w:val="17"/>
              </w:rPr>
              <w:t>Producent/Model/Typ oferowanego sprzętu, oprogramowania</w:t>
            </w:r>
          </w:p>
        </w:tc>
        <w:tc>
          <w:tcPr>
            <w:tcW w:w="2423" w:type="dxa"/>
            <w:gridSpan w:val="2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8FA80F1" w14:textId="50F100CB" w:rsidR="00242FE2" w:rsidRDefault="3A77A515" w:rsidP="56139685">
            <w:pPr>
              <w:jc w:val="center"/>
              <w:rPr>
                <w:b/>
                <w:bCs/>
                <w:sz w:val="16"/>
                <w:szCs w:val="16"/>
              </w:rPr>
            </w:pPr>
            <w:r w:rsidRPr="56139685">
              <w:rPr>
                <w:b/>
                <w:bCs/>
                <w:sz w:val="16"/>
                <w:szCs w:val="16"/>
              </w:rPr>
              <w:t>Serwis</w:t>
            </w:r>
            <w:r w:rsidRPr="56139685">
              <w:rPr>
                <w:b/>
                <w:bCs/>
                <w:color w:val="FFFFFF" w:themeColor="background1"/>
                <w:sz w:val="16"/>
                <w:szCs w:val="16"/>
              </w:rPr>
              <w:t xml:space="preserve"> gwarancyjny 3 lata</w:t>
            </w:r>
          </w:p>
        </w:tc>
        <w:tc>
          <w:tcPr>
            <w:tcW w:w="2050" w:type="dxa"/>
            <w:gridSpan w:val="2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D71A4D" w14:textId="604A8DB6" w:rsidR="3A77A515" w:rsidRDefault="3A77A515" w:rsidP="5613968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56139685">
              <w:rPr>
                <w:b/>
                <w:bCs/>
                <w:color w:val="FFFFFF" w:themeColor="background1"/>
                <w:sz w:val="16"/>
                <w:szCs w:val="16"/>
              </w:rPr>
              <w:t>Serwis gwarancyjny 5 lat</w:t>
            </w:r>
          </w:p>
          <w:p w14:paraId="0FA11548" w14:textId="49C1F1DF" w:rsidR="56139685" w:rsidRDefault="56139685" w:rsidP="5613968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0599424" w14:textId="22A016CD" w:rsidR="3A77A515" w:rsidRDefault="3A77A515" w:rsidP="5613968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56139685">
              <w:rPr>
                <w:b/>
                <w:bCs/>
                <w:color w:val="FFFFFF" w:themeColor="background1"/>
                <w:sz w:val="16"/>
                <w:szCs w:val="16"/>
              </w:rPr>
              <w:t>Serwis gwarancyjny 7 lat</w:t>
            </w:r>
          </w:p>
          <w:p w14:paraId="6E35764F" w14:textId="5E698259" w:rsidR="56139685" w:rsidRDefault="56139685" w:rsidP="5613968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56139685" w14:paraId="3546A166" w14:textId="77777777" w:rsidTr="56139685">
        <w:trPr>
          <w:trHeight w:val="300"/>
        </w:trPr>
        <w:tc>
          <w:tcPr>
            <w:tcW w:w="457" w:type="dxa"/>
            <w:vMerge/>
            <w:tcBorders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644C033" w14:textId="77777777" w:rsidR="00442149" w:rsidRDefault="00442149"/>
        </w:tc>
        <w:tc>
          <w:tcPr>
            <w:tcW w:w="1563" w:type="dxa"/>
            <w:vMerge/>
            <w:tcBorders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5B9AC8A" w14:textId="77777777" w:rsidR="00442149" w:rsidRDefault="00442149"/>
        </w:tc>
        <w:tc>
          <w:tcPr>
            <w:tcW w:w="601" w:type="dxa"/>
            <w:vMerge/>
            <w:tcBorders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E3F760" w14:textId="77777777" w:rsidR="00442149" w:rsidRDefault="00442149"/>
        </w:tc>
        <w:tc>
          <w:tcPr>
            <w:tcW w:w="3408" w:type="dxa"/>
            <w:vMerge/>
            <w:tcBorders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2778D1" w14:textId="77777777" w:rsidR="00442149" w:rsidRDefault="00442149"/>
        </w:tc>
        <w:tc>
          <w:tcPr>
            <w:tcW w:w="2827" w:type="dxa"/>
            <w:vMerge/>
            <w:tcBorders>
              <w:left w:val="single" w:sz="2" w:space="0" w:color="CCCCCC"/>
              <w:bottom w:val="single" w:sz="1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2755CD5" w14:textId="77777777" w:rsidR="00442149" w:rsidRDefault="00442149"/>
        </w:tc>
        <w:tc>
          <w:tcPr>
            <w:tcW w:w="1379" w:type="dxa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1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FD4E3A0" w14:textId="77777777" w:rsidR="56139685" w:rsidRDefault="56139685" w:rsidP="56139685">
            <w:pPr>
              <w:jc w:val="center"/>
              <w:rPr>
                <w:b/>
                <w:bCs/>
                <w:sz w:val="16"/>
                <w:szCs w:val="16"/>
              </w:rPr>
            </w:pPr>
            <w:r w:rsidRPr="56139685">
              <w:rPr>
                <w:b/>
                <w:bCs/>
                <w:sz w:val="16"/>
                <w:szCs w:val="16"/>
              </w:rPr>
              <w:t>Cena jedn. netto (PLN)</w:t>
            </w:r>
          </w:p>
        </w:tc>
        <w:tc>
          <w:tcPr>
            <w:tcW w:w="1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EA592FA" w14:textId="77777777" w:rsidR="56139685" w:rsidRDefault="56139685" w:rsidP="56139685">
            <w:pPr>
              <w:jc w:val="center"/>
              <w:rPr>
                <w:b/>
                <w:bCs/>
                <w:sz w:val="16"/>
                <w:szCs w:val="16"/>
              </w:rPr>
            </w:pPr>
            <w:r w:rsidRPr="56139685">
              <w:rPr>
                <w:b/>
                <w:bCs/>
                <w:sz w:val="16"/>
                <w:szCs w:val="16"/>
              </w:rPr>
              <w:t>Wartość całk. netto (PLN)</w:t>
            </w:r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B31043" w14:textId="77777777" w:rsidR="56139685" w:rsidRDefault="56139685" w:rsidP="56139685">
            <w:pPr>
              <w:jc w:val="center"/>
              <w:rPr>
                <w:b/>
                <w:bCs/>
                <w:sz w:val="16"/>
                <w:szCs w:val="16"/>
              </w:rPr>
            </w:pPr>
            <w:r w:rsidRPr="56139685">
              <w:rPr>
                <w:b/>
                <w:bCs/>
                <w:sz w:val="16"/>
                <w:szCs w:val="16"/>
              </w:rPr>
              <w:t>Cena jedn. netto (PLN)</w:t>
            </w:r>
          </w:p>
        </w:tc>
        <w:tc>
          <w:tcPr>
            <w:tcW w:w="10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B8C02E4" w14:textId="77777777" w:rsidR="56139685" w:rsidRDefault="56139685" w:rsidP="56139685">
            <w:pPr>
              <w:jc w:val="center"/>
              <w:rPr>
                <w:b/>
                <w:bCs/>
                <w:sz w:val="16"/>
                <w:szCs w:val="16"/>
              </w:rPr>
            </w:pPr>
            <w:r w:rsidRPr="56139685">
              <w:rPr>
                <w:b/>
                <w:bCs/>
                <w:sz w:val="16"/>
                <w:szCs w:val="16"/>
              </w:rPr>
              <w:t>Wartość całk. netto (PLN)</w:t>
            </w:r>
          </w:p>
        </w:tc>
        <w:tc>
          <w:tcPr>
            <w:tcW w:w="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1DB1553" w14:textId="77777777" w:rsidR="56139685" w:rsidRDefault="56139685" w:rsidP="56139685">
            <w:pPr>
              <w:jc w:val="center"/>
              <w:rPr>
                <w:b/>
                <w:bCs/>
                <w:sz w:val="16"/>
                <w:szCs w:val="16"/>
              </w:rPr>
            </w:pPr>
            <w:r w:rsidRPr="56139685">
              <w:rPr>
                <w:b/>
                <w:bCs/>
                <w:sz w:val="16"/>
                <w:szCs w:val="16"/>
              </w:rPr>
              <w:t>Cena jedn. netto (PLN)</w:t>
            </w:r>
          </w:p>
        </w:tc>
        <w:tc>
          <w:tcPr>
            <w:tcW w:w="11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3D63" w:themeFill="text2" w:themeFillTint="E6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BCBDCD3" w14:textId="77777777" w:rsidR="56139685" w:rsidRDefault="56139685" w:rsidP="56139685">
            <w:pPr>
              <w:jc w:val="center"/>
              <w:rPr>
                <w:b/>
                <w:bCs/>
                <w:sz w:val="16"/>
                <w:szCs w:val="16"/>
              </w:rPr>
            </w:pPr>
            <w:r w:rsidRPr="56139685">
              <w:rPr>
                <w:b/>
                <w:bCs/>
                <w:sz w:val="16"/>
                <w:szCs w:val="16"/>
              </w:rPr>
              <w:t>Wartość całk. netto (PLN)</w:t>
            </w:r>
          </w:p>
        </w:tc>
      </w:tr>
      <w:tr w:rsidR="00242FE2" w14:paraId="4ACA5499" w14:textId="77777777" w:rsidTr="56139685">
        <w:trPr>
          <w:trHeight w:val="300"/>
        </w:trPr>
        <w:tc>
          <w:tcPr>
            <w:tcW w:w="4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BFD5089" w14:textId="77777777" w:rsidR="00242FE2" w:rsidRDefault="00242FE2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1</w:t>
            </w:r>
          </w:p>
        </w:tc>
        <w:tc>
          <w:tcPr>
            <w:tcW w:w="15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00782B2" w14:textId="77777777" w:rsidR="00242FE2" w:rsidRDefault="00242FE2" w:rsidP="00B6491E">
            <w:r>
              <w:rPr>
                <w:b/>
                <w:bCs/>
                <w:color w:val="1A1A2E"/>
                <w:sz w:val="17"/>
                <w:szCs w:val="17"/>
              </w:rPr>
              <w:t xml:space="preserve">Serwer Obliczeniowy Typ A </w:t>
            </w:r>
          </w:p>
        </w:tc>
        <w:tc>
          <w:tcPr>
            <w:tcW w:w="6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B2DA1DB" w14:textId="1A4029E4" w:rsidR="00242FE2" w:rsidRPr="00237656" w:rsidRDefault="030EE491" w:rsidP="00B6491E">
            <w:pPr>
              <w:jc w:val="center"/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3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A73B6F" w14:textId="59C80500" w:rsidR="00242FE2" w:rsidRPr="00051258" w:rsidRDefault="0E73AFBB" w:rsidP="536848A9">
            <w:r>
              <w:rPr>
                <w:sz w:val="18"/>
                <w:szCs w:val="18"/>
              </w:rPr>
              <w:t xml:space="preserve">Serwis NBD </w:t>
            </w:r>
            <w:proofErr w:type="spellStart"/>
            <w:r>
              <w:rPr>
                <w:sz w:val="18"/>
                <w:szCs w:val="18"/>
              </w:rPr>
              <w:t>onsite</w:t>
            </w:r>
            <w:proofErr w:type="spellEnd"/>
            <w:r>
              <w:rPr>
                <w:sz w:val="18"/>
                <w:szCs w:val="18"/>
              </w:rPr>
              <w:t xml:space="preserve"> PL. SFP+ HBA i SFP+ NIC wliczone. W cenie komplet kabli OM4</w:t>
            </w:r>
          </w:p>
        </w:tc>
        <w:tc>
          <w:tcPr>
            <w:tcW w:w="28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5FF10C5" w14:textId="1062F790" w:rsidR="56139685" w:rsidRDefault="56139685" w:rsidP="56139685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A9FC1E1" w14:textId="77777777" w:rsidR="00242FE2" w:rsidRDefault="00242FE2" w:rsidP="00B6491E"/>
        </w:tc>
        <w:tc>
          <w:tcPr>
            <w:tcW w:w="1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DDDA330" w14:textId="77777777" w:rsidR="00242FE2" w:rsidRDefault="00242FE2" w:rsidP="00B6491E"/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E4D471A" w14:textId="2F4E46D9" w:rsidR="56139685" w:rsidRDefault="56139685" w:rsidP="56139685"/>
        </w:tc>
        <w:tc>
          <w:tcPr>
            <w:tcW w:w="10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01E910F" w14:textId="708DAFAE" w:rsidR="56139685" w:rsidRDefault="56139685" w:rsidP="56139685"/>
        </w:tc>
        <w:tc>
          <w:tcPr>
            <w:tcW w:w="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912B61" w14:textId="778E07FD" w:rsidR="56139685" w:rsidRDefault="56139685" w:rsidP="56139685"/>
        </w:tc>
        <w:tc>
          <w:tcPr>
            <w:tcW w:w="11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A98A4D" w14:textId="05FD69E7" w:rsidR="56139685" w:rsidRDefault="56139685" w:rsidP="56139685"/>
        </w:tc>
      </w:tr>
      <w:tr w:rsidR="00242FE2" w14:paraId="030099BB" w14:textId="77777777" w:rsidTr="56139685">
        <w:trPr>
          <w:trHeight w:val="300"/>
        </w:trPr>
        <w:tc>
          <w:tcPr>
            <w:tcW w:w="4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7274C6C" w14:textId="425C7960" w:rsidR="00242FE2" w:rsidRDefault="3B47448C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2</w:t>
            </w:r>
          </w:p>
        </w:tc>
        <w:tc>
          <w:tcPr>
            <w:tcW w:w="15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9AB89CC" w14:textId="3EF44AF2" w:rsidR="00242FE2" w:rsidRPr="007B34B1" w:rsidRDefault="0E73AFBB" w:rsidP="536848A9">
            <w:pPr>
              <w:rPr>
                <w:b/>
                <w:bCs/>
                <w:color w:val="1A1A2E"/>
                <w:sz w:val="17"/>
                <w:szCs w:val="17"/>
                <w:lang w:val="en-US"/>
              </w:rPr>
            </w:pPr>
            <w:r>
              <w:rPr>
                <w:b/>
                <w:bCs/>
                <w:color w:val="1A1A2E"/>
                <w:sz w:val="17"/>
                <w:szCs w:val="17"/>
                <w:lang w:val="en-US"/>
              </w:rPr>
              <w:t>Serwer Typ B</w:t>
            </w:r>
          </w:p>
        </w:tc>
        <w:tc>
          <w:tcPr>
            <w:tcW w:w="6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D24AA7" w14:textId="77777777" w:rsidR="00242FE2" w:rsidRPr="00237656" w:rsidRDefault="00242FE2" w:rsidP="00B6491E">
            <w:pPr>
              <w:jc w:val="center"/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2869F97" w14:textId="6974A751" w:rsidR="00242FE2" w:rsidRPr="00051258" w:rsidRDefault="0E73AFBB" w:rsidP="53684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Serwis NBD </w:t>
            </w:r>
            <w:proofErr w:type="spellStart"/>
            <w:r>
              <w:rPr>
                <w:sz w:val="18"/>
                <w:szCs w:val="18"/>
              </w:rPr>
              <w:t>onsite</w:t>
            </w:r>
            <w:proofErr w:type="spellEnd"/>
            <w:r>
              <w:rPr>
                <w:sz w:val="18"/>
                <w:szCs w:val="18"/>
              </w:rPr>
              <w:t xml:space="preserve"> PL. SFP+ NIC wliczone., W cenie komplet kabli OM4. SFP+ HBA wliczone</w:t>
            </w:r>
          </w:p>
        </w:tc>
        <w:tc>
          <w:tcPr>
            <w:tcW w:w="28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1DFD5BB" w14:textId="155FBE08" w:rsidR="56139685" w:rsidRDefault="56139685" w:rsidP="56139685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1A54329" w14:textId="77777777" w:rsidR="00242FE2" w:rsidRDefault="00242FE2" w:rsidP="00B6491E"/>
        </w:tc>
        <w:tc>
          <w:tcPr>
            <w:tcW w:w="1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C0E7DE5" w14:textId="77777777" w:rsidR="00242FE2" w:rsidRDefault="00242FE2" w:rsidP="00B6491E"/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ACEFDA5" w14:textId="19F68F43" w:rsidR="56139685" w:rsidRDefault="56139685" w:rsidP="56139685"/>
        </w:tc>
        <w:tc>
          <w:tcPr>
            <w:tcW w:w="10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149B89" w14:textId="7C1A279F" w:rsidR="56139685" w:rsidRDefault="56139685" w:rsidP="56139685"/>
        </w:tc>
        <w:tc>
          <w:tcPr>
            <w:tcW w:w="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4E35813" w14:textId="127EE2E3" w:rsidR="56139685" w:rsidRDefault="56139685" w:rsidP="56139685"/>
        </w:tc>
        <w:tc>
          <w:tcPr>
            <w:tcW w:w="11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C09C8A" w14:textId="6202C5D1" w:rsidR="56139685" w:rsidRDefault="56139685" w:rsidP="56139685"/>
        </w:tc>
      </w:tr>
      <w:tr w:rsidR="00242FE2" w14:paraId="494926BB" w14:textId="77777777" w:rsidTr="56139685">
        <w:trPr>
          <w:trHeight w:val="300"/>
        </w:trPr>
        <w:tc>
          <w:tcPr>
            <w:tcW w:w="4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9163ED3" w14:textId="3A25F275" w:rsidR="00242FE2" w:rsidRDefault="4D8DD355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3</w:t>
            </w:r>
          </w:p>
        </w:tc>
        <w:tc>
          <w:tcPr>
            <w:tcW w:w="15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84FA933" w14:textId="026E527F" w:rsidR="00242FE2" w:rsidRDefault="3A43360B" w:rsidP="00B6491E">
            <w:r w:rsidRPr="56139685">
              <w:rPr>
                <w:b/>
                <w:bCs/>
                <w:color w:val="1A1A2E"/>
                <w:sz w:val="17"/>
                <w:szCs w:val="17"/>
              </w:rPr>
              <w:t xml:space="preserve">Macierz Produkcyjna NVMe </w:t>
            </w:r>
          </w:p>
          <w:p w14:paraId="7574FEB7" w14:textId="0D0D92F4" w:rsidR="00242FE2" w:rsidRDefault="00242FE2" w:rsidP="56139685">
            <w:pPr>
              <w:rPr>
                <w:b/>
                <w:bCs/>
                <w:color w:val="1A1A2E"/>
                <w:sz w:val="17"/>
                <w:szCs w:val="17"/>
              </w:rPr>
            </w:pPr>
          </w:p>
        </w:tc>
        <w:tc>
          <w:tcPr>
            <w:tcW w:w="6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5CB010" w14:textId="2ED42AD3" w:rsidR="00242FE2" w:rsidRDefault="5DBC378E" w:rsidP="536848A9">
            <w:pPr>
              <w:jc w:val="center"/>
              <w:rPr>
                <w:color w:val="1A1A2E"/>
                <w:sz w:val="17"/>
                <w:szCs w:val="17"/>
              </w:rPr>
            </w:pPr>
            <w:r w:rsidRPr="56139685">
              <w:rPr>
                <w:color w:val="1A1A2E"/>
                <w:sz w:val="17"/>
                <w:szCs w:val="17"/>
              </w:rPr>
              <w:t>2</w:t>
            </w:r>
          </w:p>
        </w:tc>
        <w:tc>
          <w:tcPr>
            <w:tcW w:w="3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2DB19C7" w14:textId="3B43B1DB" w:rsidR="00242FE2" w:rsidRPr="00051258" w:rsidRDefault="0E73AFBB" w:rsidP="09FBB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Licencje: Metro/Stretch, deduplikacja, kompresja, migawki z blokadą — wszystkie wliczone. SFP+ 64G FC wliczone. Serwis NBD </w:t>
            </w:r>
            <w:proofErr w:type="spellStart"/>
            <w:r>
              <w:rPr>
                <w:sz w:val="18"/>
                <w:szCs w:val="18"/>
              </w:rPr>
              <w:t>onsite</w:t>
            </w:r>
            <w:proofErr w:type="spellEnd"/>
            <w:r>
              <w:rPr>
                <w:sz w:val="18"/>
                <w:szCs w:val="18"/>
              </w:rPr>
              <w:t xml:space="preserve"> PL. W cenie komplet kabli OM4</w:t>
            </w:r>
          </w:p>
        </w:tc>
        <w:tc>
          <w:tcPr>
            <w:tcW w:w="28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3C873E" w14:textId="7B41B2D5" w:rsidR="56139685" w:rsidRDefault="56139685" w:rsidP="56139685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A78911A" w14:textId="77777777" w:rsidR="00242FE2" w:rsidRDefault="00242FE2" w:rsidP="00B6491E"/>
        </w:tc>
        <w:tc>
          <w:tcPr>
            <w:tcW w:w="1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E6379EB" w14:textId="77777777" w:rsidR="00242FE2" w:rsidRDefault="00242FE2" w:rsidP="00B6491E"/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0548883" w14:textId="0BEB86AF" w:rsidR="56139685" w:rsidRDefault="56139685" w:rsidP="56139685"/>
        </w:tc>
        <w:tc>
          <w:tcPr>
            <w:tcW w:w="10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81001DC" w14:textId="2D24176B" w:rsidR="56139685" w:rsidRDefault="56139685" w:rsidP="56139685"/>
        </w:tc>
        <w:tc>
          <w:tcPr>
            <w:tcW w:w="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0BD4361" w14:textId="3C2388FE" w:rsidR="56139685" w:rsidRDefault="56139685" w:rsidP="56139685"/>
        </w:tc>
        <w:tc>
          <w:tcPr>
            <w:tcW w:w="11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624CA66" w14:textId="3025723B" w:rsidR="56139685" w:rsidRDefault="56139685" w:rsidP="56139685"/>
        </w:tc>
      </w:tr>
      <w:tr w:rsidR="00242FE2" w14:paraId="5412FCB6" w14:textId="77777777" w:rsidTr="56139685">
        <w:trPr>
          <w:trHeight w:val="300"/>
        </w:trPr>
        <w:tc>
          <w:tcPr>
            <w:tcW w:w="4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5F9F3D" w14:textId="7DF3B640" w:rsidR="00242FE2" w:rsidRDefault="07585558" w:rsidP="536848A9">
            <w:pPr>
              <w:jc w:val="center"/>
              <w:rPr>
                <w:b/>
                <w:bCs/>
                <w:color w:val="1F3864"/>
                <w:sz w:val="17"/>
                <w:szCs w:val="17"/>
              </w:rPr>
            </w:pPr>
            <w:r>
              <w:rPr>
                <w:b/>
                <w:bCs/>
                <w:color w:val="1F3864"/>
                <w:sz w:val="17"/>
                <w:szCs w:val="17"/>
              </w:rPr>
              <w:t>4</w:t>
            </w:r>
          </w:p>
        </w:tc>
        <w:tc>
          <w:tcPr>
            <w:tcW w:w="15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D6CAFB0" w14:textId="7956C01C" w:rsidR="00242FE2" w:rsidRDefault="359A5FC8" w:rsidP="00B6491E">
            <w:r w:rsidRPr="56139685">
              <w:rPr>
                <w:b/>
                <w:bCs/>
                <w:color w:val="1A1A2E"/>
                <w:sz w:val="17"/>
                <w:szCs w:val="17"/>
              </w:rPr>
              <w:t>Macierz Backupowa HDD</w:t>
            </w:r>
          </w:p>
        </w:tc>
        <w:tc>
          <w:tcPr>
            <w:tcW w:w="6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D9CEC8B" w14:textId="25712414" w:rsidR="00242FE2" w:rsidRDefault="45E20192" w:rsidP="536848A9">
            <w:pPr>
              <w:jc w:val="center"/>
              <w:rPr>
                <w:color w:val="1A1A2E"/>
                <w:sz w:val="17"/>
                <w:szCs w:val="17"/>
              </w:rPr>
            </w:pPr>
            <w:r w:rsidRPr="56139685">
              <w:rPr>
                <w:color w:val="1A1A2E"/>
                <w:sz w:val="17"/>
                <w:szCs w:val="17"/>
              </w:rPr>
              <w:t>2</w:t>
            </w:r>
          </w:p>
        </w:tc>
        <w:tc>
          <w:tcPr>
            <w:tcW w:w="3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82B8936" w14:textId="2F0AF9D3" w:rsidR="00242FE2" w:rsidRPr="00051258" w:rsidRDefault="00242FE2" w:rsidP="00B64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Licencje: deduplikacja, kompresja. SFP+ wliczone. </w:t>
            </w:r>
            <w:r>
              <w:rPr>
                <w:sz w:val="18"/>
                <w:szCs w:val="18"/>
                <w:lang w:val="en-US"/>
              </w:rPr>
              <w:t xml:space="preserve">Serwis NBD onsite PL. </w:t>
            </w:r>
            <w:r>
              <w:rPr>
                <w:sz w:val="18"/>
                <w:szCs w:val="18"/>
              </w:rPr>
              <w:t>W cenie komplet kabli OM4</w:t>
            </w:r>
          </w:p>
        </w:tc>
        <w:tc>
          <w:tcPr>
            <w:tcW w:w="28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9328391" w14:textId="5A54FD0A" w:rsidR="56139685" w:rsidRDefault="56139685" w:rsidP="56139685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93B81B6" w14:textId="77777777" w:rsidR="00242FE2" w:rsidRDefault="00242FE2" w:rsidP="00B6491E"/>
        </w:tc>
        <w:tc>
          <w:tcPr>
            <w:tcW w:w="1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AEBD339" w14:textId="77777777" w:rsidR="00242FE2" w:rsidRDefault="00242FE2" w:rsidP="00B6491E"/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F9E5B3E" w14:textId="21312CE3" w:rsidR="56139685" w:rsidRDefault="56139685" w:rsidP="56139685"/>
        </w:tc>
        <w:tc>
          <w:tcPr>
            <w:tcW w:w="10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BF82412" w14:textId="6C143C94" w:rsidR="56139685" w:rsidRDefault="56139685" w:rsidP="56139685"/>
        </w:tc>
        <w:tc>
          <w:tcPr>
            <w:tcW w:w="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46C2687" w14:textId="14D794F9" w:rsidR="56139685" w:rsidRDefault="56139685" w:rsidP="56139685"/>
        </w:tc>
        <w:tc>
          <w:tcPr>
            <w:tcW w:w="11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ECA0DE" w14:textId="3E895BC1" w:rsidR="56139685" w:rsidRDefault="56139685" w:rsidP="56139685"/>
        </w:tc>
      </w:tr>
      <w:tr w:rsidR="00242FE2" w14:paraId="4DDDBCB0" w14:textId="77777777" w:rsidTr="56139685">
        <w:trPr>
          <w:trHeight w:val="300"/>
        </w:trPr>
        <w:tc>
          <w:tcPr>
            <w:tcW w:w="4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775A522" w14:textId="1BA276E2" w:rsidR="00242FE2" w:rsidRDefault="0E5980E0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5</w:t>
            </w:r>
          </w:p>
        </w:tc>
        <w:tc>
          <w:tcPr>
            <w:tcW w:w="15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74D1371" w14:textId="2AF3F4ED" w:rsidR="00242FE2" w:rsidRDefault="0E73AFBB" w:rsidP="09FBB0E6">
            <w:r>
              <w:rPr>
                <w:b/>
                <w:bCs/>
                <w:color w:val="1A1A2E"/>
                <w:sz w:val="17"/>
                <w:szCs w:val="17"/>
              </w:rPr>
              <w:t>Przełącznik SAN Fibre Channel 64G</w:t>
            </w:r>
          </w:p>
        </w:tc>
        <w:tc>
          <w:tcPr>
            <w:tcW w:w="6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2EFCD43" w14:textId="77777777" w:rsidR="00242FE2" w:rsidRPr="00237656" w:rsidRDefault="00242FE2" w:rsidP="00B6491E">
            <w:pPr>
              <w:jc w:val="center"/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4A25CE2" w14:textId="531ED045" w:rsidR="00242FE2" w:rsidRPr="00051258" w:rsidRDefault="3606D6C9" w:rsidP="00B64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64porty aktywne. W komplecie 58 wkładki SFP+ 64G (452xSWL + 6xLWL 10km) per switch. Serwis NBD </w:t>
            </w:r>
            <w:proofErr w:type="spellStart"/>
            <w:r>
              <w:rPr>
                <w:sz w:val="18"/>
                <w:szCs w:val="18"/>
              </w:rPr>
              <w:t>onsite</w:t>
            </w:r>
            <w:proofErr w:type="spellEnd"/>
            <w:r>
              <w:rPr>
                <w:sz w:val="18"/>
                <w:szCs w:val="18"/>
              </w:rPr>
              <w:t xml:space="preserve"> PL. W cenie komplet wkładek (32 szt.) oraz komplet kabli OM4 i OS2 (ISL).</w:t>
            </w:r>
          </w:p>
        </w:tc>
        <w:tc>
          <w:tcPr>
            <w:tcW w:w="28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6B476B8" w14:textId="4BBEAD92" w:rsidR="56139685" w:rsidRDefault="56139685" w:rsidP="56139685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3D1FFE7" w14:textId="77777777" w:rsidR="00242FE2" w:rsidRDefault="00242FE2" w:rsidP="00B6491E"/>
        </w:tc>
        <w:tc>
          <w:tcPr>
            <w:tcW w:w="1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A53046E" w14:textId="77777777" w:rsidR="00242FE2" w:rsidRDefault="00242FE2" w:rsidP="00B6491E"/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B75B312" w14:textId="32DCC227" w:rsidR="56139685" w:rsidRDefault="56139685" w:rsidP="56139685"/>
        </w:tc>
        <w:tc>
          <w:tcPr>
            <w:tcW w:w="10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3D28BF6" w14:textId="64A783C4" w:rsidR="56139685" w:rsidRDefault="56139685" w:rsidP="56139685"/>
        </w:tc>
        <w:tc>
          <w:tcPr>
            <w:tcW w:w="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AA86E94" w14:textId="4A37593C" w:rsidR="56139685" w:rsidRDefault="56139685" w:rsidP="56139685"/>
        </w:tc>
        <w:tc>
          <w:tcPr>
            <w:tcW w:w="11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10C663A" w14:textId="4517CAB2" w:rsidR="56139685" w:rsidRDefault="56139685" w:rsidP="56139685"/>
        </w:tc>
      </w:tr>
      <w:tr w:rsidR="00242FE2" w14:paraId="1A30C8AF" w14:textId="77777777" w:rsidTr="56139685">
        <w:trPr>
          <w:trHeight w:val="300"/>
        </w:trPr>
        <w:tc>
          <w:tcPr>
            <w:tcW w:w="4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E9C85C7" w14:textId="5A1AAA07" w:rsidR="00242FE2" w:rsidRDefault="7D8017AB" w:rsidP="00B6491E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t>6</w:t>
            </w:r>
          </w:p>
        </w:tc>
        <w:tc>
          <w:tcPr>
            <w:tcW w:w="15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5C4F4F6" w14:textId="22481004" w:rsidR="00242FE2" w:rsidRDefault="0E73AFBB" w:rsidP="09FBB0E6">
            <w:r>
              <w:rPr>
                <w:b/>
                <w:bCs/>
                <w:color w:val="1A1A2E"/>
                <w:sz w:val="17"/>
                <w:szCs w:val="17"/>
              </w:rPr>
              <w:t xml:space="preserve">Biblioteka Taśmowa LTO </w:t>
            </w:r>
          </w:p>
        </w:tc>
        <w:tc>
          <w:tcPr>
            <w:tcW w:w="6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FF6811F" w14:textId="77777777" w:rsidR="00242FE2" w:rsidRPr="00237656" w:rsidRDefault="00237656" w:rsidP="00B6491E">
            <w:pPr>
              <w:jc w:val="center"/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EC4507D" w14:textId="6028BEE1" w:rsidR="00242FE2" w:rsidRPr="00051258" w:rsidRDefault="00242FE2" w:rsidP="00B64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Napędy LTO, sloty. Serwis NBD </w:t>
            </w:r>
            <w:proofErr w:type="spellStart"/>
            <w:r>
              <w:rPr>
                <w:sz w:val="18"/>
                <w:szCs w:val="18"/>
              </w:rPr>
              <w:t>onsite</w:t>
            </w:r>
            <w:proofErr w:type="spellEnd"/>
            <w:r>
              <w:rPr>
                <w:sz w:val="18"/>
                <w:szCs w:val="18"/>
              </w:rPr>
              <w:t xml:space="preserve"> PL. W cenie komplet kabli OM4</w:t>
            </w:r>
          </w:p>
        </w:tc>
        <w:tc>
          <w:tcPr>
            <w:tcW w:w="28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0630803" w14:textId="6C70C594" w:rsidR="56139685" w:rsidRDefault="56139685" w:rsidP="56139685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C50972B" w14:textId="77777777" w:rsidR="00242FE2" w:rsidRDefault="00242FE2" w:rsidP="00B6491E"/>
        </w:tc>
        <w:tc>
          <w:tcPr>
            <w:tcW w:w="1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C3F23D" w14:textId="77777777" w:rsidR="00242FE2" w:rsidRDefault="00242FE2" w:rsidP="00B6491E"/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7F099B9" w14:textId="620DEB9A" w:rsidR="56139685" w:rsidRDefault="56139685" w:rsidP="56139685"/>
        </w:tc>
        <w:tc>
          <w:tcPr>
            <w:tcW w:w="10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357ED86" w14:textId="58FE29BD" w:rsidR="56139685" w:rsidRDefault="56139685" w:rsidP="56139685"/>
        </w:tc>
        <w:tc>
          <w:tcPr>
            <w:tcW w:w="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5BEBCD0" w14:textId="47D450D2" w:rsidR="56139685" w:rsidRDefault="56139685" w:rsidP="56139685"/>
        </w:tc>
        <w:tc>
          <w:tcPr>
            <w:tcW w:w="11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AEBC15D" w14:textId="3FFBD56F" w:rsidR="56139685" w:rsidRDefault="56139685" w:rsidP="56139685"/>
        </w:tc>
      </w:tr>
      <w:tr w:rsidR="0026481B" w14:paraId="07F2DB8E" w14:textId="77777777" w:rsidTr="56139685">
        <w:trPr>
          <w:trHeight w:val="300"/>
        </w:trPr>
        <w:tc>
          <w:tcPr>
            <w:tcW w:w="4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C8F8FBB" w14:textId="2B30BBF7" w:rsidR="0026481B" w:rsidRDefault="6D0FB699">
            <w:pPr>
              <w:jc w:val="center"/>
            </w:pPr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7</w:t>
            </w:r>
          </w:p>
        </w:tc>
        <w:tc>
          <w:tcPr>
            <w:tcW w:w="15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89CE95" w14:textId="47D578EC" w:rsidR="0026481B" w:rsidRDefault="6B2077C3" w:rsidP="09FBB0E6">
            <w:r>
              <w:rPr>
                <w:b/>
                <w:bCs/>
                <w:color w:val="1A1A2E"/>
                <w:sz w:val="17"/>
                <w:szCs w:val="17"/>
              </w:rPr>
              <w:t>Oprogramowanie do wirtualizacji (np. VMware vSphere Foundation / Standard)</w:t>
            </w:r>
          </w:p>
        </w:tc>
        <w:tc>
          <w:tcPr>
            <w:tcW w:w="6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3C6CED8" w14:textId="62025DD1" w:rsidR="0026481B" w:rsidRPr="00237656" w:rsidRDefault="49A10756">
            <w:pPr>
              <w:jc w:val="center"/>
            </w:pPr>
            <w:r w:rsidRPr="56139685">
              <w:rPr>
                <w:sz w:val="17"/>
                <w:szCs w:val="17"/>
              </w:rPr>
              <w:t>1</w:t>
            </w:r>
          </w:p>
        </w:tc>
        <w:tc>
          <w:tcPr>
            <w:tcW w:w="3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CFA0E75" w14:textId="40128051" w:rsidR="0026481B" w:rsidRPr="00051258" w:rsidRDefault="73C34792">
            <w:pPr>
              <w:rPr>
                <w:sz w:val="18"/>
                <w:szCs w:val="18"/>
              </w:rPr>
            </w:pPr>
            <w:r w:rsidRPr="56139685">
              <w:rPr>
                <w:sz w:val="18"/>
                <w:szCs w:val="18"/>
              </w:rPr>
              <w:t xml:space="preserve">Subskrypcja. Ilość licencji musi być zgodna z łączną ilością fizycznych rdzeni (core) procesorów we wszystkich dostarczonych serwerach Typ A, (zgodnie z Tabelami 1). Łącznie dla wariantu podstawowego: </w:t>
            </w:r>
            <w:r w:rsidR="004F6E59">
              <w:rPr>
                <w:color w:val="1A1A2E"/>
                <w:sz w:val="18"/>
                <w:szCs w:val="18"/>
              </w:rPr>
              <w:t>896</w:t>
            </w:r>
            <w:r w:rsidR="004F6E59">
              <w:rPr>
                <w:color w:val="1A1A2E"/>
                <w:sz w:val="18"/>
                <w:szCs w:val="18"/>
              </w:rPr>
              <w:t xml:space="preserve"> </w:t>
            </w:r>
            <w:r w:rsidRPr="56139685">
              <w:rPr>
                <w:sz w:val="18"/>
                <w:szCs w:val="18"/>
              </w:rPr>
              <w:t>rdzenie. Wliczone centralne zarządzanie (</w:t>
            </w:r>
            <w:proofErr w:type="spellStart"/>
            <w:r w:rsidRPr="56139685">
              <w:rPr>
                <w:sz w:val="18"/>
                <w:szCs w:val="18"/>
              </w:rPr>
              <w:t>vCenter</w:t>
            </w:r>
            <w:proofErr w:type="spellEnd"/>
            <w:r w:rsidRPr="56139685">
              <w:rPr>
                <w:sz w:val="18"/>
                <w:szCs w:val="18"/>
              </w:rPr>
              <w:t xml:space="preserve"> lub równoważne)</w:t>
            </w:r>
          </w:p>
        </w:tc>
        <w:tc>
          <w:tcPr>
            <w:tcW w:w="28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1AA1437" w14:textId="32F0BE3C" w:rsidR="56139685" w:rsidRDefault="56139685" w:rsidP="56139685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0097E1E" w14:textId="77777777" w:rsidR="0026481B" w:rsidRDefault="0026481B"/>
        </w:tc>
        <w:tc>
          <w:tcPr>
            <w:tcW w:w="1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737EFB0" w14:textId="77777777" w:rsidR="0026481B" w:rsidRDefault="0026481B"/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108D783" w14:textId="1707B88E" w:rsidR="56139685" w:rsidRDefault="56139685" w:rsidP="56139685"/>
        </w:tc>
        <w:tc>
          <w:tcPr>
            <w:tcW w:w="10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B5D7F6A" w14:textId="773E32AD" w:rsidR="56139685" w:rsidRDefault="56139685" w:rsidP="56139685"/>
        </w:tc>
        <w:tc>
          <w:tcPr>
            <w:tcW w:w="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0F133B" w14:textId="0423D9A0" w:rsidR="56139685" w:rsidRDefault="56139685" w:rsidP="56139685"/>
        </w:tc>
        <w:tc>
          <w:tcPr>
            <w:tcW w:w="11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1DDAF8B" w14:textId="4847E779" w:rsidR="56139685" w:rsidRDefault="56139685" w:rsidP="56139685"/>
        </w:tc>
      </w:tr>
      <w:tr w:rsidR="00242FE2" w14:paraId="266247C3" w14:textId="77777777" w:rsidTr="56139685">
        <w:trPr>
          <w:trHeight w:val="672"/>
        </w:trPr>
        <w:tc>
          <w:tcPr>
            <w:tcW w:w="4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ADD8297" w14:textId="77777777" w:rsidR="00242FE2" w:rsidRDefault="00242FE2" w:rsidP="00B6491E"/>
        </w:tc>
        <w:tc>
          <w:tcPr>
            <w:tcW w:w="15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EE79E62" w14:textId="77777777" w:rsidR="00242FE2" w:rsidRDefault="00242FE2" w:rsidP="00B6491E">
            <w:r>
              <w:rPr>
                <w:b/>
                <w:bCs/>
                <w:color w:val="FFFFFF"/>
                <w:sz w:val="18"/>
                <w:szCs w:val="18"/>
              </w:rPr>
              <w:t>SUMA CAŁKOWITA NETTO (poz. 1+2+3+4+5+6+7)</w:t>
            </w:r>
          </w:p>
        </w:tc>
        <w:tc>
          <w:tcPr>
            <w:tcW w:w="6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6B400D8" w14:textId="77777777" w:rsidR="00242FE2" w:rsidRDefault="00242FE2" w:rsidP="00B6491E"/>
        </w:tc>
        <w:tc>
          <w:tcPr>
            <w:tcW w:w="3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02912DD2" w14:textId="77777777" w:rsidR="00242FE2" w:rsidRDefault="00242FE2" w:rsidP="00B6491E"/>
        </w:tc>
        <w:tc>
          <w:tcPr>
            <w:tcW w:w="28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40CBA10" w14:textId="47F0AE0B" w:rsidR="56139685" w:rsidRDefault="56139685" w:rsidP="56139685"/>
        </w:tc>
        <w:tc>
          <w:tcPr>
            <w:tcW w:w="1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697927B" w14:textId="77777777" w:rsidR="00242FE2" w:rsidRDefault="00242FE2" w:rsidP="00B6491E"/>
        </w:tc>
        <w:tc>
          <w:tcPr>
            <w:tcW w:w="1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FDB2D36" w14:textId="2321807A" w:rsidR="00242FE2" w:rsidRDefault="00242FE2" w:rsidP="5613968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5E2F3415" w14:textId="414ABCC1" w:rsidR="56139685" w:rsidRDefault="56139685" w:rsidP="5613968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68519615" w14:textId="0F6A03B0" w:rsidR="56139685" w:rsidRDefault="56139685" w:rsidP="5613968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A84EEBC" w14:textId="6825E65F" w:rsidR="56139685" w:rsidRDefault="56139685" w:rsidP="5613968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8535A03" w14:textId="7CD6E57E" w:rsidR="56139685" w:rsidRDefault="56139685" w:rsidP="5613968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14:paraId="3CE05F9B" w14:textId="61BA5881" w:rsidR="00C50A5F" w:rsidRDefault="00C50A5F" w:rsidP="56139685"/>
    <w:p w14:paraId="06C085D8" w14:textId="35163399" w:rsidR="007B5F36" w:rsidRDefault="007B5F36"/>
    <w:sectPr w:rsidR="007B5F36" w:rsidSect="00242FE2">
      <w:pgSz w:w="16838" w:h="1190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618F"/>
    <w:multiLevelType w:val="hybridMultilevel"/>
    <w:tmpl w:val="FF4A779A"/>
    <w:lvl w:ilvl="0" w:tplc="D5883BA6">
      <w:start w:val="1"/>
      <w:numFmt w:val="bullet"/>
      <w:lvlText w:val="●"/>
      <w:lvlJc w:val="left"/>
      <w:pPr>
        <w:ind w:left="720" w:hanging="360"/>
      </w:pPr>
    </w:lvl>
    <w:lvl w:ilvl="1" w:tplc="A3FEBE52">
      <w:start w:val="1"/>
      <w:numFmt w:val="bullet"/>
      <w:lvlText w:val="○"/>
      <w:lvlJc w:val="left"/>
      <w:pPr>
        <w:ind w:left="1440" w:hanging="360"/>
      </w:pPr>
    </w:lvl>
    <w:lvl w:ilvl="2" w:tplc="C968457C">
      <w:start w:val="1"/>
      <w:numFmt w:val="bullet"/>
      <w:lvlText w:val="■"/>
      <w:lvlJc w:val="left"/>
      <w:pPr>
        <w:ind w:left="2160" w:hanging="360"/>
      </w:pPr>
    </w:lvl>
    <w:lvl w:ilvl="3" w:tplc="10F4AF46">
      <w:start w:val="1"/>
      <w:numFmt w:val="bullet"/>
      <w:lvlText w:val="●"/>
      <w:lvlJc w:val="left"/>
      <w:pPr>
        <w:ind w:left="2880" w:hanging="360"/>
      </w:pPr>
    </w:lvl>
    <w:lvl w:ilvl="4" w:tplc="BE1841FA">
      <w:start w:val="1"/>
      <w:numFmt w:val="bullet"/>
      <w:lvlText w:val="○"/>
      <w:lvlJc w:val="left"/>
      <w:pPr>
        <w:ind w:left="3600" w:hanging="360"/>
      </w:pPr>
    </w:lvl>
    <w:lvl w:ilvl="5" w:tplc="856013B2">
      <w:start w:val="1"/>
      <w:numFmt w:val="bullet"/>
      <w:lvlText w:val="■"/>
      <w:lvlJc w:val="left"/>
      <w:pPr>
        <w:ind w:left="4320" w:hanging="360"/>
      </w:pPr>
    </w:lvl>
    <w:lvl w:ilvl="6" w:tplc="0AF84B8A">
      <w:start w:val="1"/>
      <w:numFmt w:val="bullet"/>
      <w:lvlText w:val="●"/>
      <w:lvlJc w:val="left"/>
      <w:pPr>
        <w:ind w:left="5040" w:hanging="360"/>
      </w:pPr>
    </w:lvl>
    <w:lvl w:ilvl="7" w:tplc="4DE47768">
      <w:start w:val="1"/>
      <w:numFmt w:val="bullet"/>
      <w:lvlText w:val="●"/>
      <w:lvlJc w:val="left"/>
      <w:pPr>
        <w:ind w:left="5760" w:hanging="360"/>
      </w:pPr>
    </w:lvl>
    <w:lvl w:ilvl="8" w:tplc="2E6A01E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45A4DFD"/>
    <w:multiLevelType w:val="hybridMultilevel"/>
    <w:tmpl w:val="6D5E30E2"/>
    <w:lvl w:ilvl="0" w:tplc="9FB20FE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932A3A4">
      <w:start w:val="1"/>
      <w:numFmt w:val="bullet"/>
      <w:lvlText w:val="o"/>
      <w:lvlJc w:val="left"/>
      <w:pPr>
        <w:ind w:left="14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9541A7C">
      <w:start w:val="1"/>
      <w:numFmt w:val="bullet"/>
      <w:lvlText w:val="▪"/>
      <w:lvlJc w:val="left"/>
      <w:pPr>
        <w:ind w:left="21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BE6C67A">
      <w:start w:val="1"/>
      <w:numFmt w:val="bullet"/>
      <w:lvlText w:val="•"/>
      <w:lvlJc w:val="left"/>
      <w:pPr>
        <w:ind w:left="28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2660A7E">
      <w:start w:val="1"/>
      <w:numFmt w:val="bullet"/>
      <w:lvlText w:val="o"/>
      <w:lvlJc w:val="left"/>
      <w:pPr>
        <w:ind w:left="36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52EF46">
      <w:start w:val="1"/>
      <w:numFmt w:val="bullet"/>
      <w:lvlText w:val="▪"/>
      <w:lvlJc w:val="left"/>
      <w:pPr>
        <w:ind w:left="43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ED06B78">
      <w:start w:val="1"/>
      <w:numFmt w:val="bullet"/>
      <w:lvlText w:val="•"/>
      <w:lvlJc w:val="left"/>
      <w:pPr>
        <w:ind w:left="50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9DC689E">
      <w:start w:val="1"/>
      <w:numFmt w:val="bullet"/>
      <w:lvlText w:val="o"/>
      <w:lvlJc w:val="left"/>
      <w:pPr>
        <w:ind w:left="57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596BE94">
      <w:start w:val="1"/>
      <w:numFmt w:val="bullet"/>
      <w:lvlText w:val="▪"/>
      <w:lvlJc w:val="left"/>
      <w:pPr>
        <w:ind w:left="64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A87E057"/>
    <w:multiLevelType w:val="hybridMultilevel"/>
    <w:tmpl w:val="7C38E56E"/>
    <w:lvl w:ilvl="0" w:tplc="51ACA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A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6D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C2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4B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A2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E3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82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29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4FBB"/>
    <w:multiLevelType w:val="hybridMultilevel"/>
    <w:tmpl w:val="E9003900"/>
    <w:lvl w:ilvl="0" w:tplc="034E46CC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F749DA0">
      <w:start w:val="1"/>
      <w:numFmt w:val="bullet"/>
      <w:lvlText w:val="o"/>
      <w:lvlJc w:val="left"/>
      <w:pPr>
        <w:ind w:left="14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1D60440">
      <w:start w:val="1"/>
      <w:numFmt w:val="bullet"/>
      <w:lvlText w:val="▪"/>
      <w:lvlJc w:val="left"/>
      <w:pPr>
        <w:ind w:left="21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E883B3E">
      <w:start w:val="1"/>
      <w:numFmt w:val="bullet"/>
      <w:lvlText w:val="•"/>
      <w:lvlJc w:val="left"/>
      <w:pPr>
        <w:ind w:left="28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4C81CF6">
      <w:start w:val="1"/>
      <w:numFmt w:val="bullet"/>
      <w:lvlText w:val="o"/>
      <w:lvlJc w:val="left"/>
      <w:pPr>
        <w:ind w:left="36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8C03748">
      <w:start w:val="1"/>
      <w:numFmt w:val="bullet"/>
      <w:lvlText w:val="▪"/>
      <w:lvlJc w:val="left"/>
      <w:pPr>
        <w:ind w:left="43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4E85DE">
      <w:start w:val="1"/>
      <w:numFmt w:val="bullet"/>
      <w:lvlText w:val="•"/>
      <w:lvlJc w:val="left"/>
      <w:pPr>
        <w:ind w:left="50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80AB000">
      <w:start w:val="1"/>
      <w:numFmt w:val="bullet"/>
      <w:lvlText w:val="o"/>
      <w:lvlJc w:val="left"/>
      <w:pPr>
        <w:ind w:left="57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1B8C676">
      <w:start w:val="1"/>
      <w:numFmt w:val="bullet"/>
      <w:lvlText w:val="▪"/>
      <w:lvlJc w:val="left"/>
      <w:pPr>
        <w:ind w:left="64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8A77673"/>
    <w:multiLevelType w:val="hybridMultilevel"/>
    <w:tmpl w:val="7124021E"/>
    <w:lvl w:ilvl="0" w:tplc="AA948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E6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A1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28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63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82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1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2B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E3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625">
    <w:abstractNumId w:val="4"/>
  </w:num>
  <w:num w:numId="2" w16cid:durableId="2076707981">
    <w:abstractNumId w:val="2"/>
  </w:num>
  <w:num w:numId="3" w16cid:durableId="1466895659">
    <w:abstractNumId w:val="0"/>
    <w:lvlOverride w:ilvl="0">
      <w:startOverride w:val="1"/>
    </w:lvlOverride>
  </w:num>
  <w:num w:numId="4" w16cid:durableId="51971650">
    <w:abstractNumId w:val="3"/>
  </w:num>
  <w:num w:numId="5" w16cid:durableId="80897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E2"/>
    <w:rsid w:val="000058E5"/>
    <w:rsid w:val="0004002B"/>
    <w:rsid w:val="00051258"/>
    <w:rsid w:val="000622D0"/>
    <w:rsid w:val="0006FCE2"/>
    <w:rsid w:val="000A3A72"/>
    <w:rsid w:val="000A7B10"/>
    <w:rsid w:val="000D5932"/>
    <w:rsid w:val="000F5462"/>
    <w:rsid w:val="00144345"/>
    <w:rsid w:val="00145C36"/>
    <w:rsid w:val="00175B33"/>
    <w:rsid w:val="00183069"/>
    <w:rsid w:val="001A49CA"/>
    <w:rsid w:val="001A4C01"/>
    <w:rsid w:val="00206EF0"/>
    <w:rsid w:val="00213FD4"/>
    <w:rsid w:val="002216B5"/>
    <w:rsid w:val="002245AD"/>
    <w:rsid w:val="00237656"/>
    <w:rsid w:val="00242FE2"/>
    <w:rsid w:val="0026481B"/>
    <w:rsid w:val="00267D35"/>
    <w:rsid w:val="002956D9"/>
    <w:rsid w:val="002A21C6"/>
    <w:rsid w:val="002A48A0"/>
    <w:rsid w:val="002B0998"/>
    <w:rsid w:val="002B6823"/>
    <w:rsid w:val="00382493"/>
    <w:rsid w:val="003A0155"/>
    <w:rsid w:val="003E2602"/>
    <w:rsid w:val="003F0F3E"/>
    <w:rsid w:val="00423ADB"/>
    <w:rsid w:val="00430182"/>
    <w:rsid w:val="00442149"/>
    <w:rsid w:val="00443753"/>
    <w:rsid w:val="004557ED"/>
    <w:rsid w:val="00463698"/>
    <w:rsid w:val="004720A5"/>
    <w:rsid w:val="00484394"/>
    <w:rsid w:val="004938BB"/>
    <w:rsid w:val="004A414E"/>
    <w:rsid w:val="004C7592"/>
    <w:rsid w:val="004F6E59"/>
    <w:rsid w:val="005142F5"/>
    <w:rsid w:val="005229FF"/>
    <w:rsid w:val="0054375E"/>
    <w:rsid w:val="0055345D"/>
    <w:rsid w:val="005633E0"/>
    <w:rsid w:val="0058127E"/>
    <w:rsid w:val="00596E05"/>
    <w:rsid w:val="005A0E68"/>
    <w:rsid w:val="005B6618"/>
    <w:rsid w:val="005C35C3"/>
    <w:rsid w:val="005D3F7C"/>
    <w:rsid w:val="005E7826"/>
    <w:rsid w:val="00612F1A"/>
    <w:rsid w:val="00613F6A"/>
    <w:rsid w:val="00631189"/>
    <w:rsid w:val="006400B4"/>
    <w:rsid w:val="006627CD"/>
    <w:rsid w:val="00667386"/>
    <w:rsid w:val="00677C91"/>
    <w:rsid w:val="006970F2"/>
    <w:rsid w:val="006B7907"/>
    <w:rsid w:val="006C6A9F"/>
    <w:rsid w:val="006D1565"/>
    <w:rsid w:val="006F7A33"/>
    <w:rsid w:val="00736727"/>
    <w:rsid w:val="00744838"/>
    <w:rsid w:val="00756460"/>
    <w:rsid w:val="00766C10"/>
    <w:rsid w:val="00785D76"/>
    <w:rsid w:val="00795A3C"/>
    <w:rsid w:val="007A6792"/>
    <w:rsid w:val="007B5F36"/>
    <w:rsid w:val="007C7F0B"/>
    <w:rsid w:val="007E0B8D"/>
    <w:rsid w:val="00864C8D"/>
    <w:rsid w:val="0087100B"/>
    <w:rsid w:val="00882BA4"/>
    <w:rsid w:val="00885EE8"/>
    <w:rsid w:val="008E128F"/>
    <w:rsid w:val="008F29B9"/>
    <w:rsid w:val="008F4514"/>
    <w:rsid w:val="00917F57"/>
    <w:rsid w:val="00926728"/>
    <w:rsid w:val="00952E25"/>
    <w:rsid w:val="00955C48"/>
    <w:rsid w:val="0097004B"/>
    <w:rsid w:val="00982FF6"/>
    <w:rsid w:val="009835DD"/>
    <w:rsid w:val="009867B8"/>
    <w:rsid w:val="0099726D"/>
    <w:rsid w:val="00997911"/>
    <w:rsid w:val="009D163C"/>
    <w:rsid w:val="00A4403C"/>
    <w:rsid w:val="00A46461"/>
    <w:rsid w:val="00A56B71"/>
    <w:rsid w:val="00A7697F"/>
    <w:rsid w:val="00A90E48"/>
    <w:rsid w:val="00AC4082"/>
    <w:rsid w:val="00AC4FB9"/>
    <w:rsid w:val="00AD51C9"/>
    <w:rsid w:val="00B22B40"/>
    <w:rsid w:val="00B30FEE"/>
    <w:rsid w:val="00B415AA"/>
    <w:rsid w:val="00B52BC2"/>
    <w:rsid w:val="00B61354"/>
    <w:rsid w:val="00B65B78"/>
    <w:rsid w:val="00B738F8"/>
    <w:rsid w:val="00B81931"/>
    <w:rsid w:val="00B939A0"/>
    <w:rsid w:val="00BB2AE0"/>
    <w:rsid w:val="00BC36B0"/>
    <w:rsid w:val="00C06F8B"/>
    <w:rsid w:val="00C31339"/>
    <w:rsid w:val="00C37C2D"/>
    <w:rsid w:val="00C50A5F"/>
    <w:rsid w:val="00CB0490"/>
    <w:rsid w:val="00CF16B7"/>
    <w:rsid w:val="00D16B3C"/>
    <w:rsid w:val="00D17058"/>
    <w:rsid w:val="00D20C6C"/>
    <w:rsid w:val="00D269F7"/>
    <w:rsid w:val="00D724A0"/>
    <w:rsid w:val="00D73AB8"/>
    <w:rsid w:val="00DA57BE"/>
    <w:rsid w:val="00DE2587"/>
    <w:rsid w:val="00DF2A0B"/>
    <w:rsid w:val="00E20299"/>
    <w:rsid w:val="00E418C3"/>
    <w:rsid w:val="00E85C97"/>
    <w:rsid w:val="00E91113"/>
    <w:rsid w:val="00E93648"/>
    <w:rsid w:val="00EA79A1"/>
    <w:rsid w:val="00EC4F61"/>
    <w:rsid w:val="00EC60B1"/>
    <w:rsid w:val="00F22C3A"/>
    <w:rsid w:val="00F2332E"/>
    <w:rsid w:val="00F4649B"/>
    <w:rsid w:val="00F468C1"/>
    <w:rsid w:val="00F52746"/>
    <w:rsid w:val="00F63E76"/>
    <w:rsid w:val="00F6480F"/>
    <w:rsid w:val="00FA53E2"/>
    <w:rsid w:val="00FA55FF"/>
    <w:rsid w:val="00FB1341"/>
    <w:rsid w:val="00FF249A"/>
    <w:rsid w:val="012F517A"/>
    <w:rsid w:val="01412F53"/>
    <w:rsid w:val="0186056B"/>
    <w:rsid w:val="01870D69"/>
    <w:rsid w:val="018F0BC9"/>
    <w:rsid w:val="019CAA12"/>
    <w:rsid w:val="01B38E35"/>
    <w:rsid w:val="01DB90DF"/>
    <w:rsid w:val="022027F3"/>
    <w:rsid w:val="0257BC69"/>
    <w:rsid w:val="027A9378"/>
    <w:rsid w:val="02897524"/>
    <w:rsid w:val="02E4A200"/>
    <w:rsid w:val="030EE491"/>
    <w:rsid w:val="0315750A"/>
    <w:rsid w:val="0318F3B4"/>
    <w:rsid w:val="0346B9F3"/>
    <w:rsid w:val="03601693"/>
    <w:rsid w:val="0360F9AE"/>
    <w:rsid w:val="038D0FE3"/>
    <w:rsid w:val="03A78BC3"/>
    <w:rsid w:val="03A7A50A"/>
    <w:rsid w:val="03CE6EC6"/>
    <w:rsid w:val="03E04587"/>
    <w:rsid w:val="041BEC43"/>
    <w:rsid w:val="04589C07"/>
    <w:rsid w:val="04E8F658"/>
    <w:rsid w:val="04ED7173"/>
    <w:rsid w:val="05106A42"/>
    <w:rsid w:val="05232E6F"/>
    <w:rsid w:val="0537D275"/>
    <w:rsid w:val="054AFB84"/>
    <w:rsid w:val="05D8D214"/>
    <w:rsid w:val="05E6E56D"/>
    <w:rsid w:val="060CD0E3"/>
    <w:rsid w:val="06130DBE"/>
    <w:rsid w:val="062276E4"/>
    <w:rsid w:val="064AC516"/>
    <w:rsid w:val="065C9620"/>
    <w:rsid w:val="0676EDDE"/>
    <w:rsid w:val="067AAFD1"/>
    <w:rsid w:val="06976ECD"/>
    <w:rsid w:val="06B2311B"/>
    <w:rsid w:val="06E6BB88"/>
    <w:rsid w:val="0704766B"/>
    <w:rsid w:val="070ACE1D"/>
    <w:rsid w:val="07259864"/>
    <w:rsid w:val="0749CA1A"/>
    <w:rsid w:val="07585558"/>
    <w:rsid w:val="077EE484"/>
    <w:rsid w:val="07BEE5DB"/>
    <w:rsid w:val="07E62DB4"/>
    <w:rsid w:val="0803C0B5"/>
    <w:rsid w:val="080F7839"/>
    <w:rsid w:val="081565FF"/>
    <w:rsid w:val="0829BFDF"/>
    <w:rsid w:val="08550ECD"/>
    <w:rsid w:val="08A856EB"/>
    <w:rsid w:val="08D2C2AA"/>
    <w:rsid w:val="0920582D"/>
    <w:rsid w:val="092F64EA"/>
    <w:rsid w:val="0962D409"/>
    <w:rsid w:val="098F5E8B"/>
    <w:rsid w:val="09A7193C"/>
    <w:rsid w:val="09E87DEC"/>
    <w:rsid w:val="09FBB0E6"/>
    <w:rsid w:val="0A16E329"/>
    <w:rsid w:val="0A3F8B7D"/>
    <w:rsid w:val="0A64EE18"/>
    <w:rsid w:val="0A95E136"/>
    <w:rsid w:val="0AC9FA24"/>
    <w:rsid w:val="0B14EDA5"/>
    <w:rsid w:val="0B238837"/>
    <w:rsid w:val="0B610860"/>
    <w:rsid w:val="0BDA903E"/>
    <w:rsid w:val="0BF8371C"/>
    <w:rsid w:val="0C12EA84"/>
    <w:rsid w:val="0C3C8CB9"/>
    <w:rsid w:val="0C9720AF"/>
    <w:rsid w:val="0CC98F21"/>
    <w:rsid w:val="0CD6597C"/>
    <w:rsid w:val="0CE6E402"/>
    <w:rsid w:val="0CE908BD"/>
    <w:rsid w:val="0D19E61C"/>
    <w:rsid w:val="0D2E0D46"/>
    <w:rsid w:val="0D308371"/>
    <w:rsid w:val="0D8E5FB9"/>
    <w:rsid w:val="0D91E1F5"/>
    <w:rsid w:val="0DCC2536"/>
    <w:rsid w:val="0E131B27"/>
    <w:rsid w:val="0E51F197"/>
    <w:rsid w:val="0E5980E0"/>
    <w:rsid w:val="0E61B3F2"/>
    <w:rsid w:val="0E678968"/>
    <w:rsid w:val="0E73AFBB"/>
    <w:rsid w:val="0E80C058"/>
    <w:rsid w:val="0F0C4DEA"/>
    <w:rsid w:val="0F3EA3C9"/>
    <w:rsid w:val="0F6D852E"/>
    <w:rsid w:val="0F7BF87E"/>
    <w:rsid w:val="0FD64052"/>
    <w:rsid w:val="0FE6160D"/>
    <w:rsid w:val="101BF4D9"/>
    <w:rsid w:val="1033328D"/>
    <w:rsid w:val="105C903B"/>
    <w:rsid w:val="1068B6E4"/>
    <w:rsid w:val="107D59AB"/>
    <w:rsid w:val="10CDB689"/>
    <w:rsid w:val="11839036"/>
    <w:rsid w:val="11B5613B"/>
    <w:rsid w:val="11F8F7C3"/>
    <w:rsid w:val="120C7F8C"/>
    <w:rsid w:val="1217E953"/>
    <w:rsid w:val="124BCC4A"/>
    <w:rsid w:val="124CB900"/>
    <w:rsid w:val="12B9241C"/>
    <w:rsid w:val="12ED5463"/>
    <w:rsid w:val="131DB174"/>
    <w:rsid w:val="132BEA68"/>
    <w:rsid w:val="13894B0E"/>
    <w:rsid w:val="1403E5E0"/>
    <w:rsid w:val="14253DC1"/>
    <w:rsid w:val="143FFA3C"/>
    <w:rsid w:val="1455D734"/>
    <w:rsid w:val="14803F27"/>
    <w:rsid w:val="14941517"/>
    <w:rsid w:val="14AC5610"/>
    <w:rsid w:val="150E9ED0"/>
    <w:rsid w:val="15185E02"/>
    <w:rsid w:val="158EF322"/>
    <w:rsid w:val="15A8CA92"/>
    <w:rsid w:val="15CAE3BA"/>
    <w:rsid w:val="15EF1614"/>
    <w:rsid w:val="16066061"/>
    <w:rsid w:val="1658DD58"/>
    <w:rsid w:val="16B27F52"/>
    <w:rsid w:val="16C48E91"/>
    <w:rsid w:val="16FC57C6"/>
    <w:rsid w:val="172C7D1E"/>
    <w:rsid w:val="172E09F9"/>
    <w:rsid w:val="17467413"/>
    <w:rsid w:val="178FE564"/>
    <w:rsid w:val="17C488C4"/>
    <w:rsid w:val="1801F43C"/>
    <w:rsid w:val="184A155C"/>
    <w:rsid w:val="1852D50F"/>
    <w:rsid w:val="18764A7E"/>
    <w:rsid w:val="18A8F354"/>
    <w:rsid w:val="18C0C6BE"/>
    <w:rsid w:val="18C35D93"/>
    <w:rsid w:val="18E2BF45"/>
    <w:rsid w:val="18E789B6"/>
    <w:rsid w:val="18F32BF4"/>
    <w:rsid w:val="191285E9"/>
    <w:rsid w:val="1913001F"/>
    <w:rsid w:val="1922D0FE"/>
    <w:rsid w:val="195BC162"/>
    <w:rsid w:val="195C74B4"/>
    <w:rsid w:val="195F1F8B"/>
    <w:rsid w:val="198CC8B4"/>
    <w:rsid w:val="199C6F2E"/>
    <w:rsid w:val="19C0761C"/>
    <w:rsid w:val="19E44F84"/>
    <w:rsid w:val="19F66873"/>
    <w:rsid w:val="1A2C6F04"/>
    <w:rsid w:val="1A366BE8"/>
    <w:rsid w:val="1A3846C2"/>
    <w:rsid w:val="1A6437D3"/>
    <w:rsid w:val="1AFEB245"/>
    <w:rsid w:val="1B05CCAC"/>
    <w:rsid w:val="1B8083D9"/>
    <w:rsid w:val="1BDF7086"/>
    <w:rsid w:val="1BE7100A"/>
    <w:rsid w:val="1C2638D5"/>
    <w:rsid w:val="1C3E8F35"/>
    <w:rsid w:val="1C451A16"/>
    <w:rsid w:val="1C5DCE03"/>
    <w:rsid w:val="1C6EE056"/>
    <w:rsid w:val="1C74F5A3"/>
    <w:rsid w:val="1CA6BCCA"/>
    <w:rsid w:val="1D24F99B"/>
    <w:rsid w:val="1D2FA779"/>
    <w:rsid w:val="1D57F320"/>
    <w:rsid w:val="1D6336CF"/>
    <w:rsid w:val="1D8B9681"/>
    <w:rsid w:val="1D93C23B"/>
    <w:rsid w:val="1E11B221"/>
    <w:rsid w:val="1E2867B1"/>
    <w:rsid w:val="1E3B59F6"/>
    <w:rsid w:val="1E563F3C"/>
    <w:rsid w:val="1E703C8F"/>
    <w:rsid w:val="1E7F13C9"/>
    <w:rsid w:val="1E931902"/>
    <w:rsid w:val="1ED7F5E6"/>
    <w:rsid w:val="1F2BAE46"/>
    <w:rsid w:val="1F2C8CCD"/>
    <w:rsid w:val="1F98FF8B"/>
    <w:rsid w:val="1FE1BD55"/>
    <w:rsid w:val="1FF7909D"/>
    <w:rsid w:val="2003FA98"/>
    <w:rsid w:val="206B21D8"/>
    <w:rsid w:val="206F5ADC"/>
    <w:rsid w:val="208D74D6"/>
    <w:rsid w:val="20ADAEDA"/>
    <w:rsid w:val="20C0C14F"/>
    <w:rsid w:val="2112D3AD"/>
    <w:rsid w:val="21795610"/>
    <w:rsid w:val="22222608"/>
    <w:rsid w:val="22584510"/>
    <w:rsid w:val="22644DB3"/>
    <w:rsid w:val="2276A65A"/>
    <w:rsid w:val="22875E67"/>
    <w:rsid w:val="2290CB42"/>
    <w:rsid w:val="22C746CA"/>
    <w:rsid w:val="22F7F8CA"/>
    <w:rsid w:val="2327053F"/>
    <w:rsid w:val="233B8C8F"/>
    <w:rsid w:val="233B9411"/>
    <w:rsid w:val="23709177"/>
    <w:rsid w:val="237381A6"/>
    <w:rsid w:val="23C0346A"/>
    <w:rsid w:val="23CEF02F"/>
    <w:rsid w:val="2401C558"/>
    <w:rsid w:val="24049ACE"/>
    <w:rsid w:val="24094CBC"/>
    <w:rsid w:val="2432FB4F"/>
    <w:rsid w:val="24703DED"/>
    <w:rsid w:val="24756ED6"/>
    <w:rsid w:val="24846143"/>
    <w:rsid w:val="24DE38C0"/>
    <w:rsid w:val="25436BA6"/>
    <w:rsid w:val="25631DEA"/>
    <w:rsid w:val="25887276"/>
    <w:rsid w:val="258BB15C"/>
    <w:rsid w:val="25C5B98B"/>
    <w:rsid w:val="25E57DDD"/>
    <w:rsid w:val="25F83E6F"/>
    <w:rsid w:val="262D0242"/>
    <w:rsid w:val="26362E6E"/>
    <w:rsid w:val="26F54AFB"/>
    <w:rsid w:val="26F8193D"/>
    <w:rsid w:val="2719DEDB"/>
    <w:rsid w:val="27958452"/>
    <w:rsid w:val="279702F9"/>
    <w:rsid w:val="27A636EE"/>
    <w:rsid w:val="27DD95B5"/>
    <w:rsid w:val="27F4EF42"/>
    <w:rsid w:val="2800D53E"/>
    <w:rsid w:val="283310E8"/>
    <w:rsid w:val="283C1637"/>
    <w:rsid w:val="2859097F"/>
    <w:rsid w:val="28734255"/>
    <w:rsid w:val="2885237A"/>
    <w:rsid w:val="289761A9"/>
    <w:rsid w:val="28B65C77"/>
    <w:rsid w:val="28F95AEC"/>
    <w:rsid w:val="2905D544"/>
    <w:rsid w:val="290D2765"/>
    <w:rsid w:val="2976D4DF"/>
    <w:rsid w:val="298CD373"/>
    <w:rsid w:val="29A6567C"/>
    <w:rsid w:val="29FCE1B8"/>
    <w:rsid w:val="2A150C26"/>
    <w:rsid w:val="2A58A48D"/>
    <w:rsid w:val="2A99ADE4"/>
    <w:rsid w:val="2AB6A735"/>
    <w:rsid w:val="2AFE5719"/>
    <w:rsid w:val="2B44512E"/>
    <w:rsid w:val="2B883600"/>
    <w:rsid w:val="2BA1E99B"/>
    <w:rsid w:val="2BBF20B0"/>
    <w:rsid w:val="2BF750C0"/>
    <w:rsid w:val="2C27C782"/>
    <w:rsid w:val="2C2F20B5"/>
    <w:rsid w:val="2C31AB4C"/>
    <w:rsid w:val="2C3751F5"/>
    <w:rsid w:val="2C37D3E1"/>
    <w:rsid w:val="2C5E0B80"/>
    <w:rsid w:val="2C6B3107"/>
    <w:rsid w:val="2CB9820D"/>
    <w:rsid w:val="2D152EC9"/>
    <w:rsid w:val="2D53FD37"/>
    <w:rsid w:val="2DB5F0D1"/>
    <w:rsid w:val="2DEFF8A3"/>
    <w:rsid w:val="2DFA7E86"/>
    <w:rsid w:val="2E42A6E0"/>
    <w:rsid w:val="2E6F5B96"/>
    <w:rsid w:val="2E823790"/>
    <w:rsid w:val="2EDFFC0D"/>
    <w:rsid w:val="2EEF49A2"/>
    <w:rsid w:val="2EEF84B4"/>
    <w:rsid w:val="2F0195B4"/>
    <w:rsid w:val="2F232A1C"/>
    <w:rsid w:val="2F2F3BD2"/>
    <w:rsid w:val="2F5C1CE6"/>
    <w:rsid w:val="2F62BEE7"/>
    <w:rsid w:val="2F6A8B1B"/>
    <w:rsid w:val="2F83079C"/>
    <w:rsid w:val="303B2666"/>
    <w:rsid w:val="305E2B36"/>
    <w:rsid w:val="30A77EAC"/>
    <w:rsid w:val="30D21D06"/>
    <w:rsid w:val="3112EE6E"/>
    <w:rsid w:val="31D7DC61"/>
    <w:rsid w:val="31FB4740"/>
    <w:rsid w:val="3206A02D"/>
    <w:rsid w:val="321ECF4E"/>
    <w:rsid w:val="322423C7"/>
    <w:rsid w:val="3268F31E"/>
    <w:rsid w:val="3273DF46"/>
    <w:rsid w:val="327ADE30"/>
    <w:rsid w:val="328B17E5"/>
    <w:rsid w:val="328C39F0"/>
    <w:rsid w:val="32C2155E"/>
    <w:rsid w:val="32C4D40F"/>
    <w:rsid w:val="32C5E653"/>
    <w:rsid w:val="33698A98"/>
    <w:rsid w:val="339CED50"/>
    <w:rsid w:val="339FF730"/>
    <w:rsid w:val="33D356BF"/>
    <w:rsid w:val="33FED0B9"/>
    <w:rsid w:val="3416F7F1"/>
    <w:rsid w:val="3474284A"/>
    <w:rsid w:val="34D066EB"/>
    <w:rsid w:val="35132D98"/>
    <w:rsid w:val="35607CF9"/>
    <w:rsid w:val="3575B160"/>
    <w:rsid w:val="3575FE38"/>
    <w:rsid w:val="357AA13E"/>
    <w:rsid w:val="358B165C"/>
    <w:rsid w:val="359A5FC8"/>
    <w:rsid w:val="35A4B1BA"/>
    <w:rsid w:val="3606D6C9"/>
    <w:rsid w:val="360AE997"/>
    <w:rsid w:val="361FF5AF"/>
    <w:rsid w:val="3638193E"/>
    <w:rsid w:val="3643A824"/>
    <w:rsid w:val="3670F1CC"/>
    <w:rsid w:val="36B951CB"/>
    <w:rsid w:val="37111910"/>
    <w:rsid w:val="3768EBFE"/>
    <w:rsid w:val="3773625C"/>
    <w:rsid w:val="3786A8A8"/>
    <w:rsid w:val="3787964A"/>
    <w:rsid w:val="37E605FD"/>
    <w:rsid w:val="37F7DE7D"/>
    <w:rsid w:val="380D602A"/>
    <w:rsid w:val="38281A65"/>
    <w:rsid w:val="3842FA63"/>
    <w:rsid w:val="3875C4F2"/>
    <w:rsid w:val="38D50907"/>
    <w:rsid w:val="38FA17FE"/>
    <w:rsid w:val="392F9A0D"/>
    <w:rsid w:val="393BA9B5"/>
    <w:rsid w:val="39979D02"/>
    <w:rsid w:val="39FA0064"/>
    <w:rsid w:val="3A3973B4"/>
    <w:rsid w:val="3A43360B"/>
    <w:rsid w:val="3A5E9D2C"/>
    <w:rsid w:val="3A77A515"/>
    <w:rsid w:val="3A983E7F"/>
    <w:rsid w:val="3A9D8DA1"/>
    <w:rsid w:val="3AC32949"/>
    <w:rsid w:val="3ADE863D"/>
    <w:rsid w:val="3B403581"/>
    <w:rsid w:val="3B47448C"/>
    <w:rsid w:val="3B588806"/>
    <w:rsid w:val="3B5AC0FB"/>
    <w:rsid w:val="3B5B4981"/>
    <w:rsid w:val="3B8C998E"/>
    <w:rsid w:val="3BE5185A"/>
    <w:rsid w:val="3C50E689"/>
    <w:rsid w:val="3C85783C"/>
    <w:rsid w:val="3CD9C456"/>
    <w:rsid w:val="3CDC184E"/>
    <w:rsid w:val="3CF50E2B"/>
    <w:rsid w:val="3D4AF340"/>
    <w:rsid w:val="3D973C62"/>
    <w:rsid w:val="3DAFD6F0"/>
    <w:rsid w:val="3DDF3082"/>
    <w:rsid w:val="3DE9444F"/>
    <w:rsid w:val="3E204302"/>
    <w:rsid w:val="3E326C17"/>
    <w:rsid w:val="3E404B06"/>
    <w:rsid w:val="3E4CC6DF"/>
    <w:rsid w:val="3E943A7B"/>
    <w:rsid w:val="3E9F838A"/>
    <w:rsid w:val="3EC75927"/>
    <w:rsid w:val="3EE99E8E"/>
    <w:rsid w:val="3EF8DAEE"/>
    <w:rsid w:val="3F39939E"/>
    <w:rsid w:val="3F744FED"/>
    <w:rsid w:val="3F8636AD"/>
    <w:rsid w:val="3FA0E5C6"/>
    <w:rsid w:val="3FB290F3"/>
    <w:rsid w:val="3FF16561"/>
    <w:rsid w:val="40176731"/>
    <w:rsid w:val="4036FFF1"/>
    <w:rsid w:val="408F38B3"/>
    <w:rsid w:val="40A61AB0"/>
    <w:rsid w:val="40B8CC06"/>
    <w:rsid w:val="40CD44B0"/>
    <w:rsid w:val="40E78A5C"/>
    <w:rsid w:val="40F96089"/>
    <w:rsid w:val="41289B33"/>
    <w:rsid w:val="4184B318"/>
    <w:rsid w:val="4187A3F8"/>
    <w:rsid w:val="418A4024"/>
    <w:rsid w:val="418AC78F"/>
    <w:rsid w:val="41D7EE87"/>
    <w:rsid w:val="42128B41"/>
    <w:rsid w:val="425BBE12"/>
    <w:rsid w:val="42803D53"/>
    <w:rsid w:val="42A73154"/>
    <w:rsid w:val="42ACFFCC"/>
    <w:rsid w:val="42C3022B"/>
    <w:rsid w:val="42DFF462"/>
    <w:rsid w:val="4339ECEB"/>
    <w:rsid w:val="4358205C"/>
    <w:rsid w:val="435C728C"/>
    <w:rsid w:val="4372972C"/>
    <w:rsid w:val="43CB8F9E"/>
    <w:rsid w:val="43CF334C"/>
    <w:rsid w:val="43E116C4"/>
    <w:rsid w:val="43E4DC75"/>
    <w:rsid w:val="43E6A99B"/>
    <w:rsid w:val="43F5D200"/>
    <w:rsid w:val="43FD614E"/>
    <w:rsid w:val="442FFF8D"/>
    <w:rsid w:val="4435F4F7"/>
    <w:rsid w:val="448279BE"/>
    <w:rsid w:val="448D8637"/>
    <w:rsid w:val="449D102C"/>
    <w:rsid w:val="44AB3C27"/>
    <w:rsid w:val="44D1C9D6"/>
    <w:rsid w:val="44D2E441"/>
    <w:rsid w:val="44DFD498"/>
    <w:rsid w:val="44F8586F"/>
    <w:rsid w:val="450E0DBA"/>
    <w:rsid w:val="45503CE6"/>
    <w:rsid w:val="45942613"/>
    <w:rsid w:val="45A22C6C"/>
    <w:rsid w:val="45AD7B59"/>
    <w:rsid w:val="45C18279"/>
    <w:rsid w:val="45E20192"/>
    <w:rsid w:val="45E3444B"/>
    <w:rsid w:val="46844D69"/>
    <w:rsid w:val="46CAFB0B"/>
    <w:rsid w:val="46F88B7A"/>
    <w:rsid w:val="46FA7292"/>
    <w:rsid w:val="46FCB5F6"/>
    <w:rsid w:val="470236C2"/>
    <w:rsid w:val="4706FC4F"/>
    <w:rsid w:val="47269C1D"/>
    <w:rsid w:val="4743F957"/>
    <w:rsid w:val="477F52F3"/>
    <w:rsid w:val="47D0E25C"/>
    <w:rsid w:val="47E9CFF6"/>
    <w:rsid w:val="48038324"/>
    <w:rsid w:val="4850D3E6"/>
    <w:rsid w:val="48D3C13D"/>
    <w:rsid w:val="48DADCB2"/>
    <w:rsid w:val="48FD33D8"/>
    <w:rsid w:val="49199890"/>
    <w:rsid w:val="492E78C8"/>
    <w:rsid w:val="494EEAF8"/>
    <w:rsid w:val="4973C1C3"/>
    <w:rsid w:val="49A10756"/>
    <w:rsid w:val="49A9907C"/>
    <w:rsid w:val="49B75628"/>
    <w:rsid w:val="49D0E8EB"/>
    <w:rsid w:val="49F9BE27"/>
    <w:rsid w:val="4A5A208C"/>
    <w:rsid w:val="4A70B6AA"/>
    <w:rsid w:val="4A8F980B"/>
    <w:rsid w:val="4AAE4E59"/>
    <w:rsid w:val="4AECB044"/>
    <w:rsid w:val="4AFC26B6"/>
    <w:rsid w:val="4B064D2E"/>
    <w:rsid w:val="4B0B86E3"/>
    <w:rsid w:val="4B11DCF2"/>
    <w:rsid w:val="4B24BD7C"/>
    <w:rsid w:val="4B2BF590"/>
    <w:rsid w:val="4B368637"/>
    <w:rsid w:val="4B4F881E"/>
    <w:rsid w:val="4B6563CC"/>
    <w:rsid w:val="4B7C11D2"/>
    <w:rsid w:val="4C139697"/>
    <w:rsid w:val="4C51D396"/>
    <w:rsid w:val="4C546174"/>
    <w:rsid w:val="4C9732A0"/>
    <w:rsid w:val="4CD0BD3C"/>
    <w:rsid w:val="4D0A3495"/>
    <w:rsid w:val="4D1A85E4"/>
    <w:rsid w:val="4D2085E7"/>
    <w:rsid w:val="4D2BC7FA"/>
    <w:rsid w:val="4D4AB659"/>
    <w:rsid w:val="4D8DD355"/>
    <w:rsid w:val="4DB48CE0"/>
    <w:rsid w:val="4DE340C3"/>
    <w:rsid w:val="4DF5A94C"/>
    <w:rsid w:val="4DF90D76"/>
    <w:rsid w:val="4DFDEC9F"/>
    <w:rsid w:val="4E1F83CD"/>
    <w:rsid w:val="4E98038E"/>
    <w:rsid w:val="4EBCE518"/>
    <w:rsid w:val="4ECECE44"/>
    <w:rsid w:val="4EDF6002"/>
    <w:rsid w:val="4EE11135"/>
    <w:rsid w:val="4F183BBA"/>
    <w:rsid w:val="4F25ADAC"/>
    <w:rsid w:val="4F348D96"/>
    <w:rsid w:val="4F3A6B80"/>
    <w:rsid w:val="4FA72E83"/>
    <w:rsid w:val="4FB0EB8C"/>
    <w:rsid w:val="4FB4989C"/>
    <w:rsid w:val="4FE55AAC"/>
    <w:rsid w:val="4FF76F89"/>
    <w:rsid w:val="50021E0D"/>
    <w:rsid w:val="50348F36"/>
    <w:rsid w:val="5046AB84"/>
    <w:rsid w:val="5087ED7E"/>
    <w:rsid w:val="50E04EA6"/>
    <w:rsid w:val="50E343C1"/>
    <w:rsid w:val="511399C6"/>
    <w:rsid w:val="512C3F6A"/>
    <w:rsid w:val="5130EF1D"/>
    <w:rsid w:val="514E89C7"/>
    <w:rsid w:val="5166AA87"/>
    <w:rsid w:val="516DE6D2"/>
    <w:rsid w:val="51720573"/>
    <w:rsid w:val="5188863C"/>
    <w:rsid w:val="518FB22F"/>
    <w:rsid w:val="51958D73"/>
    <w:rsid w:val="51AE2839"/>
    <w:rsid w:val="51D14650"/>
    <w:rsid w:val="51D25342"/>
    <w:rsid w:val="52248CD4"/>
    <w:rsid w:val="52258242"/>
    <w:rsid w:val="524E8E8C"/>
    <w:rsid w:val="526305B1"/>
    <w:rsid w:val="5291D37A"/>
    <w:rsid w:val="529CA761"/>
    <w:rsid w:val="52BB6107"/>
    <w:rsid w:val="52C77836"/>
    <w:rsid w:val="52CB75DC"/>
    <w:rsid w:val="52EE7C38"/>
    <w:rsid w:val="52F07487"/>
    <w:rsid w:val="52F0992F"/>
    <w:rsid w:val="532A9F34"/>
    <w:rsid w:val="53353F3B"/>
    <w:rsid w:val="535E19BF"/>
    <w:rsid w:val="536848A9"/>
    <w:rsid w:val="53E98C95"/>
    <w:rsid w:val="5408193B"/>
    <w:rsid w:val="5436A5CF"/>
    <w:rsid w:val="547256F4"/>
    <w:rsid w:val="547EF97A"/>
    <w:rsid w:val="5492AD9F"/>
    <w:rsid w:val="54B7B99A"/>
    <w:rsid w:val="54BD1874"/>
    <w:rsid w:val="55020F9F"/>
    <w:rsid w:val="553DFAC8"/>
    <w:rsid w:val="55514CA1"/>
    <w:rsid w:val="558EDFC1"/>
    <w:rsid w:val="55A248E7"/>
    <w:rsid w:val="55B1DE00"/>
    <w:rsid w:val="55DF13D5"/>
    <w:rsid w:val="5611C303"/>
    <w:rsid w:val="56139685"/>
    <w:rsid w:val="56351896"/>
    <w:rsid w:val="5653CF04"/>
    <w:rsid w:val="56631AC2"/>
    <w:rsid w:val="56CF6F5D"/>
    <w:rsid w:val="56FC28FC"/>
    <w:rsid w:val="57020EBC"/>
    <w:rsid w:val="57D71DD0"/>
    <w:rsid w:val="583CB67D"/>
    <w:rsid w:val="584AA982"/>
    <w:rsid w:val="5867CA62"/>
    <w:rsid w:val="58969C44"/>
    <w:rsid w:val="58CDB81D"/>
    <w:rsid w:val="58D8B517"/>
    <w:rsid w:val="58E18D28"/>
    <w:rsid w:val="58E4F516"/>
    <w:rsid w:val="58EC9EA6"/>
    <w:rsid w:val="5979522F"/>
    <w:rsid w:val="59C7CCFF"/>
    <w:rsid w:val="59D39526"/>
    <w:rsid w:val="59EA2464"/>
    <w:rsid w:val="59F59687"/>
    <w:rsid w:val="5A311CAB"/>
    <w:rsid w:val="5A3BC656"/>
    <w:rsid w:val="5A45D67D"/>
    <w:rsid w:val="5A86299A"/>
    <w:rsid w:val="5A889288"/>
    <w:rsid w:val="5ABB5599"/>
    <w:rsid w:val="5AD9AB87"/>
    <w:rsid w:val="5AF06671"/>
    <w:rsid w:val="5B09D301"/>
    <w:rsid w:val="5B240BAF"/>
    <w:rsid w:val="5B5E1583"/>
    <w:rsid w:val="5B5E9FFB"/>
    <w:rsid w:val="5C44BE32"/>
    <w:rsid w:val="5C452C16"/>
    <w:rsid w:val="5C5D6CCF"/>
    <w:rsid w:val="5C8DDDB4"/>
    <w:rsid w:val="5CB5F22C"/>
    <w:rsid w:val="5CD3C521"/>
    <w:rsid w:val="5CE26FCF"/>
    <w:rsid w:val="5CECADA3"/>
    <w:rsid w:val="5D1EB96B"/>
    <w:rsid w:val="5D4BFD46"/>
    <w:rsid w:val="5D509E35"/>
    <w:rsid w:val="5D57C766"/>
    <w:rsid w:val="5DBC378E"/>
    <w:rsid w:val="5E0754B0"/>
    <w:rsid w:val="5E41B26E"/>
    <w:rsid w:val="5E5E0068"/>
    <w:rsid w:val="5E645172"/>
    <w:rsid w:val="5E9F14C4"/>
    <w:rsid w:val="5EA46ABA"/>
    <w:rsid w:val="5EA48A1B"/>
    <w:rsid w:val="5EAD1B1E"/>
    <w:rsid w:val="5EDDC385"/>
    <w:rsid w:val="5F61FCA6"/>
    <w:rsid w:val="5FCD4B51"/>
    <w:rsid w:val="602B102E"/>
    <w:rsid w:val="603E87F4"/>
    <w:rsid w:val="60708F2D"/>
    <w:rsid w:val="6087FECA"/>
    <w:rsid w:val="60939F77"/>
    <w:rsid w:val="60CE8046"/>
    <w:rsid w:val="60E1E6B7"/>
    <w:rsid w:val="613D0DB4"/>
    <w:rsid w:val="6168FC43"/>
    <w:rsid w:val="61B23C05"/>
    <w:rsid w:val="61FA528A"/>
    <w:rsid w:val="6267ADBD"/>
    <w:rsid w:val="628A9834"/>
    <w:rsid w:val="62B32E6C"/>
    <w:rsid w:val="62FCDBD7"/>
    <w:rsid w:val="632C1F44"/>
    <w:rsid w:val="63453F4A"/>
    <w:rsid w:val="6370E606"/>
    <w:rsid w:val="639F1459"/>
    <w:rsid w:val="63D8076E"/>
    <w:rsid w:val="63DAC18B"/>
    <w:rsid w:val="63F6CC49"/>
    <w:rsid w:val="642643EE"/>
    <w:rsid w:val="6462A589"/>
    <w:rsid w:val="6463A7FA"/>
    <w:rsid w:val="64BA615C"/>
    <w:rsid w:val="64BD7E1D"/>
    <w:rsid w:val="64CC7AE8"/>
    <w:rsid w:val="656EAA07"/>
    <w:rsid w:val="657C6825"/>
    <w:rsid w:val="65BB8ED3"/>
    <w:rsid w:val="662848C5"/>
    <w:rsid w:val="66343969"/>
    <w:rsid w:val="6642D4DB"/>
    <w:rsid w:val="6708D48C"/>
    <w:rsid w:val="672407DE"/>
    <w:rsid w:val="6732DCA8"/>
    <w:rsid w:val="6747AE90"/>
    <w:rsid w:val="6755B736"/>
    <w:rsid w:val="6757CD6A"/>
    <w:rsid w:val="6788FEA9"/>
    <w:rsid w:val="678F7A2B"/>
    <w:rsid w:val="67CC9171"/>
    <w:rsid w:val="67DFFFE4"/>
    <w:rsid w:val="680AEBD8"/>
    <w:rsid w:val="684A123D"/>
    <w:rsid w:val="685B85C7"/>
    <w:rsid w:val="686F2DE2"/>
    <w:rsid w:val="68C00807"/>
    <w:rsid w:val="68C7FDA6"/>
    <w:rsid w:val="68C9085E"/>
    <w:rsid w:val="68D4A282"/>
    <w:rsid w:val="68E21944"/>
    <w:rsid w:val="68E6D290"/>
    <w:rsid w:val="6904E943"/>
    <w:rsid w:val="6913DC7D"/>
    <w:rsid w:val="6928A112"/>
    <w:rsid w:val="694B4ABF"/>
    <w:rsid w:val="6960117D"/>
    <w:rsid w:val="69C37091"/>
    <w:rsid w:val="69F0E7AD"/>
    <w:rsid w:val="6A163D2F"/>
    <w:rsid w:val="6A97AD30"/>
    <w:rsid w:val="6AAF5C0C"/>
    <w:rsid w:val="6AC0D061"/>
    <w:rsid w:val="6AC24BD1"/>
    <w:rsid w:val="6B207279"/>
    <w:rsid w:val="6B2077C3"/>
    <w:rsid w:val="6B501723"/>
    <w:rsid w:val="6B78E410"/>
    <w:rsid w:val="6B940A3D"/>
    <w:rsid w:val="6BB67E76"/>
    <w:rsid w:val="6BCF6B24"/>
    <w:rsid w:val="6BEE31E3"/>
    <w:rsid w:val="6BF1E1A0"/>
    <w:rsid w:val="6C01563B"/>
    <w:rsid w:val="6C2DBB6B"/>
    <w:rsid w:val="6C9973A7"/>
    <w:rsid w:val="6CCA1E02"/>
    <w:rsid w:val="6CD3858F"/>
    <w:rsid w:val="6CFB4CE7"/>
    <w:rsid w:val="6D0FB699"/>
    <w:rsid w:val="6D6E487F"/>
    <w:rsid w:val="6DAD015B"/>
    <w:rsid w:val="6DB27F5A"/>
    <w:rsid w:val="6DB8F9D1"/>
    <w:rsid w:val="6E0B79BA"/>
    <w:rsid w:val="6E251D40"/>
    <w:rsid w:val="6E3DCF60"/>
    <w:rsid w:val="6E537102"/>
    <w:rsid w:val="6EAE6DD7"/>
    <w:rsid w:val="6EBB21A9"/>
    <w:rsid w:val="6EE2EAF0"/>
    <w:rsid w:val="6EE42221"/>
    <w:rsid w:val="6F062315"/>
    <w:rsid w:val="6F2908DA"/>
    <w:rsid w:val="6F320663"/>
    <w:rsid w:val="6F5F09AB"/>
    <w:rsid w:val="6F723215"/>
    <w:rsid w:val="6FA63B7C"/>
    <w:rsid w:val="6FCA352C"/>
    <w:rsid w:val="6FCB5B17"/>
    <w:rsid w:val="6FF448CE"/>
    <w:rsid w:val="6FF6FE0B"/>
    <w:rsid w:val="6FFB2AA4"/>
    <w:rsid w:val="706AA42D"/>
    <w:rsid w:val="708135B5"/>
    <w:rsid w:val="70A74552"/>
    <w:rsid w:val="70BE7C6F"/>
    <w:rsid w:val="70C80E97"/>
    <w:rsid w:val="70CD69D9"/>
    <w:rsid w:val="711DBC0A"/>
    <w:rsid w:val="712427C0"/>
    <w:rsid w:val="7132DBB1"/>
    <w:rsid w:val="716E15EE"/>
    <w:rsid w:val="71739B60"/>
    <w:rsid w:val="7189E0E7"/>
    <w:rsid w:val="71F886D8"/>
    <w:rsid w:val="72103422"/>
    <w:rsid w:val="7237C9F2"/>
    <w:rsid w:val="72554A0B"/>
    <w:rsid w:val="725A8B61"/>
    <w:rsid w:val="727EBE9C"/>
    <w:rsid w:val="7283D74D"/>
    <w:rsid w:val="7288EE59"/>
    <w:rsid w:val="72A1B6D1"/>
    <w:rsid w:val="72AC60A0"/>
    <w:rsid w:val="72B7DF55"/>
    <w:rsid w:val="72BA2DEE"/>
    <w:rsid w:val="72F6782B"/>
    <w:rsid w:val="73519A3E"/>
    <w:rsid w:val="7362F702"/>
    <w:rsid w:val="73A01072"/>
    <w:rsid w:val="73AAB940"/>
    <w:rsid w:val="73C34792"/>
    <w:rsid w:val="7403E563"/>
    <w:rsid w:val="74105017"/>
    <w:rsid w:val="74849402"/>
    <w:rsid w:val="74C3A0C8"/>
    <w:rsid w:val="74CE790A"/>
    <w:rsid w:val="74FA30CF"/>
    <w:rsid w:val="755DC138"/>
    <w:rsid w:val="757382AE"/>
    <w:rsid w:val="7596D616"/>
    <w:rsid w:val="75B3AA94"/>
    <w:rsid w:val="75BC812D"/>
    <w:rsid w:val="75C3EE2B"/>
    <w:rsid w:val="75D3032E"/>
    <w:rsid w:val="75E12261"/>
    <w:rsid w:val="75EE2785"/>
    <w:rsid w:val="76462084"/>
    <w:rsid w:val="765CD3EE"/>
    <w:rsid w:val="766D9CBE"/>
    <w:rsid w:val="76A8FF1B"/>
    <w:rsid w:val="76B9D333"/>
    <w:rsid w:val="76DEA262"/>
    <w:rsid w:val="7724CD69"/>
    <w:rsid w:val="773426F0"/>
    <w:rsid w:val="77699F7E"/>
    <w:rsid w:val="77776DA6"/>
    <w:rsid w:val="77B8DFE5"/>
    <w:rsid w:val="77CD9C8B"/>
    <w:rsid w:val="7818C13E"/>
    <w:rsid w:val="7819CB6E"/>
    <w:rsid w:val="7821E6F6"/>
    <w:rsid w:val="785395C3"/>
    <w:rsid w:val="786F4C29"/>
    <w:rsid w:val="7892C21D"/>
    <w:rsid w:val="78F1AA7B"/>
    <w:rsid w:val="7969BF9F"/>
    <w:rsid w:val="799A9536"/>
    <w:rsid w:val="79AE23C8"/>
    <w:rsid w:val="79C951BE"/>
    <w:rsid w:val="79D40781"/>
    <w:rsid w:val="7A06A2DC"/>
    <w:rsid w:val="7A33403D"/>
    <w:rsid w:val="7A4355FA"/>
    <w:rsid w:val="7A4A52AF"/>
    <w:rsid w:val="7A9BA3D7"/>
    <w:rsid w:val="7AA429AA"/>
    <w:rsid w:val="7AE79330"/>
    <w:rsid w:val="7B686C5D"/>
    <w:rsid w:val="7B97DEB5"/>
    <w:rsid w:val="7B9E3A3D"/>
    <w:rsid w:val="7C12F659"/>
    <w:rsid w:val="7C3B1128"/>
    <w:rsid w:val="7C479677"/>
    <w:rsid w:val="7C4FC720"/>
    <w:rsid w:val="7C6AB31E"/>
    <w:rsid w:val="7C6C9C7E"/>
    <w:rsid w:val="7CE07AF8"/>
    <w:rsid w:val="7D294CF8"/>
    <w:rsid w:val="7D3E6BCC"/>
    <w:rsid w:val="7D4B6988"/>
    <w:rsid w:val="7D55FF87"/>
    <w:rsid w:val="7D5E4836"/>
    <w:rsid w:val="7D7064B1"/>
    <w:rsid w:val="7D71B620"/>
    <w:rsid w:val="7D8017AB"/>
    <w:rsid w:val="7D83F607"/>
    <w:rsid w:val="7DA765F7"/>
    <w:rsid w:val="7E32F57D"/>
    <w:rsid w:val="7E4D92C0"/>
    <w:rsid w:val="7E59AF00"/>
    <w:rsid w:val="7E5A817B"/>
    <w:rsid w:val="7E5D8727"/>
    <w:rsid w:val="7E630067"/>
    <w:rsid w:val="7EA0D132"/>
    <w:rsid w:val="7F0331EE"/>
    <w:rsid w:val="7F90DFD7"/>
    <w:rsid w:val="7F9B7E9A"/>
    <w:rsid w:val="7FAC3B46"/>
    <w:rsid w:val="7FC3BDCF"/>
    <w:rsid w:val="7FFAC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9D63"/>
  <w15:chartTrackingRefBased/>
  <w15:docId w15:val="{328E92CA-4DF4-4CEE-B8B0-2F721111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FE2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link w:val="Nagwek1Znak"/>
    <w:uiPriority w:val="9"/>
    <w:qFormat/>
    <w:rsid w:val="23C03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link w:val="Nagwek2Znak"/>
    <w:uiPriority w:val="9"/>
    <w:semiHidden/>
    <w:unhideWhenUsed/>
    <w:qFormat/>
    <w:rsid w:val="23C03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link w:val="Nagwek3Znak"/>
    <w:uiPriority w:val="9"/>
    <w:semiHidden/>
    <w:unhideWhenUsed/>
    <w:qFormat/>
    <w:rsid w:val="23C03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link w:val="Nagwek4Znak"/>
    <w:uiPriority w:val="9"/>
    <w:semiHidden/>
    <w:unhideWhenUsed/>
    <w:qFormat/>
    <w:rsid w:val="23C03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link w:val="Nagwek5Znak"/>
    <w:uiPriority w:val="9"/>
    <w:semiHidden/>
    <w:unhideWhenUsed/>
    <w:qFormat/>
    <w:rsid w:val="23C03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link w:val="Nagwek6Znak"/>
    <w:uiPriority w:val="9"/>
    <w:semiHidden/>
    <w:unhideWhenUsed/>
    <w:qFormat/>
    <w:rsid w:val="23C03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link w:val="Nagwek7Znak"/>
    <w:uiPriority w:val="9"/>
    <w:semiHidden/>
    <w:unhideWhenUsed/>
    <w:qFormat/>
    <w:rsid w:val="23C03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23C0346A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link w:val="Nagwek9Znak"/>
    <w:uiPriority w:val="9"/>
    <w:semiHidden/>
    <w:unhideWhenUsed/>
    <w:qFormat/>
    <w:rsid w:val="23C0346A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F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F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FE2"/>
    <w:rPr>
      <w:rFonts w:eastAsiaTheme="majorEastAsia" w:cstheme="majorBidi"/>
      <w:color w:val="272727" w:themeColor="text1" w:themeTint="D8"/>
    </w:rPr>
  </w:style>
  <w:style w:type="paragraph" w:styleId="Tytu">
    <w:name w:val="Title"/>
    <w:link w:val="TytuZnak"/>
    <w:uiPriority w:val="10"/>
    <w:qFormat/>
    <w:rsid w:val="23C0346A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link w:val="PodtytuZnak"/>
    <w:uiPriority w:val="11"/>
    <w:qFormat/>
    <w:rsid w:val="23C0346A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23C03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FE2"/>
    <w:rPr>
      <w:i/>
      <w:iCs/>
      <w:color w:val="404040" w:themeColor="text1" w:themeTint="BF"/>
    </w:rPr>
  </w:style>
  <w:style w:type="paragraph" w:styleId="Akapitzlist">
    <w:name w:val="List Paragraph"/>
    <w:uiPriority w:val="1"/>
    <w:qFormat/>
    <w:rsid w:val="23C034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FE2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23C03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F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FE2"/>
    <w:rPr>
      <w:b/>
      <w:bCs/>
      <w:smallCaps/>
      <w:color w:val="0F4761" w:themeColor="accent1" w:themeShade="BF"/>
      <w:spacing w:val="5"/>
    </w:rPr>
  </w:style>
  <w:style w:type="paragraph" w:customStyle="1" w:styleId="Pogrubienie1">
    <w:name w:val="Pogrubienie1"/>
    <w:qFormat/>
    <w:rsid w:val="00242FE2"/>
    <w:pPr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242FE2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242FE2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242FE2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FE2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49CA"/>
    <w:pPr>
      <w:spacing w:before="240" w:after="0" w:line="259" w:lineRule="auto"/>
      <w:outlineLvl w:val="9"/>
    </w:pPr>
    <w:rPr>
      <w:sz w:val="32"/>
      <w:szCs w:val="32"/>
    </w:rPr>
  </w:style>
  <w:style w:type="paragraph" w:styleId="Spistreci1">
    <w:name w:val="toc 1"/>
    <w:uiPriority w:val="39"/>
    <w:unhideWhenUsed/>
    <w:rsid w:val="23C0346A"/>
    <w:pPr>
      <w:spacing w:after="100"/>
    </w:pPr>
  </w:style>
  <w:style w:type="character" w:styleId="UyteHipercze">
    <w:name w:val="FollowedHyperlink"/>
    <w:basedOn w:val="Domylnaczcionkaakapitu"/>
    <w:uiPriority w:val="99"/>
    <w:semiHidden/>
    <w:unhideWhenUsed/>
    <w:rsid w:val="00677C91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423ADB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F0B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23C0346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7F0B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F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F0B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3">
    <w:name w:val="toc 3"/>
    <w:uiPriority w:val="39"/>
    <w:unhideWhenUsed/>
    <w:rsid w:val="23C0346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DACAC468FED4FA878AD9CB9E07C65" ma:contentTypeVersion="12" ma:contentTypeDescription="Utwórz nowy dokument." ma:contentTypeScope="" ma:versionID="639a00a5e9b309b2d5af14efe6f5eb28">
  <xsd:schema xmlns:xsd="http://www.w3.org/2001/XMLSchema" xmlns:xs="http://www.w3.org/2001/XMLSchema" xmlns:p="http://schemas.microsoft.com/office/2006/metadata/properties" xmlns:ns1="http://schemas.microsoft.com/sharepoint/v3" xmlns:ns2="388f0f7a-2abe-4a30-acac-61effdd1fd04" xmlns:ns3="d1926fe7-ec65-4e90-8cf9-8dd64fe75b07" targetNamespace="http://schemas.microsoft.com/office/2006/metadata/properties" ma:root="true" ma:fieldsID="638f8e02b512050dcc6aa3540303094d" ns1:_="" ns2:_="" ns3:_="">
    <xsd:import namespace="http://schemas.microsoft.com/sharepoint/v3"/>
    <xsd:import namespace="388f0f7a-2abe-4a30-acac-61effdd1fd04"/>
    <xsd:import namespace="d1926fe7-ec65-4e90-8cf9-8dd64fe75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f0f7a-2abe-4a30-acac-61effdd1f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6fe7-ec65-4e90-8cf9-8dd64fe75b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995763-001e-4915-9f3c-ab28fd3d9ed8}" ma:internalName="TaxCatchAll" ma:showField="CatchAllData" ma:web="d1926fe7-ec65-4e90-8cf9-8dd64fe75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88f0f7a-2abe-4a30-acac-61effdd1fd04">
      <Terms xmlns="http://schemas.microsoft.com/office/infopath/2007/PartnerControls"/>
    </lcf76f155ced4ddcb4097134ff3c332f>
    <_ip_UnifiedCompliancePolicyProperties xmlns="http://schemas.microsoft.com/sharepoint/v3" xsi:nil="true"/>
    <TaxCatchAll xmlns="d1926fe7-ec65-4e90-8cf9-8dd64fe75b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7032-8F2E-47FD-B0F1-214C1A153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8f0f7a-2abe-4a30-acac-61effdd1fd04"/>
    <ds:schemaRef ds:uri="d1926fe7-ec65-4e90-8cf9-8dd64fe75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AEAAE-CF4E-446E-9097-AF8CB1DBA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6F194-DE0F-455A-AFC8-F136A97BD1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8f0f7a-2abe-4a30-acac-61effdd1fd04"/>
    <ds:schemaRef ds:uri="d1926fe7-ec65-4e90-8cf9-8dd64fe75b07"/>
  </ds:schemaRefs>
</ds:datastoreItem>
</file>

<file path=customXml/itemProps4.xml><?xml version="1.0" encoding="utf-8"?>
<ds:datastoreItem xmlns:ds="http://schemas.openxmlformats.org/officeDocument/2006/customXml" ds:itemID="{68CD81B4-1ED6-46CD-A0E9-BAB21BBF52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8037</Words>
  <Characters>48228</Characters>
  <Application>Microsoft Office Word</Application>
  <DocSecurity>0</DocSecurity>
  <Lines>401</Lines>
  <Paragraphs>112</Paragraphs>
  <ScaleCrop>false</ScaleCrop>
  <Company/>
  <LinksUpToDate>false</LinksUpToDate>
  <CharactersWithSpaces>56153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Andrys - External Consultant</dc:creator>
  <cp:keywords/>
  <dc:description/>
  <cp:lastModifiedBy>Walczak Robert</cp:lastModifiedBy>
  <cp:revision>2</cp:revision>
  <dcterms:created xsi:type="dcterms:W3CDTF">2026-05-07T12:13:00Z</dcterms:created>
  <dcterms:modified xsi:type="dcterms:W3CDTF">2026-05-07T12:13:00Z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0x0101002E6DACAC468FED4FA878AD9CB9E07C65</vt:lpwstr>
  </property>
  <property fmtid="{D5CDD505-2E9C-101B-9397-08002B2CF9AE}" pid="3" name="MediaServiceImageTags">
    <vt:lpwstr/>
  </property>
</Properties>
</file>