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A807" w14:textId="453631AF" w:rsidR="0055608D" w:rsidRPr="00820044" w:rsidRDefault="00BC0D50" w:rsidP="00B25128">
      <w:pPr>
        <w:pStyle w:val="pf0"/>
        <w:rPr>
          <w:rFonts w:asciiTheme="minorHAnsi" w:hAnsiTheme="minorHAnsi" w:cstheme="minorHAnsi"/>
        </w:rPr>
      </w:pPr>
      <w:r w:rsidRPr="00820044">
        <w:rPr>
          <w:rStyle w:val="cf01"/>
          <w:rFonts w:asciiTheme="minorHAnsi" w:hAnsiTheme="minorHAnsi" w:cstheme="minorHAnsi"/>
        </w:rPr>
        <w:t>Załącznik nr 1 do zapytania</w:t>
      </w:r>
      <w:r w:rsidR="006150D8" w:rsidRPr="00820044">
        <w:rPr>
          <w:rStyle w:val="cf01"/>
          <w:rFonts w:asciiTheme="minorHAnsi" w:hAnsiTheme="minorHAnsi" w:cstheme="minorHAnsi"/>
        </w:rPr>
        <w:t xml:space="preserve"> o ustalenie wartości</w:t>
      </w:r>
      <w:r w:rsidRPr="00820044">
        <w:rPr>
          <w:rStyle w:val="cf01"/>
          <w:rFonts w:asciiTheme="minorHAnsi" w:hAnsiTheme="minorHAnsi" w:cstheme="minorHAnsi"/>
        </w:rPr>
        <w:t xml:space="preserve"> </w:t>
      </w:r>
      <w:r w:rsidR="006150D8" w:rsidRPr="00820044">
        <w:rPr>
          <w:rStyle w:val="cf01"/>
          <w:rFonts w:asciiTheme="minorHAnsi" w:hAnsiTheme="minorHAnsi" w:cstheme="minorHAnsi"/>
        </w:rPr>
        <w:t>szacunkowej zamówienia</w:t>
      </w:r>
    </w:p>
    <w:sdt>
      <w:sdtPr>
        <w:rPr>
          <w:b w:val="0"/>
          <w:bCs w:val="0"/>
          <w:sz w:val="24"/>
          <w:szCs w:val="24"/>
          <w:lang w:bidi="ar-SA"/>
        </w:rPr>
        <w:id w:val="-252046524"/>
        <w:docPartObj>
          <w:docPartGallery w:val="Table of Contents"/>
          <w:docPartUnique/>
        </w:docPartObj>
      </w:sdtPr>
      <w:sdtContent>
        <w:p w14:paraId="7EC01513" w14:textId="70AEAF08" w:rsidR="0055608D" w:rsidRDefault="0055608D">
          <w:pPr>
            <w:pStyle w:val="Nagwekspisutreci"/>
          </w:pPr>
          <w:r>
            <w:t>Spis treści</w:t>
          </w:r>
        </w:p>
        <w:p w14:paraId="0CB10CC7" w14:textId="36B4DAD4" w:rsidR="008E7FA0" w:rsidRDefault="0055608D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2183689" w:history="1">
            <w:r w:rsidR="008E7FA0" w:rsidRPr="00327429">
              <w:rPr>
                <w:rStyle w:val="Hipercze"/>
                <w:noProof/>
              </w:rPr>
              <w:t>Opis przedmiotu zamówienia</w:t>
            </w:r>
            <w:r w:rsidR="008E7FA0">
              <w:rPr>
                <w:noProof/>
                <w:webHidden/>
              </w:rPr>
              <w:tab/>
            </w:r>
            <w:r w:rsidR="008E7FA0">
              <w:rPr>
                <w:noProof/>
                <w:webHidden/>
              </w:rPr>
              <w:fldChar w:fldCharType="begin"/>
            </w:r>
            <w:r w:rsidR="008E7FA0">
              <w:rPr>
                <w:noProof/>
                <w:webHidden/>
              </w:rPr>
              <w:instrText xml:space="preserve"> PAGEREF _Toc232183689 \h </w:instrText>
            </w:r>
            <w:r w:rsidR="008E7FA0">
              <w:rPr>
                <w:noProof/>
                <w:webHidden/>
              </w:rPr>
            </w:r>
            <w:r w:rsidR="008E7FA0">
              <w:rPr>
                <w:noProof/>
                <w:webHidden/>
              </w:rPr>
              <w:fldChar w:fldCharType="separate"/>
            </w:r>
            <w:r w:rsidR="008E7FA0">
              <w:rPr>
                <w:noProof/>
                <w:webHidden/>
              </w:rPr>
              <w:t>1</w:t>
            </w:r>
            <w:r w:rsidR="008E7FA0">
              <w:rPr>
                <w:noProof/>
                <w:webHidden/>
              </w:rPr>
              <w:fldChar w:fldCharType="end"/>
            </w:r>
          </w:hyperlink>
        </w:p>
        <w:p w14:paraId="7F43D39B" w14:textId="39242F18" w:rsidR="008E7FA0" w:rsidRDefault="008E7FA0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232183690" w:history="1">
            <w:r w:rsidRPr="00327429">
              <w:rPr>
                <w:rStyle w:val="Hipercze"/>
                <w:rFonts w:eastAsia="Calibri"/>
                <w:noProof/>
              </w:rPr>
              <w:t>Przedmiot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_Toc232183690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19CCAE" w14:textId="038E6E5F" w:rsidR="008E7FA0" w:rsidRDefault="008E7FA0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232183691" w:history="1">
            <w:r w:rsidRPr="00327429">
              <w:rPr>
                <w:rStyle w:val="Hipercze"/>
                <w:noProof/>
              </w:rPr>
              <w:t>Termin i warunki realizacji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_Toc232183691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CE144A" w14:textId="75BF80C1" w:rsidR="008E7FA0" w:rsidRDefault="008E7FA0">
          <w:pPr>
            <w:pStyle w:val="Spistreci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232183692" w:history="1">
            <w:r w:rsidRPr="00327429">
              <w:rPr>
                <w:rStyle w:val="Hipercze"/>
                <w:noProof/>
              </w:rPr>
              <w:t>Termin wydarzenia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_Toc232183692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D35FF" w14:textId="05C181FD" w:rsidR="008E7FA0" w:rsidRDefault="008E7FA0">
          <w:pPr>
            <w:pStyle w:val="Spistreci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232183693" w:history="1">
            <w:r w:rsidRPr="00327429">
              <w:rPr>
                <w:rStyle w:val="Hipercze"/>
                <w:noProof/>
              </w:rPr>
              <w:t>Program wydarzenia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_Toc232183693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3D4CAD" w14:textId="20BE50B7" w:rsidR="008E7FA0" w:rsidRDefault="008E7FA0">
          <w:pPr>
            <w:pStyle w:val="Spistreci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232183694" w:history="1">
            <w:r w:rsidRPr="00327429">
              <w:rPr>
                <w:rStyle w:val="Hipercze"/>
                <w:noProof/>
              </w:rPr>
              <w:t>Lokalizacja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_Toc232183694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B38F46" w14:textId="572E7565" w:rsidR="008E7FA0" w:rsidRDefault="008E7FA0">
          <w:pPr>
            <w:pStyle w:val="Spistreci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232183695" w:history="1">
            <w:r w:rsidRPr="00327429">
              <w:rPr>
                <w:rStyle w:val="Hipercze"/>
                <w:noProof/>
              </w:rPr>
              <w:t>Wymagania techniczne sali konferencyjnej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_Toc232183695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C1ED0" w14:textId="27A84F68" w:rsidR="008E7FA0" w:rsidRDefault="008E7FA0">
          <w:pPr>
            <w:pStyle w:val="Spistreci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232183696" w:history="1">
            <w:r w:rsidRPr="00327429">
              <w:rPr>
                <w:rStyle w:val="Hipercze"/>
                <w:noProof/>
              </w:rPr>
              <w:t>Zasady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_Toc232183696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6D5C0" w14:textId="0052A322" w:rsidR="008E7FA0" w:rsidRDefault="008E7FA0">
          <w:pPr>
            <w:pStyle w:val="Spistreci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232183697" w:history="1">
            <w:r w:rsidRPr="00327429">
              <w:rPr>
                <w:rStyle w:val="Hipercze"/>
                <w:noProof/>
              </w:rPr>
              <w:t>Dostępność architektoniczna (lokalizacja budynku i dostępność sali)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_Toc232183697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C2E576" w14:textId="72ED687B" w:rsidR="008E7FA0" w:rsidRDefault="008E7FA0">
          <w:pPr>
            <w:pStyle w:val="Spistreci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232183698" w:history="1">
            <w:r w:rsidRPr="00327429">
              <w:rPr>
                <w:rStyle w:val="Hipercze"/>
                <w:noProof/>
              </w:rPr>
              <w:t>Rozwiązania wspierające dostępność informacyjno - komunikacyjną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_Toc232183698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E9E158" w14:textId="3ADA2BAD" w:rsidR="008E7FA0" w:rsidRDefault="008E7FA0">
          <w:pPr>
            <w:pStyle w:val="Spistreci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232183699" w:history="1">
            <w:r w:rsidRPr="00327429">
              <w:rPr>
                <w:rStyle w:val="Hipercze"/>
                <w:noProof/>
              </w:rPr>
              <w:t>Organizacja i koordynacja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_Toc232183699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6C204" w14:textId="1621BD4F" w:rsidR="008E7FA0" w:rsidRDefault="008E7FA0">
          <w:pPr>
            <w:pStyle w:val="Spistreci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232183700" w:history="1">
            <w:r w:rsidRPr="00327429">
              <w:rPr>
                <w:rStyle w:val="Hipercze"/>
                <w:noProof/>
              </w:rPr>
              <w:t>Personel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_Toc232183700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DCD26" w14:textId="66DB9059" w:rsidR="008E7FA0" w:rsidRDefault="008E7FA0">
          <w:pPr>
            <w:pStyle w:val="Spistreci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232183701" w:history="1">
            <w:r w:rsidRPr="00327429">
              <w:rPr>
                <w:rStyle w:val="Hipercze"/>
                <w:noProof/>
              </w:rPr>
              <w:t>Bezpieczeństwo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_Toc232183701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B3FF67" w14:textId="276A101C" w:rsidR="008E7FA0" w:rsidRDefault="008E7FA0">
          <w:pPr>
            <w:pStyle w:val="Spistreci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232183702" w:history="1">
            <w:r w:rsidRPr="00327429">
              <w:rPr>
                <w:rStyle w:val="Hipercze"/>
                <w:noProof/>
              </w:rPr>
              <w:t>Uczestnicy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_Toc232183702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9C8AB" w14:textId="236E86B1" w:rsidR="008E7FA0" w:rsidRDefault="008E7FA0">
          <w:pPr>
            <w:pStyle w:val="Spistreci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232183703" w:history="1">
            <w:r w:rsidRPr="00327429">
              <w:rPr>
                <w:rStyle w:val="Hipercze"/>
                <w:noProof/>
              </w:rPr>
              <w:t>Dostępna komunikacja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_Toc232183703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40F14" w14:textId="34163B1B" w:rsidR="008E7FA0" w:rsidRDefault="008E7FA0">
          <w:pPr>
            <w:pStyle w:val="Spistreci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232183704" w:history="1">
            <w:r w:rsidRPr="00327429">
              <w:rPr>
                <w:rStyle w:val="Hipercze"/>
                <w:noProof/>
              </w:rPr>
              <w:t>Catering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_Toc232183704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734CA1" w14:textId="45C8DBCC" w:rsidR="008E7FA0" w:rsidRDefault="008E7FA0">
          <w:pPr>
            <w:pStyle w:val="Spistreci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232183705" w:history="1">
            <w:r w:rsidRPr="00327429">
              <w:rPr>
                <w:rStyle w:val="Hipercze"/>
                <w:noProof/>
              </w:rPr>
              <w:t>Rejestracja uczestników i identyfikacja potrzeb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_Toc232183705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F9894" w14:textId="643679B7" w:rsidR="008E7FA0" w:rsidRDefault="008E7FA0">
          <w:pPr>
            <w:pStyle w:val="Spistreci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232183706" w:history="1">
            <w:r w:rsidRPr="00327429">
              <w:rPr>
                <w:rStyle w:val="Hipercze"/>
                <w:noProof/>
              </w:rPr>
              <w:t>Obsługa wydarzenia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_Toc232183706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D224E" w14:textId="249C77E6" w:rsidR="008E7FA0" w:rsidRDefault="008E7FA0">
          <w:pPr>
            <w:pStyle w:val="Spistreci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232183707" w:history="1">
            <w:r w:rsidRPr="00327429">
              <w:rPr>
                <w:rStyle w:val="Hipercze"/>
                <w:noProof/>
              </w:rPr>
              <w:t>Identyfikacja wizualna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_Toc232183707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3A018B" w14:textId="0732F37D" w:rsidR="008E7FA0" w:rsidRDefault="008E7FA0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232183708" w:history="1">
            <w:r w:rsidRPr="00327429">
              <w:rPr>
                <w:rStyle w:val="Hipercze"/>
                <w:noProof/>
              </w:rPr>
              <w:t>Treść z nagłówka i stopki pisma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_Toc232183708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572EA" w14:textId="7B5A3152" w:rsidR="0055608D" w:rsidRDefault="0055608D" w:rsidP="00820044">
          <w:r>
            <w:rPr>
              <w:b/>
              <w:bCs/>
            </w:rPr>
            <w:fldChar w:fldCharType="end"/>
          </w:r>
        </w:p>
      </w:sdtContent>
    </w:sdt>
    <w:p w14:paraId="50AA252D" w14:textId="5D1EB7D8" w:rsidR="0055608D" w:rsidRPr="0055608D" w:rsidRDefault="00FB65BB" w:rsidP="0055608D">
      <w:pPr>
        <w:pStyle w:val="Nagwek1"/>
      </w:pPr>
      <w:bookmarkStart w:id="0" w:name="_Toc232183689"/>
      <w:r w:rsidRPr="0055608D">
        <w:t>Opis przedmiotu zamówienia</w:t>
      </w:r>
      <w:bookmarkEnd w:id="0"/>
    </w:p>
    <w:p w14:paraId="5DFF30AE" w14:textId="2949CC09" w:rsidR="00FB65BB" w:rsidRPr="0055608D" w:rsidRDefault="00FB65BB" w:rsidP="0055608D">
      <w:pPr>
        <w:pStyle w:val="Nagwek2"/>
        <w:rPr>
          <w:rFonts w:eastAsia="Calibri"/>
        </w:rPr>
      </w:pPr>
      <w:bookmarkStart w:id="1" w:name="_Toc227532877"/>
      <w:bookmarkStart w:id="2" w:name="_Toc227533212"/>
      <w:bookmarkStart w:id="3" w:name="_Toc228861968"/>
      <w:bookmarkStart w:id="4" w:name="_Toc232183690"/>
      <w:r w:rsidRPr="0055608D">
        <w:rPr>
          <w:rFonts w:eastAsia="Calibri"/>
        </w:rPr>
        <w:t>Przedmiot zamówienia</w:t>
      </w:r>
      <w:bookmarkEnd w:id="1"/>
      <w:bookmarkEnd w:id="2"/>
      <w:bookmarkEnd w:id="3"/>
      <w:bookmarkEnd w:id="4"/>
    </w:p>
    <w:p w14:paraId="70B6478C" w14:textId="636365AE" w:rsidR="00FB65BB" w:rsidRPr="00FB65BB" w:rsidRDefault="00B626A3" w:rsidP="00B626A3">
      <w:r w:rsidRPr="00B626A3">
        <w:t>Przedmiot zamówienia obejmuje kompleksową organizację oraz obsługę konferencji tematycznej dotyczącej prawa do dostępności podmiotów publicznych oraz procedury skargowej. Wydarzenie będzie realizowane</w:t>
      </w:r>
      <w:r w:rsidR="00E21F7F">
        <w:t xml:space="preserve"> w Warszawie,</w:t>
      </w:r>
      <w:r w:rsidRPr="00B626A3">
        <w:t xml:space="preserve"> w formule hybrydowej, łączącej udział stacjonarny z transmisją online prowadzoną w czasie rzeczywistym.</w:t>
      </w:r>
    </w:p>
    <w:p w14:paraId="340EE652" w14:textId="7740A803" w:rsidR="00AC32B1" w:rsidRPr="0055608D" w:rsidRDefault="006150D8" w:rsidP="0055608D">
      <w:pPr>
        <w:pStyle w:val="Nagwek2"/>
      </w:pPr>
      <w:bookmarkStart w:id="5" w:name="_Toc232183691"/>
      <w:r w:rsidRPr="0055608D">
        <w:lastRenderedPageBreak/>
        <w:t>Termin i warunki realizacji</w:t>
      </w:r>
      <w:bookmarkEnd w:id="5"/>
    </w:p>
    <w:p w14:paraId="1124E151" w14:textId="4FC3EC80" w:rsidR="002718A5" w:rsidRPr="0055608D" w:rsidRDefault="006150D8" w:rsidP="0055608D">
      <w:pPr>
        <w:pStyle w:val="Nagwek3"/>
      </w:pPr>
      <w:bookmarkStart w:id="6" w:name="_Toc232183692"/>
      <w:r w:rsidRPr="0055608D">
        <w:t>Termin wydarzenia</w:t>
      </w:r>
      <w:bookmarkEnd w:id="6"/>
    </w:p>
    <w:p w14:paraId="33A7AD6E" w14:textId="6D01BCCF" w:rsidR="006150D8" w:rsidRDefault="006150D8" w:rsidP="006150D8">
      <w:r>
        <w:t>Termin konferencji: jeden dzień roboczy</w:t>
      </w:r>
      <w:r w:rsidR="007313E6">
        <w:t xml:space="preserve"> spośród dni: wtorek, środa, czwartek,</w:t>
      </w:r>
      <w:r>
        <w:t xml:space="preserve"> pomiędzy </w:t>
      </w:r>
      <w:r w:rsidR="007313E6">
        <w:t xml:space="preserve">24 września </w:t>
      </w:r>
      <w:r>
        <w:t xml:space="preserve">a </w:t>
      </w:r>
      <w:r w:rsidR="007313E6">
        <w:t>27 października 2026 roku</w:t>
      </w:r>
      <w:r w:rsidR="006D7B2B">
        <w:t xml:space="preserve">. </w:t>
      </w:r>
      <w:r>
        <w:t>Organizator przekaże Zamawiającemu trzy proponowane terminy do wyboru.</w:t>
      </w:r>
      <w:r w:rsidR="006D7B2B">
        <w:t xml:space="preserve"> Ostateczny termin zostanie ustalony z Zamawiającym.</w:t>
      </w:r>
    </w:p>
    <w:p w14:paraId="1CBDC326" w14:textId="37028E65" w:rsidR="006D7B2B" w:rsidRDefault="006D7B2B" w:rsidP="006150D8">
      <w:r w:rsidRPr="006D7B2B">
        <w:t xml:space="preserve">Zamówienie będzie realizowane w terminie od dnia zawarcia umowy maksymalnie do </w:t>
      </w:r>
      <w:r w:rsidR="0028136E">
        <w:t>27</w:t>
      </w:r>
      <w:r w:rsidR="00820044">
        <w:t> </w:t>
      </w:r>
      <w:r w:rsidRPr="006D7B2B">
        <w:t>października 2026 r</w:t>
      </w:r>
      <w:r>
        <w:t>.</w:t>
      </w:r>
    </w:p>
    <w:p w14:paraId="361B8753" w14:textId="6B406995" w:rsidR="006D7B2B" w:rsidRDefault="006D7B2B" w:rsidP="006150D8">
      <w:r w:rsidRPr="006D7B2B">
        <w:t>Terminy istotne dla realizacji zamówienia po podpisaniu umowy: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D7B2B" w14:paraId="780F6394" w14:textId="77777777" w:rsidTr="007D0250">
        <w:trPr>
          <w:tblHeader/>
        </w:trPr>
        <w:tc>
          <w:tcPr>
            <w:tcW w:w="4530" w:type="dxa"/>
          </w:tcPr>
          <w:p w14:paraId="34F62A58" w14:textId="77777777" w:rsidR="006D7B2B" w:rsidRPr="00EE383B" w:rsidRDefault="006D7B2B" w:rsidP="00103B96">
            <w:pPr>
              <w:rPr>
                <w:b/>
                <w:bCs/>
              </w:rPr>
            </w:pPr>
            <w:r w:rsidRPr="00EE383B">
              <w:rPr>
                <w:b/>
                <w:bCs/>
              </w:rPr>
              <w:t>Czas (liczba dni) od dnia zawarcia umowy</w:t>
            </w:r>
          </w:p>
        </w:tc>
        <w:tc>
          <w:tcPr>
            <w:tcW w:w="4530" w:type="dxa"/>
          </w:tcPr>
          <w:p w14:paraId="62C343DD" w14:textId="77777777" w:rsidR="006D7B2B" w:rsidRPr="00EE383B" w:rsidRDefault="006D7B2B" w:rsidP="00103B96">
            <w:pPr>
              <w:rPr>
                <w:b/>
                <w:bCs/>
              </w:rPr>
            </w:pPr>
            <w:r w:rsidRPr="00EE383B">
              <w:rPr>
                <w:b/>
                <w:bCs/>
              </w:rPr>
              <w:t>Zakres działania</w:t>
            </w:r>
          </w:p>
        </w:tc>
      </w:tr>
      <w:tr w:rsidR="006D7B2B" w14:paraId="600F2E73" w14:textId="77777777" w:rsidTr="007D0250">
        <w:tc>
          <w:tcPr>
            <w:tcW w:w="4530" w:type="dxa"/>
          </w:tcPr>
          <w:p w14:paraId="016C0CFF" w14:textId="77777777" w:rsidR="006D7B2B" w:rsidRDefault="006D7B2B" w:rsidP="00103B96">
            <w:r w:rsidRPr="00EE383B">
              <w:t>do 7 dni roboczych</w:t>
            </w:r>
          </w:p>
        </w:tc>
        <w:tc>
          <w:tcPr>
            <w:tcW w:w="4530" w:type="dxa"/>
          </w:tcPr>
          <w:p w14:paraId="293B393A" w14:textId="18FBBDD3" w:rsidR="006D7B2B" w:rsidRDefault="006D7B2B" w:rsidP="00103B96">
            <w:r w:rsidRPr="00EE383B">
              <w:t xml:space="preserve">Wykonawca przesyła do akceptacji Harmonogram </w:t>
            </w:r>
            <w:r>
              <w:t>r</w:t>
            </w:r>
            <w:r w:rsidRPr="00EE383B">
              <w:t>ealizacji</w:t>
            </w:r>
            <w:r>
              <w:t xml:space="preserve"> konferencji</w:t>
            </w:r>
          </w:p>
        </w:tc>
      </w:tr>
      <w:tr w:rsidR="00E21F7F" w14:paraId="7966CCAC" w14:textId="77777777" w:rsidTr="007D0250">
        <w:tc>
          <w:tcPr>
            <w:tcW w:w="4530" w:type="dxa"/>
          </w:tcPr>
          <w:p w14:paraId="4EB4B075" w14:textId="456EFD5B" w:rsidR="00E21F7F" w:rsidRPr="00EE383B" w:rsidRDefault="00E21F7F" w:rsidP="00103B96">
            <w:r>
              <w:t>do 10 dni roboczych</w:t>
            </w:r>
          </w:p>
        </w:tc>
        <w:tc>
          <w:tcPr>
            <w:tcW w:w="4530" w:type="dxa"/>
          </w:tcPr>
          <w:p w14:paraId="04E251BF" w14:textId="322A1BA3" w:rsidR="00E21F7F" w:rsidRPr="00EE383B" w:rsidRDefault="00E21F7F" w:rsidP="00103B96">
            <w:r>
              <w:t>Wykonawca przesyła propozycję a</w:t>
            </w:r>
            <w:r w:rsidRPr="00E21F7F">
              <w:t>gendy konferencji</w:t>
            </w:r>
          </w:p>
        </w:tc>
      </w:tr>
      <w:tr w:rsidR="006D7B2B" w14:paraId="5837720F" w14:textId="77777777" w:rsidTr="007D0250">
        <w:tc>
          <w:tcPr>
            <w:tcW w:w="4530" w:type="dxa"/>
          </w:tcPr>
          <w:p w14:paraId="4175E8F3" w14:textId="77777777" w:rsidR="006D7B2B" w:rsidRDefault="006D7B2B" w:rsidP="00103B96">
            <w:r w:rsidRPr="00EE383B">
              <w:t>do 10 dni roboczych</w:t>
            </w:r>
          </w:p>
        </w:tc>
        <w:tc>
          <w:tcPr>
            <w:tcW w:w="4530" w:type="dxa"/>
          </w:tcPr>
          <w:p w14:paraId="63769B7A" w14:textId="3632AE80" w:rsidR="006D7B2B" w:rsidRDefault="006D7B2B" w:rsidP="00103B96">
            <w:r w:rsidRPr="00EE383B">
              <w:t xml:space="preserve">Zamawiający przekazuje Wykonawcy wzór formularza zgłoszeniowego dla uczestników </w:t>
            </w:r>
            <w:r>
              <w:t>konferencji</w:t>
            </w:r>
          </w:p>
        </w:tc>
      </w:tr>
      <w:tr w:rsidR="006D7B2B" w14:paraId="38093BD6" w14:textId="77777777" w:rsidTr="007D0250">
        <w:tc>
          <w:tcPr>
            <w:tcW w:w="4530" w:type="dxa"/>
          </w:tcPr>
          <w:p w14:paraId="621F8203" w14:textId="067A7933" w:rsidR="006D7B2B" w:rsidRPr="00EE383B" w:rsidRDefault="006D7B2B" w:rsidP="00103B96">
            <w:r w:rsidRPr="00EE383B">
              <w:t xml:space="preserve">do </w:t>
            </w:r>
            <w:r w:rsidR="00DE54D1">
              <w:t>10</w:t>
            </w:r>
            <w:r w:rsidR="00DE54D1" w:rsidRPr="00EE383B">
              <w:t xml:space="preserve"> </w:t>
            </w:r>
            <w:r w:rsidRPr="00EE383B">
              <w:t>dni roboczych</w:t>
            </w:r>
          </w:p>
        </w:tc>
        <w:tc>
          <w:tcPr>
            <w:tcW w:w="4530" w:type="dxa"/>
          </w:tcPr>
          <w:p w14:paraId="6DCBA1C0" w14:textId="2CE276FE" w:rsidR="006D7B2B" w:rsidRPr="00EE383B" w:rsidRDefault="006D7B2B" w:rsidP="00103B96">
            <w:r w:rsidRPr="00EE383B">
              <w:t xml:space="preserve">Wykonawca przedstawia listę propozycji </w:t>
            </w:r>
            <w:r w:rsidR="00C720E1">
              <w:t xml:space="preserve">potencjalnych </w:t>
            </w:r>
            <w:r w:rsidRPr="00EE383B">
              <w:t xml:space="preserve">miejsc i adresów </w:t>
            </w:r>
            <w:r w:rsidR="00C720E1">
              <w:t>do organizacji konferencji</w:t>
            </w:r>
          </w:p>
        </w:tc>
      </w:tr>
      <w:tr w:rsidR="006D7B2B" w14:paraId="1074671B" w14:textId="77777777" w:rsidTr="007D0250">
        <w:tc>
          <w:tcPr>
            <w:tcW w:w="4530" w:type="dxa"/>
          </w:tcPr>
          <w:p w14:paraId="55494899" w14:textId="3D4A04B1" w:rsidR="006D7B2B" w:rsidRDefault="006D7B2B" w:rsidP="00103B96">
            <w:r w:rsidRPr="00EE383B">
              <w:t xml:space="preserve">do </w:t>
            </w:r>
            <w:r w:rsidR="00DE54D1">
              <w:t>10</w:t>
            </w:r>
            <w:r w:rsidR="00DE54D1" w:rsidRPr="00EE383B">
              <w:t xml:space="preserve"> </w:t>
            </w:r>
            <w:r w:rsidRPr="00EE383B">
              <w:t>dni roboczych</w:t>
            </w:r>
          </w:p>
        </w:tc>
        <w:tc>
          <w:tcPr>
            <w:tcW w:w="4530" w:type="dxa"/>
          </w:tcPr>
          <w:p w14:paraId="7772F6D6" w14:textId="3D128A30" w:rsidR="006D7B2B" w:rsidRDefault="006D7B2B" w:rsidP="00103B96">
            <w:r w:rsidRPr="00EE383B">
              <w:t xml:space="preserve">Wykonawca przedstawia Zamawiającemu propozycje konferansjera / </w:t>
            </w:r>
            <w:r w:rsidR="00C720E1">
              <w:t xml:space="preserve">panelistów </w:t>
            </w:r>
            <w:r w:rsidR="00B850C2">
              <w:t xml:space="preserve">/ekspertów </w:t>
            </w:r>
            <w:r w:rsidR="00C720E1">
              <w:t>konferencji</w:t>
            </w:r>
          </w:p>
        </w:tc>
      </w:tr>
    </w:tbl>
    <w:p w14:paraId="431AE80D" w14:textId="3E8E5DFE" w:rsidR="006150D8" w:rsidRPr="0055608D" w:rsidRDefault="006150D8" w:rsidP="007D0250">
      <w:pPr>
        <w:pStyle w:val="Nagwek3"/>
      </w:pPr>
      <w:bookmarkStart w:id="7" w:name="_Toc232183693"/>
      <w:r w:rsidRPr="0055608D">
        <w:t>Program wydarzenia</w:t>
      </w:r>
      <w:bookmarkEnd w:id="7"/>
    </w:p>
    <w:p w14:paraId="031416D1" w14:textId="30A6FAFE" w:rsidR="00A808F6" w:rsidRDefault="00A808F6" w:rsidP="00A808F6">
      <w:r w:rsidRPr="00A808F6">
        <w:t>Konferencja będzie trwała 5 godzin zegarowych</w:t>
      </w:r>
      <w:r w:rsidR="00C720E1">
        <w:t xml:space="preserve"> (rozpoczęcie od godziny 10:00, rejestracja od 09:30)</w:t>
      </w:r>
      <w:r w:rsidRPr="00A808F6">
        <w:t xml:space="preserve">, w tym przewidziane są </w:t>
      </w:r>
      <w:r w:rsidR="00C720E1">
        <w:t xml:space="preserve">2 </w:t>
      </w:r>
      <w:r w:rsidRPr="00A808F6">
        <w:t>przer</w:t>
      </w:r>
      <w:r w:rsidR="00C720E1">
        <w:t>wy kawowe</w:t>
      </w:r>
      <w:r w:rsidRPr="00A808F6">
        <w:t xml:space="preserve"> trwając</w:t>
      </w:r>
      <w:r w:rsidR="00C720E1">
        <w:t>e</w:t>
      </w:r>
      <w:r w:rsidRPr="00A808F6">
        <w:t xml:space="preserve"> </w:t>
      </w:r>
      <w:r w:rsidR="0028136E">
        <w:t>15</w:t>
      </w:r>
      <w:r w:rsidR="0028136E" w:rsidRPr="00A808F6">
        <w:t xml:space="preserve"> </w:t>
      </w:r>
      <w:r w:rsidRPr="00A808F6">
        <w:t xml:space="preserve">do </w:t>
      </w:r>
      <w:r w:rsidR="0028136E">
        <w:t>20</w:t>
      </w:r>
      <w:r w:rsidRPr="00A808F6">
        <w:t xml:space="preserve"> minut</w:t>
      </w:r>
      <w:r w:rsidR="00E21F7F">
        <w:t xml:space="preserve"> </w:t>
      </w:r>
      <w:r w:rsidRPr="00A808F6">
        <w:t>każda</w:t>
      </w:r>
      <w:r w:rsidR="00E21F7F">
        <w:t xml:space="preserve"> </w:t>
      </w:r>
      <w:r w:rsidR="008C3FBC">
        <w:t xml:space="preserve">oraz </w:t>
      </w:r>
      <w:r w:rsidR="00E21F7F">
        <w:t xml:space="preserve">obiad na zakończenie konferencji. </w:t>
      </w:r>
      <w:r w:rsidR="00E21F7F" w:rsidRPr="00E21F7F">
        <w:t>Wydarzenie przewiduje trzy panele dyskusyjne</w:t>
      </w:r>
      <w:r w:rsidR="00E21F7F">
        <w:t xml:space="preserve">. </w:t>
      </w:r>
      <w:r w:rsidR="0028136E">
        <w:t>Ramowy program: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720E1" w14:paraId="7CF46F06" w14:textId="77777777" w:rsidTr="007D0250">
        <w:trPr>
          <w:tblHeader/>
        </w:trPr>
        <w:tc>
          <w:tcPr>
            <w:tcW w:w="4530" w:type="dxa"/>
          </w:tcPr>
          <w:p w14:paraId="0858A730" w14:textId="5B8EB054" w:rsidR="00C720E1" w:rsidRPr="00EE383B" w:rsidRDefault="00C720E1" w:rsidP="00103B96">
            <w:pPr>
              <w:rPr>
                <w:b/>
                <w:bCs/>
              </w:rPr>
            </w:pPr>
            <w:r>
              <w:rPr>
                <w:b/>
                <w:bCs/>
              </w:rPr>
              <w:t>Godzina</w:t>
            </w:r>
          </w:p>
        </w:tc>
        <w:tc>
          <w:tcPr>
            <w:tcW w:w="4530" w:type="dxa"/>
          </w:tcPr>
          <w:p w14:paraId="4C12813A" w14:textId="77777777" w:rsidR="00C720E1" w:rsidRPr="00EE383B" w:rsidRDefault="00C720E1" w:rsidP="00103B96">
            <w:pPr>
              <w:rPr>
                <w:b/>
                <w:bCs/>
              </w:rPr>
            </w:pPr>
            <w:r w:rsidRPr="00EE383B">
              <w:rPr>
                <w:b/>
                <w:bCs/>
              </w:rPr>
              <w:t>Zakres działania</w:t>
            </w:r>
          </w:p>
        </w:tc>
      </w:tr>
      <w:tr w:rsidR="00C720E1" w14:paraId="0280EE4A" w14:textId="77777777" w:rsidTr="007D0250">
        <w:tc>
          <w:tcPr>
            <w:tcW w:w="4530" w:type="dxa"/>
          </w:tcPr>
          <w:p w14:paraId="48543B08" w14:textId="701E80B7" w:rsidR="00C720E1" w:rsidRDefault="00C720E1" w:rsidP="00103B96">
            <w:r>
              <w:t>9:30- 10:00</w:t>
            </w:r>
          </w:p>
        </w:tc>
        <w:tc>
          <w:tcPr>
            <w:tcW w:w="4530" w:type="dxa"/>
          </w:tcPr>
          <w:p w14:paraId="62697380" w14:textId="2959247E" w:rsidR="00C720E1" w:rsidRDefault="00C720E1" w:rsidP="00103B96">
            <w:r>
              <w:t>Rejestracja uczestników</w:t>
            </w:r>
          </w:p>
        </w:tc>
      </w:tr>
      <w:tr w:rsidR="00C720E1" w14:paraId="4F7FBB0B" w14:textId="77777777" w:rsidTr="007D0250">
        <w:tc>
          <w:tcPr>
            <w:tcW w:w="4530" w:type="dxa"/>
          </w:tcPr>
          <w:p w14:paraId="274238DE" w14:textId="72E705C2" w:rsidR="00C720E1" w:rsidRDefault="00C720E1" w:rsidP="00103B96">
            <w:r>
              <w:t>10:00 -10:15</w:t>
            </w:r>
          </w:p>
        </w:tc>
        <w:tc>
          <w:tcPr>
            <w:tcW w:w="4530" w:type="dxa"/>
          </w:tcPr>
          <w:p w14:paraId="328C6808" w14:textId="52D9EDC8" w:rsidR="00C720E1" w:rsidRDefault="00C720E1" w:rsidP="00103B96">
            <w:r>
              <w:t>Oficjalne otwarcie konferencji</w:t>
            </w:r>
          </w:p>
        </w:tc>
      </w:tr>
      <w:tr w:rsidR="00C720E1" w14:paraId="240F25EF" w14:textId="77777777" w:rsidTr="007D0250">
        <w:tc>
          <w:tcPr>
            <w:tcW w:w="4530" w:type="dxa"/>
          </w:tcPr>
          <w:p w14:paraId="7237816A" w14:textId="4A0F0F94" w:rsidR="00C720E1" w:rsidRPr="00EE383B" w:rsidRDefault="00C720E1" w:rsidP="00103B96">
            <w:r>
              <w:t>10:15 -11:</w:t>
            </w:r>
            <w:r w:rsidR="00E21F7F">
              <w:t xml:space="preserve">15 </w:t>
            </w:r>
          </w:p>
        </w:tc>
        <w:tc>
          <w:tcPr>
            <w:tcW w:w="4530" w:type="dxa"/>
          </w:tcPr>
          <w:p w14:paraId="566CB957" w14:textId="5C9CDAA3" w:rsidR="00C720E1" w:rsidRPr="00EE383B" w:rsidRDefault="00C720E1" w:rsidP="00103B96">
            <w:r>
              <w:t>Pierwszy panel dyskusyjny</w:t>
            </w:r>
          </w:p>
        </w:tc>
      </w:tr>
      <w:tr w:rsidR="00C720E1" w14:paraId="25302A67" w14:textId="77777777" w:rsidTr="007D0250">
        <w:tc>
          <w:tcPr>
            <w:tcW w:w="4530" w:type="dxa"/>
          </w:tcPr>
          <w:p w14:paraId="742F07CE" w14:textId="1F4EB82A" w:rsidR="00C720E1" w:rsidRDefault="00C720E1" w:rsidP="00103B96">
            <w:r>
              <w:t>11:</w:t>
            </w:r>
            <w:r w:rsidR="00E21F7F">
              <w:t xml:space="preserve">15 </w:t>
            </w:r>
            <w:r>
              <w:t>-11:</w:t>
            </w:r>
            <w:r w:rsidR="00E21F7F">
              <w:t>30</w:t>
            </w:r>
          </w:p>
        </w:tc>
        <w:tc>
          <w:tcPr>
            <w:tcW w:w="4530" w:type="dxa"/>
          </w:tcPr>
          <w:p w14:paraId="4B4B5CB3" w14:textId="30930E12" w:rsidR="00C720E1" w:rsidRDefault="00C720E1" w:rsidP="00103B96">
            <w:r>
              <w:t>Przerwa kawowa</w:t>
            </w:r>
          </w:p>
        </w:tc>
      </w:tr>
      <w:tr w:rsidR="00C720E1" w14:paraId="58D9475E" w14:textId="77777777" w:rsidTr="007D0250">
        <w:tc>
          <w:tcPr>
            <w:tcW w:w="4530" w:type="dxa"/>
          </w:tcPr>
          <w:p w14:paraId="293A26D9" w14:textId="6EC4D609" w:rsidR="00C720E1" w:rsidRDefault="00C720E1" w:rsidP="00103B96">
            <w:r>
              <w:lastRenderedPageBreak/>
              <w:t>11:</w:t>
            </w:r>
            <w:r w:rsidR="00E21F7F">
              <w:t>30</w:t>
            </w:r>
            <w:r>
              <w:t>- 12:</w:t>
            </w:r>
            <w:r w:rsidR="00E21F7F">
              <w:t>3</w:t>
            </w:r>
            <w:r>
              <w:t>0</w:t>
            </w:r>
          </w:p>
        </w:tc>
        <w:tc>
          <w:tcPr>
            <w:tcW w:w="4530" w:type="dxa"/>
          </w:tcPr>
          <w:p w14:paraId="36F10F00" w14:textId="7EC76F76" w:rsidR="00C720E1" w:rsidRDefault="00C720E1" w:rsidP="00103B96">
            <w:r>
              <w:t>Drugi panel dyskusyjny</w:t>
            </w:r>
          </w:p>
        </w:tc>
      </w:tr>
      <w:tr w:rsidR="00C720E1" w14:paraId="6B1B7064" w14:textId="77777777" w:rsidTr="00C720E1">
        <w:tc>
          <w:tcPr>
            <w:tcW w:w="4530" w:type="dxa"/>
          </w:tcPr>
          <w:p w14:paraId="7734D60D" w14:textId="50FE76FA" w:rsidR="00C720E1" w:rsidRDefault="00C720E1" w:rsidP="00103B96">
            <w:r>
              <w:t>12:</w:t>
            </w:r>
            <w:r w:rsidR="00E21F7F">
              <w:t>3</w:t>
            </w:r>
            <w:r>
              <w:t>0- 12:</w:t>
            </w:r>
            <w:r w:rsidR="00E21F7F">
              <w:t>4</w:t>
            </w:r>
            <w:r>
              <w:t>5</w:t>
            </w:r>
          </w:p>
        </w:tc>
        <w:tc>
          <w:tcPr>
            <w:tcW w:w="4530" w:type="dxa"/>
          </w:tcPr>
          <w:p w14:paraId="4104AADB" w14:textId="003122E9" w:rsidR="00C720E1" w:rsidRDefault="00C720E1" w:rsidP="00103B96">
            <w:r>
              <w:t>Przerwa kawowa</w:t>
            </w:r>
          </w:p>
        </w:tc>
      </w:tr>
      <w:tr w:rsidR="00C720E1" w14:paraId="0659BD56" w14:textId="77777777" w:rsidTr="00C720E1">
        <w:tc>
          <w:tcPr>
            <w:tcW w:w="4530" w:type="dxa"/>
          </w:tcPr>
          <w:p w14:paraId="55B9CD64" w14:textId="357D999F" w:rsidR="00C720E1" w:rsidRDefault="00E21F7F" w:rsidP="00103B96">
            <w:r>
              <w:t>12:45- 13:45</w:t>
            </w:r>
          </w:p>
        </w:tc>
        <w:tc>
          <w:tcPr>
            <w:tcW w:w="4530" w:type="dxa"/>
          </w:tcPr>
          <w:p w14:paraId="54095DA1" w14:textId="5A00F6E0" w:rsidR="00C720E1" w:rsidRDefault="00E21F7F" w:rsidP="00103B96">
            <w:r>
              <w:t>Trzeci panel dyskusyjny</w:t>
            </w:r>
          </w:p>
        </w:tc>
      </w:tr>
      <w:tr w:rsidR="00C720E1" w14:paraId="6592F568" w14:textId="77777777" w:rsidTr="00C720E1">
        <w:tc>
          <w:tcPr>
            <w:tcW w:w="4530" w:type="dxa"/>
          </w:tcPr>
          <w:p w14:paraId="7372F937" w14:textId="411447BE" w:rsidR="00C720E1" w:rsidRDefault="00E21F7F" w:rsidP="00103B96">
            <w:r>
              <w:t>13:45-14:00</w:t>
            </w:r>
          </w:p>
        </w:tc>
        <w:tc>
          <w:tcPr>
            <w:tcW w:w="4530" w:type="dxa"/>
          </w:tcPr>
          <w:p w14:paraId="1CCFA8FF" w14:textId="036B1D06" w:rsidR="00C720E1" w:rsidRDefault="00E21F7F" w:rsidP="00103B96">
            <w:r>
              <w:t>Podsumowanie konferencji i zakończenie</w:t>
            </w:r>
          </w:p>
        </w:tc>
      </w:tr>
      <w:tr w:rsidR="00E21F7F" w14:paraId="7C96547D" w14:textId="77777777" w:rsidTr="00C720E1">
        <w:tc>
          <w:tcPr>
            <w:tcW w:w="4530" w:type="dxa"/>
          </w:tcPr>
          <w:p w14:paraId="75F11F54" w14:textId="0A0C7AC7" w:rsidR="00E21F7F" w:rsidRDefault="00E21F7F" w:rsidP="00103B96">
            <w:r>
              <w:t>14:00- 15:00</w:t>
            </w:r>
          </w:p>
        </w:tc>
        <w:tc>
          <w:tcPr>
            <w:tcW w:w="4530" w:type="dxa"/>
          </w:tcPr>
          <w:p w14:paraId="3E4BCA22" w14:textId="6A39D551" w:rsidR="00E21F7F" w:rsidRDefault="00E21F7F" w:rsidP="00103B96">
            <w:r>
              <w:t>Obiad</w:t>
            </w:r>
          </w:p>
        </w:tc>
      </w:tr>
    </w:tbl>
    <w:p w14:paraId="2B0E5617" w14:textId="454F41EA" w:rsidR="00684BAA" w:rsidRDefault="00684BAA" w:rsidP="00A808F6">
      <w:pPr>
        <w:contextualSpacing/>
      </w:pPr>
      <w:r>
        <w:t>Szczegółowy program może różnić się od ramowego programu. Ostateczny program konferencji wymaga akceptacji Zamawiającego.</w:t>
      </w:r>
    </w:p>
    <w:p w14:paraId="34BC1144" w14:textId="0DD7CE34" w:rsidR="00A808F6" w:rsidRPr="00A808F6" w:rsidRDefault="00A808F6" w:rsidP="00A808F6">
      <w:pPr>
        <w:contextualSpacing/>
      </w:pPr>
      <w:r w:rsidRPr="00A808F6">
        <w:t>Planowana liczba uczestników wynosi:</w:t>
      </w:r>
    </w:p>
    <w:p w14:paraId="2DEF372A" w14:textId="07152664" w:rsidR="00A808F6" w:rsidRPr="00A808F6" w:rsidRDefault="008C3FBC" w:rsidP="008D6C95">
      <w:pPr>
        <w:pStyle w:val="Akapitzlist"/>
        <w:numPr>
          <w:ilvl w:val="0"/>
          <w:numId w:val="1"/>
        </w:numPr>
      </w:pPr>
      <w:r>
        <w:t xml:space="preserve">maksymalnie </w:t>
      </w:r>
      <w:r w:rsidR="00A808F6" w:rsidRPr="00A808F6">
        <w:t>100 osób w formule stacjonarnej,</w:t>
      </w:r>
    </w:p>
    <w:p w14:paraId="4D2413CF" w14:textId="420BEC39" w:rsidR="00A808F6" w:rsidRPr="00A808F6" w:rsidRDefault="008C3FBC" w:rsidP="008D6C95">
      <w:pPr>
        <w:pStyle w:val="Akapitzlist"/>
        <w:numPr>
          <w:ilvl w:val="0"/>
          <w:numId w:val="1"/>
        </w:numPr>
      </w:pPr>
      <w:r>
        <w:t xml:space="preserve">maksymalnie </w:t>
      </w:r>
      <w:r w:rsidR="00C720E1">
        <w:t>5</w:t>
      </w:r>
      <w:r w:rsidR="00A808F6" w:rsidRPr="00A808F6">
        <w:t>00 uczestników online.</w:t>
      </w:r>
    </w:p>
    <w:p w14:paraId="06219563" w14:textId="4034F1D7" w:rsidR="00A808F6" w:rsidRPr="00A808F6" w:rsidRDefault="00A808F6" w:rsidP="00820044">
      <w:pPr>
        <w:pStyle w:val="Nagwek3"/>
        <w:keepNext/>
        <w:keepLines/>
      </w:pPr>
      <w:bookmarkStart w:id="8" w:name="_Toc232183694"/>
      <w:r w:rsidRPr="00EF70B7">
        <w:t>Lokalizacja</w:t>
      </w:r>
      <w:bookmarkEnd w:id="8"/>
    </w:p>
    <w:p w14:paraId="51E49670" w14:textId="1E3B496F" w:rsidR="00A808F6" w:rsidRPr="00A808F6" w:rsidRDefault="00A808F6" w:rsidP="007D0250">
      <w:r w:rsidRPr="00A808F6">
        <w:t>Wykonawca zapewni miejsce realizacji konferencji w Warszawie spełniające następujące warunki:</w:t>
      </w:r>
    </w:p>
    <w:p w14:paraId="496C1836" w14:textId="49F3A459" w:rsidR="00A808F6" w:rsidRPr="00A808F6" w:rsidRDefault="00A808F6" w:rsidP="00DE54D1">
      <w:pPr>
        <w:pStyle w:val="Akapitzlist"/>
        <w:numPr>
          <w:ilvl w:val="0"/>
          <w:numId w:val="2"/>
        </w:numPr>
      </w:pPr>
      <w:r w:rsidRPr="00A808F6">
        <w:t xml:space="preserve">lokalizacja maks. </w:t>
      </w:r>
      <w:r w:rsidR="00DE54D1">
        <w:t>3</w:t>
      </w:r>
      <w:r w:rsidRPr="00A808F6">
        <w:t xml:space="preserve"> km od </w:t>
      </w:r>
      <w:r w:rsidR="00DE54D1">
        <w:t>siedziby zamawiającego</w:t>
      </w:r>
      <w:r w:rsidRPr="00A808F6">
        <w:t>,</w:t>
      </w:r>
      <w:r w:rsidR="00DE54D1" w:rsidRPr="00DE54D1">
        <w:t xml:space="preserve"> </w:t>
      </w:r>
      <w:r w:rsidR="00DE54D1">
        <w:t xml:space="preserve">która znajduje się przy al. Jana Pawła II 13, 00-828 Warszawa (odległość mierzona pomiędzy siedzibą Zamawiającego a wskazanym przez Wykonawcę w ofercie obiektem za pośrednictwem Google </w:t>
      </w:r>
      <w:proofErr w:type="spellStart"/>
      <w:r w:rsidR="00DE54D1">
        <w:t>Maps</w:t>
      </w:r>
      <w:proofErr w:type="spellEnd"/>
      <w:r w:rsidR="00DE54D1">
        <w:t xml:space="preserve"> „Samochodem” (sieć dróg publicznych).</w:t>
      </w:r>
    </w:p>
    <w:p w14:paraId="52E99B12" w14:textId="22F4CCB7" w:rsidR="00A808F6" w:rsidRPr="00A808F6" w:rsidRDefault="00A808F6" w:rsidP="008D6C95">
      <w:pPr>
        <w:pStyle w:val="Akapitzlist"/>
        <w:numPr>
          <w:ilvl w:val="0"/>
          <w:numId w:val="2"/>
        </w:numPr>
      </w:pPr>
      <w:r w:rsidRPr="00A808F6">
        <w:t xml:space="preserve">dostęp do transportu publicznego (do </w:t>
      </w:r>
      <w:r w:rsidR="003268DE">
        <w:t>3</w:t>
      </w:r>
      <w:r w:rsidRPr="00A808F6">
        <w:t>00 m od przystanku),</w:t>
      </w:r>
    </w:p>
    <w:p w14:paraId="022B1D0E" w14:textId="781D7C6C" w:rsidR="00DE54D1" w:rsidRDefault="00A808F6" w:rsidP="008D6C95">
      <w:pPr>
        <w:pStyle w:val="Akapitzlist"/>
        <w:numPr>
          <w:ilvl w:val="0"/>
          <w:numId w:val="2"/>
        </w:numPr>
      </w:pPr>
      <w:r w:rsidRPr="00A808F6">
        <w:t xml:space="preserve">parking (min. </w:t>
      </w:r>
      <w:r w:rsidR="00A27D66">
        <w:t>1</w:t>
      </w:r>
      <w:r w:rsidRPr="00A808F6">
        <w:t xml:space="preserve">5 miejsc, w tym min. </w:t>
      </w:r>
      <w:r w:rsidR="00A27D66">
        <w:t>3</w:t>
      </w:r>
      <w:r w:rsidRPr="00A808F6">
        <w:t xml:space="preserve"> dla osób z niepełnosprawnościami</w:t>
      </w:r>
    </w:p>
    <w:p w14:paraId="73E18FBA" w14:textId="04F43C07" w:rsidR="00A808F6" w:rsidRDefault="00A808F6" w:rsidP="008D6C95">
      <w:pPr>
        <w:pStyle w:val="Akapitzlist"/>
        <w:numPr>
          <w:ilvl w:val="0"/>
          <w:numId w:val="2"/>
        </w:numPr>
      </w:pPr>
      <w:r w:rsidRPr="00A808F6">
        <w:t>pełna dostępność architektoniczna</w:t>
      </w:r>
      <w:r w:rsidR="008C3FBC">
        <w:t xml:space="preserve"> i </w:t>
      </w:r>
      <w:r w:rsidR="00F62B58">
        <w:t xml:space="preserve">informacyjno komunikacyjna </w:t>
      </w:r>
      <w:r w:rsidR="00556B3C">
        <w:t xml:space="preserve">– </w:t>
      </w:r>
      <w:r w:rsidR="00F62B58">
        <w:t>o</w:t>
      </w:r>
      <w:r w:rsidR="00556B3C">
        <w:t>kreślona w</w:t>
      </w:r>
      <w:r w:rsidR="008C3FBC">
        <w:t> </w:t>
      </w:r>
      <w:r w:rsidR="00556B3C">
        <w:t xml:space="preserve">opisie </w:t>
      </w:r>
      <w:r w:rsidR="00F62B58">
        <w:t>poniżej</w:t>
      </w:r>
      <w:r w:rsidRPr="00A808F6">
        <w:t>.</w:t>
      </w:r>
    </w:p>
    <w:p w14:paraId="2CF18BAF" w14:textId="686A78A9" w:rsidR="00740C59" w:rsidRPr="00740C59" w:rsidRDefault="00740C59" w:rsidP="003A1BBE">
      <w:pPr>
        <w:pStyle w:val="Nagwek3"/>
      </w:pPr>
      <w:bookmarkStart w:id="9" w:name="_Toc227532889"/>
      <w:bookmarkStart w:id="10" w:name="_Toc227533224"/>
      <w:bookmarkStart w:id="11" w:name="_Toc228861980"/>
      <w:bookmarkStart w:id="12" w:name="_Toc232183695"/>
      <w:r w:rsidRPr="00740C59">
        <w:t xml:space="preserve">Wymagania techniczne </w:t>
      </w:r>
      <w:r>
        <w:t>s</w:t>
      </w:r>
      <w:r w:rsidRPr="00740C59">
        <w:t>ali</w:t>
      </w:r>
      <w:r>
        <w:t xml:space="preserve"> konferencyjnej</w:t>
      </w:r>
      <w:bookmarkEnd w:id="12"/>
    </w:p>
    <w:p w14:paraId="49887258" w14:textId="77777777" w:rsidR="00740C59" w:rsidRPr="00A808F6" w:rsidRDefault="00740C59" w:rsidP="00740C59">
      <w:r w:rsidRPr="00A808F6">
        <w:t>Sala musi być wyposażona w:</w:t>
      </w:r>
    </w:p>
    <w:p w14:paraId="12977589" w14:textId="77777777" w:rsidR="00740C59" w:rsidRPr="00A808F6" w:rsidRDefault="00740C59" w:rsidP="00740C59">
      <w:pPr>
        <w:pStyle w:val="Akapitzlist"/>
        <w:numPr>
          <w:ilvl w:val="0"/>
          <w:numId w:val="10"/>
        </w:numPr>
      </w:pPr>
      <w:r w:rsidRPr="00A808F6">
        <w:t>system audiowizualny (projektor/ekran LED),</w:t>
      </w:r>
    </w:p>
    <w:p w14:paraId="5784BAE5" w14:textId="77777777" w:rsidR="00740C59" w:rsidRPr="00A808F6" w:rsidRDefault="00740C59" w:rsidP="00740C59">
      <w:pPr>
        <w:pStyle w:val="Akapitzlist"/>
        <w:numPr>
          <w:ilvl w:val="0"/>
          <w:numId w:val="10"/>
        </w:numPr>
      </w:pPr>
      <w:r w:rsidRPr="00A808F6">
        <w:t>profesjonalne nagłośnienie i mikrofony,</w:t>
      </w:r>
    </w:p>
    <w:p w14:paraId="1A02D0E4" w14:textId="77777777" w:rsidR="00740C59" w:rsidRPr="00A808F6" w:rsidRDefault="00740C59" w:rsidP="00740C59">
      <w:pPr>
        <w:pStyle w:val="Akapitzlist"/>
        <w:numPr>
          <w:ilvl w:val="0"/>
          <w:numId w:val="10"/>
        </w:numPr>
      </w:pPr>
      <w:r w:rsidRPr="00A808F6">
        <w:t xml:space="preserve">stabilny </w:t>
      </w:r>
      <w:r>
        <w:t>I</w:t>
      </w:r>
      <w:r w:rsidRPr="00A808F6">
        <w:t>nternet (Wi-Fi i przewodowy),</w:t>
      </w:r>
    </w:p>
    <w:p w14:paraId="79146B4E" w14:textId="77777777" w:rsidR="00740C59" w:rsidRPr="00A808F6" w:rsidRDefault="00740C59" w:rsidP="00740C59">
      <w:pPr>
        <w:pStyle w:val="Akapitzlist"/>
        <w:numPr>
          <w:ilvl w:val="0"/>
          <w:numId w:val="10"/>
        </w:numPr>
      </w:pPr>
      <w:r w:rsidRPr="00A808F6">
        <w:t>oświetlenie dostosowane do transmisji,</w:t>
      </w:r>
    </w:p>
    <w:p w14:paraId="1F657D2F" w14:textId="77777777" w:rsidR="00740C59" w:rsidRPr="00A808F6" w:rsidRDefault="00740C59" w:rsidP="00740C59">
      <w:pPr>
        <w:pStyle w:val="Akapitzlist"/>
        <w:numPr>
          <w:ilvl w:val="0"/>
          <w:numId w:val="10"/>
        </w:numPr>
      </w:pPr>
      <w:r w:rsidRPr="00A808F6">
        <w:t>klimatyzację,</w:t>
      </w:r>
    </w:p>
    <w:p w14:paraId="138032A4" w14:textId="77777777" w:rsidR="00740C59" w:rsidRPr="00A808F6" w:rsidRDefault="00740C59" w:rsidP="00740C59">
      <w:pPr>
        <w:pStyle w:val="Akapitzlist"/>
        <w:numPr>
          <w:ilvl w:val="0"/>
          <w:numId w:val="10"/>
        </w:numPr>
      </w:pPr>
      <w:r w:rsidRPr="00A808F6">
        <w:t>ergonomiczne wyposażenie,</w:t>
      </w:r>
    </w:p>
    <w:p w14:paraId="3EB6D7B1" w14:textId="62E566D7" w:rsidR="00B86686" w:rsidRDefault="00740C59" w:rsidP="00B86686">
      <w:pPr>
        <w:pStyle w:val="Akapitzlist"/>
        <w:numPr>
          <w:ilvl w:val="0"/>
          <w:numId w:val="10"/>
        </w:numPr>
      </w:pPr>
      <w:r w:rsidRPr="00A808F6">
        <w:t>instalacje zgodne z normami BHP.</w:t>
      </w:r>
    </w:p>
    <w:p w14:paraId="4706325B" w14:textId="77777777" w:rsidR="00740C59" w:rsidRPr="00740C59" w:rsidRDefault="00740C59" w:rsidP="008E7FA0">
      <w:pPr>
        <w:pStyle w:val="Nagwek3"/>
        <w:keepNext/>
      </w:pPr>
      <w:bookmarkStart w:id="13" w:name="_Toc232183696"/>
      <w:bookmarkEnd w:id="9"/>
      <w:bookmarkEnd w:id="10"/>
      <w:bookmarkEnd w:id="11"/>
      <w:r w:rsidRPr="00740C59">
        <w:lastRenderedPageBreak/>
        <w:t xml:space="preserve">Zasady </w:t>
      </w:r>
      <w:r w:rsidRPr="007D0250">
        <w:t>ogólne</w:t>
      </w:r>
      <w:bookmarkEnd w:id="13"/>
    </w:p>
    <w:p w14:paraId="53C69E6E" w14:textId="77777777" w:rsidR="00740C59" w:rsidRPr="006209F6" w:rsidRDefault="00740C59" w:rsidP="00740C59">
      <w:pPr>
        <w:contextualSpacing/>
      </w:pPr>
      <w:r w:rsidRPr="006209F6">
        <w:t>Wykonawca zobowiązany jest do zapewnienia pełnej dostępności konferencji poświęconej realizacji prawa do dostępności wynikającego z ustawy z dnia 19 lipca 2019 r. o zapewnianiu dostępności osobom ze szczególnymi potrzebami.</w:t>
      </w:r>
    </w:p>
    <w:p w14:paraId="05B8C5D8" w14:textId="77777777" w:rsidR="00740C59" w:rsidRPr="006209F6" w:rsidRDefault="00740C59" w:rsidP="00740C59">
      <w:pPr>
        <w:contextualSpacing/>
      </w:pPr>
      <w:r w:rsidRPr="006209F6">
        <w:t>Konferencja musi być dostępna dla wszystkich uczestników, w szczególności dla:</w:t>
      </w:r>
    </w:p>
    <w:p w14:paraId="1C8AA7D1" w14:textId="77777777" w:rsidR="00740C59" w:rsidRPr="006209F6" w:rsidRDefault="00740C59" w:rsidP="00740C59">
      <w:pPr>
        <w:numPr>
          <w:ilvl w:val="0"/>
          <w:numId w:val="12"/>
        </w:numPr>
        <w:contextualSpacing/>
      </w:pPr>
      <w:r w:rsidRPr="006209F6">
        <w:t>osób z niepełnosprawnościami (ruchowymi, sensorycznymi, intelektualnymi),</w:t>
      </w:r>
    </w:p>
    <w:p w14:paraId="0E54C72F" w14:textId="77777777" w:rsidR="00740C59" w:rsidRPr="006209F6" w:rsidRDefault="00740C59" w:rsidP="00740C59">
      <w:pPr>
        <w:numPr>
          <w:ilvl w:val="0"/>
          <w:numId w:val="12"/>
        </w:numPr>
        <w:contextualSpacing/>
      </w:pPr>
      <w:r w:rsidRPr="006209F6">
        <w:t>osób starszych,</w:t>
      </w:r>
    </w:p>
    <w:p w14:paraId="656A09C6" w14:textId="77777777" w:rsidR="00740C59" w:rsidRPr="006209F6" w:rsidRDefault="00740C59" w:rsidP="00740C59">
      <w:pPr>
        <w:numPr>
          <w:ilvl w:val="0"/>
          <w:numId w:val="12"/>
        </w:numPr>
        <w:contextualSpacing/>
      </w:pPr>
      <w:r w:rsidRPr="006209F6">
        <w:t>osób ze szczególnymi potrzebami komunikacyjnymi i poznawczymi.</w:t>
      </w:r>
    </w:p>
    <w:p w14:paraId="3005D782" w14:textId="77777777" w:rsidR="00740C59" w:rsidRPr="006209F6" w:rsidRDefault="00740C59" w:rsidP="00740C59">
      <w:pPr>
        <w:contextualSpacing/>
      </w:pPr>
      <w:r w:rsidRPr="006209F6">
        <w:t>Wszystkie działania realizowane w ramach zamówienia muszą być zgodne z:</w:t>
      </w:r>
    </w:p>
    <w:p w14:paraId="6B296340" w14:textId="77777777" w:rsidR="00740C59" w:rsidRPr="006209F6" w:rsidRDefault="00740C59" w:rsidP="00740C59">
      <w:pPr>
        <w:numPr>
          <w:ilvl w:val="0"/>
          <w:numId w:val="13"/>
        </w:numPr>
        <w:contextualSpacing/>
      </w:pPr>
      <w:r w:rsidRPr="006209F6">
        <w:t>ustawą o dostępności cyfrowej stron internetowych i aplikacji mobilnych podmiotów publicznych,</w:t>
      </w:r>
    </w:p>
    <w:p w14:paraId="2DD183F7" w14:textId="77777777" w:rsidR="00740C59" w:rsidRPr="006209F6" w:rsidRDefault="00740C59" w:rsidP="00740C59">
      <w:pPr>
        <w:numPr>
          <w:ilvl w:val="0"/>
          <w:numId w:val="13"/>
        </w:numPr>
        <w:contextualSpacing/>
      </w:pPr>
      <w:r w:rsidRPr="006209F6">
        <w:t>ustawą o zapewnianiu dostępności osobom ze szczególnymi potrzebami,</w:t>
      </w:r>
    </w:p>
    <w:p w14:paraId="7AB76321" w14:textId="510636F5" w:rsidR="00740C59" w:rsidRPr="00740C59" w:rsidRDefault="00740C59" w:rsidP="007D0250">
      <w:pPr>
        <w:contextualSpacing/>
      </w:pPr>
      <w:r w:rsidRPr="006209F6">
        <w:t>Wykonawca ponosi pełną odpowiedzialność za zapewnienie dostępności konferencji.</w:t>
      </w:r>
    </w:p>
    <w:p w14:paraId="6CC71105" w14:textId="6469C092" w:rsidR="00F62B58" w:rsidRDefault="00F62B58" w:rsidP="003A1BBE">
      <w:pPr>
        <w:pStyle w:val="Nagwek3"/>
      </w:pPr>
      <w:bookmarkStart w:id="14" w:name="_Toc232183697"/>
      <w:r>
        <w:t>Dostępność architektoniczna (lokalizacja budynku i dostępność sali)</w:t>
      </w:r>
      <w:bookmarkEnd w:id="14"/>
    </w:p>
    <w:p w14:paraId="2BE4D5CB" w14:textId="5EC63B67" w:rsidR="00F62B58" w:rsidRDefault="00F62B58" w:rsidP="00F62B58">
      <w:r w:rsidRPr="00F170AD">
        <w:t>Sala konferencyjna musi być w pełni dostosowana do potrzeb osób ze szczególnymi potrzebami, w tym umożliwiać swobodny wjazd i poruszanie się osób korzystających z</w:t>
      </w:r>
      <w:r w:rsidR="008C3FBC">
        <w:t> </w:t>
      </w:r>
      <w:r w:rsidRPr="00F170AD">
        <w:t>wózków. Ustawienie krzeseł powinno zapewniać odpowiednio szerokie ciągi komunikacyjne oraz wyznaczone i oznaczone miejsca dla osób poruszających się np. na wózkach, z balkonikiem.</w:t>
      </w:r>
    </w:p>
    <w:p w14:paraId="3608FC91" w14:textId="77777777" w:rsidR="00F62B58" w:rsidRDefault="00F62B58" w:rsidP="007313E6">
      <w:pPr>
        <w:spacing w:after="0"/>
      </w:pPr>
      <w:r w:rsidRPr="00F170AD">
        <w:t>Miejsce konferencji musi spełniać następujące warunki:</w:t>
      </w:r>
    </w:p>
    <w:p w14:paraId="11CE0FBC" w14:textId="77777777" w:rsidR="00F62B58" w:rsidRDefault="00F62B58" w:rsidP="00F62B58">
      <w:pPr>
        <w:pStyle w:val="Akapitzlist"/>
        <w:numPr>
          <w:ilvl w:val="0"/>
          <w:numId w:val="28"/>
        </w:numPr>
      </w:pPr>
      <w:r w:rsidRPr="00F170AD">
        <w:t xml:space="preserve">wejście z poziomu terenu lub dostępność windy, podjazdu albo platformy </w:t>
      </w:r>
      <w:proofErr w:type="spellStart"/>
      <w:r w:rsidRPr="00F170AD">
        <w:t>przyschodowej</w:t>
      </w:r>
      <w:proofErr w:type="spellEnd"/>
      <w:r w:rsidRPr="00F170AD">
        <w:t xml:space="preserve"> obsługiwanej przez przeszkolony personel (schodołaz nie jest akceptowany);</w:t>
      </w:r>
    </w:p>
    <w:p w14:paraId="293E5698" w14:textId="77777777" w:rsidR="00F62B58" w:rsidRPr="00F170AD" w:rsidRDefault="00F62B58" w:rsidP="00F62B58">
      <w:pPr>
        <w:pStyle w:val="Akapitzlist"/>
        <w:numPr>
          <w:ilvl w:val="0"/>
          <w:numId w:val="28"/>
        </w:numPr>
      </w:pPr>
      <w:r w:rsidRPr="00F170AD">
        <w:t>toalety przystosowane dla osób z niepełnosprawnościami na kondygnacjach dostępnych dla uczestniczek i uczestników;</w:t>
      </w:r>
    </w:p>
    <w:p w14:paraId="578CE101" w14:textId="77777777" w:rsidR="00F62B58" w:rsidRPr="00F170AD" w:rsidRDefault="00F62B58" w:rsidP="00F62B58">
      <w:pPr>
        <w:pStyle w:val="Akapitzlist"/>
        <w:numPr>
          <w:ilvl w:val="0"/>
          <w:numId w:val="28"/>
        </w:numPr>
      </w:pPr>
      <w:r w:rsidRPr="00F170AD">
        <w:t>korytarze wolne od przeszkód (gablot, reklam, dekoracji).</w:t>
      </w:r>
    </w:p>
    <w:p w14:paraId="52A0D0C2" w14:textId="77777777" w:rsidR="00F62B58" w:rsidRDefault="00F62B58" w:rsidP="00F62B58">
      <w:pPr>
        <w:pStyle w:val="Akapitzlist"/>
        <w:numPr>
          <w:ilvl w:val="0"/>
          <w:numId w:val="28"/>
        </w:numPr>
      </w:pPr>
      <w:r w:rsidRPr="00F170AD">
        <w:t>pełny dostęp do wydarzeń dla osób korzystających z psów asystujących.</w:t>
      </w:r>
    </w:p>
    <w:p w14:paraId="7E7583CE" w14:textId="77777777" w:rsidR="00F62B58" w:rsidRPr="00243435" w:rsidRDefault="00F62B58" w:rsidP="00F62B58">
      <w:pPr>
        <w:pStyle w:val="Akapitzlist"/>
        <w:numPr>
          <w:ilvl w:val="0"/>
          <w:numId w:val="28"/>
        </w:numPr>
      </w:pPr>
      <w:r w:rsidRPr="00F170AD">
        <w:t>możliwość samodzielnego wejścia lub wjazdu na scenę/podest każdej osobie, niezależnie od jej sprawności.</w:t>
      </w:r>
    </w:p>
    <w:p w14:paraId="7D4E7429" w14:textId="5193DA29" w:rsidR="00F62B58" w:rsidRDefault="00F62B58" w:rsidP="003A1BBE">
      <w:pPr>
        <w:pStyle w:val="Nagwek3"/>
      </w:pPr>
      <w:bookmarkStart w:id="15" w:name="_Toc227532890"/>
      <w:bookmarkStart w:id="16" w:name="_Toc227533225"/>
      <w:bookmarkStart w:id="17" w:name="_Toc228861981"/>
      <w:bookmarkStart w:id="18" w:name="_Toc232183698"/>
      <w:r w:rsidRPr="00243435">
        <w:t xml:space="preserve">Rozwiązania wspierające dostępność </w:t>
      </w:r>
      <w:bookmarkEnd w:id="15"/>
      <w:bookmarkEnd w:id="16"/>
      <w:bookmarkEnd w:id="17"/>
      <w:r>
        <w:t>informacyjno - komunikacyjną</w:t>
      </w:r>
      <w:bookmarkEnd w:id="18"/>
    </w:p>
    <w:p w14:paraId="45CB52B0" w14:textId="75E1BBC7" w:rsidR="00F62B58" w:rsidRDefault="00F62B58" w:rsidP="00F62B58">
      <w:pPr>
        <w:pStyle w:val="Akapitzlist"/>
        <w:numPr>
          <w:ilvl w:val="0"/>
          <w:numId w:val="29"/>
        </w:numPr>
      </w:pPr>
      <w:r w:rsidRPr="00F170AD">
        <w:t>Pętla indukcyjna</w:t>
      </w:r>
    </w:p>
    <w:p w14:paraId="24300547" w14:textId="77777777" w:rsidR="00F62B58" w:rsidRDefault="00F62B58" w:rsidP="00F62B58">
      <w:pPr>
        <w:pStyle w:val="Akapitzlist"/>
      </w:pPr>
      <w:r>
        <w:t>Wykonawca:</w:t>
      </w:r>
    </w:p>
    <w:p w14:paraId="61473860" w14:textId="77777777" w:rsidR="00F62B58" w:rsidRDefault="00F62B58" w:rsidP="00F62B58">
      <w:pPr>
        <w:pStyle w:val="Akapitzlist"/>
        <w:numPr>
          <w:ilvl w:val="0"/>
          <w:numId w:val="30"/>
        </w:numPr>
      </w:pPr>
      <w:r w:rsidRPr="00F170AD">
        <w:t>zapewnia pętlę indukcyjną powierzchniową wraz z odpowiednim oznakowaniem piktogramem;</w:t>
      </w:r>
    </w:p>
    <w:p w14:paraId="044AB4F0" w14:textId="77777777" w:rsidR="00F62B58" w:rsidRDefault="00F62B58" w:rsidP="00F62B58">
      <w:pPr>
        <w:pStyle w:val="Akapitzlist"/>
        <w:numPr>
          <w:ilvl w:val="0"/>
          <w:numId w:val="30"/>
        </w:numPr>
      </w:pPr>
      <w:r w:rsidRPr="00F170AD">
        <w:t>stosuje pętle przenośne wyłącznie w sytuacjach uzasadnionych (np. brak możliwości montażu pętli stałej).</w:t>
      </w:r>
    </w:p>
    <w:p w14:paraId="494B0DB3" w14:textId="77777777" w:rsidR="00F62B58" w:rsidRPr="00F170AD" w:rsidRDefault="00F62B58" w:rsidP="00F62B58">
      <w:pPr>
        <w:pStyle w:val="Akapitzlist"/>
        <w:numPr>
          <w:ilvl w:val="0"/>
          <w:numId w:val="29"/>
        </w:numPr>
      </w:pPr>
      <w:r w:rsidRPr="00F170AD">
        <w:t>Asysta</w:t>
      </w:r>
    </w:p>
    <w:p w14:paraId="5F596604" w14:textId="7DE07F05" w:rsidR="00F62B58" w:rsidRPr="00F170AD" w:rsidRDefault="00740C59" w:rsidP="00F62B58">
      <w:pPr>
        <w:contextualSpacing/>
      </w:pPr>
      <w:r w:rsidRPr="00740C59">
        <w:lastRenderedPageBreak/>
        <w:t>Zapewnienie co najmniej jednej osoby wspierającej uczestników ze szczególnymi potrzebami.</w:t>
      </w:r>
    </w:p>
    <w:p w14:paraId="4DF39449" w14:textId="26B0B164" w:rsidR="00A808F6" w:rsidRPr="00A808F6" w:rsidRDefault="00A808F6" w:rsidP="003A1BBE">
      <w:pPr>
        <w:pStyle w:val="Nagwek3"/>
      </w:pPr>
      <w:bookmarkStart w:id="19" w:name="_Toc232183699"/>
      <w:r w:rsidRPr="00A808F6">
        <w:t>Organizacja i koordynacja</w:t>
      </w:r>
      <w:bookmarkEnd w:id="19"/>
    </w:p>
    <w:p w14:paraId="148C8705" w14:textId="77777777" w:rsidR="00A808F6" w:rsidRPr="00A808F6" w:rsidRDefault="00A808F6" w:rsidP="00A808F6">
      <w:r w:rsidRPr="00A808F6">
        <w:t>Wykonawca odpowiada za kompleksową realizację konferencji, w tym:</w:t>
      </w:r>
    </w:p>
    <w:p w14:paraId="6E247DC4" w14:textId="3DCF4424" w:rsidR="00A808F6" w:rsidRPr="00A808F6" w:rsidRDefault="00A808F6" w:rsidP="003A1BBE">
      <w:pPr>
        <w:pStyle w:val="Nagwek3"/>
      </w:pPr>
      <w:bookmarkStart w:id="20" w:name="_Toc232183700"/>
      <w:r w:rsidRPr="00A808F6">
        <w:t>Personel</w:t>
      </w:r>
      <w:bookmarkEnd w:id="20"/>
    </w:p>
    <w:p w14:paraId="6EC12F99" w14:textId="6D8223B9" w:rsidR="00A808F6" w:rsidRDefault="00556B3C" w:rsidP="00820044">
      <w:pPr>
        <w:pStyle w:val="Akapitzlist"/>
        <w:numPr>
          <w:ilvl w:val="0"/>
          <w:numId w:val="3"/>
        </w:numPr>
        <w:ind w:left="714" w:hanging="357"/>
      </w:pPr>
      <w:r>
        <w:t>Ko</w:t>
      </w:r>
      <w:r w:rsidR="00A808F6" w:rsidRPr="00A808F6">
        <w:t>nferansjer (min. 2 lata doświadczenia),</w:t>
      </w:r>
    </w:p>
    <w:p w14:paraId="4E1EC0F6" w14:textId="5AB67711" w:rsidR="00556B3C" w:rsidRDefault="00556B3C" w:rsidP="00820044">
      <w:pPr>
        <w:pStyle w:val="Akapitzlist"/>
        <w:numPr>
          <w:ilvl w:val="0"/>
          <w:numId w:val="3"/>
        </w:numPr>
        <w:ind w:left="714" w:hanging="357"/>
      </w:pPr>
      <w:r>
        <w:t>Moderatorzy,</w:t>
      </w:r>
    </w:p>
    <w:p w14:paraId="754D3171" w14:textId="78819912" w:rsidR="00556B3C" w:rsidRPr="00A808F6" w:rsidRDefault="00556B3C" w:rsidP="00820044">
      <w:pPr>
        <w:pStyle w:val="Akapitzlist"/>
        <w:numPr>
          <w:ilvl w:val="0"/>
          <w:numId w:val="3"/>
        </w:numPr>
        <w:ind w:left="714" w:hanging="357"/>
      </w:pPr>
      <w:r>
        <w:t>Eksperci/paneliści,</w:t>
      </w:r>
    </w:p>
    <w:p w14:paraId="044BF985" w14:textId="77777777" w:rsidR="00A808F6" w:rsidRPr="00A808F6" w:rsidRDefault="00A808F6" w:rsidP="00820044">
      <w:pPr>
        <w:pStyle w:val="Akapitzlist"/>
        <w:numPr>
          <w:ilvl w:val="0"/>
          <w:numId w:val="3"/>
        </w:numPr>
        <w:ind w:left="714" w:hanging="357"/>
      </w:pPr>
      <w:r w:rsidRPr="00A808F6">
        <w:t>Obsługa techniczna.</w:t>
      </w:r>
    </w:p>
    <w:p w14:paraId="2EEE84CC" w14:textId="05858451" w:rsidR="00A808F6" w:rsidRPr="00A808F6" w:rsidRDefault="00A808F6" w:rsidP="003A1BBE">
      <w:pPr>
        <w:pStyle w:val="Nagwek3"/>
      </w:pPr>
      <w:bookmarkStart w:id="21" w:name="_Toc232183701"/>
      <w:r w:rsidRPr="00A808F6">
        <w:t>Bezpieczeństwo</w:t>
      </w:r>
      <w:bookmarkEnd w:id="21"/>
    </w:p>
    <w:p w14:paraId="0F695769" w14:textId="77777777" w:rsidR="00A808F6" w:rsidRPr="00A808F6" w:rsidRDefault="00A808F6" w:rsidP="008D6C95">
      <w:pPr>
        <w:pStyle w:val="Akapitzlist"/>
        <w:numPr>
          <w:ilvl w:val="0"/>
          <w:numId w:val="7"/>
        </w:numPr>
      </w:pPr>
      <w:r w:rsidRPr="00A808F6">
        <w:t>system rejestracji uczestników,</w:t>
      </w:r>
    </w:p>
    <w:p w14:paraId="574B0DB1" w14:textId="77777777" w:rsidR="00A808F6" w:rsidRPr="00A808F6" w:rsidRDefault="00A808F6" w:rsidP="008D6C95">
      <w:pPr>
        <w:pStyle w:val="Akapitzlist"/>
        <w:numPr>
          <w:ilvl w:val="0"/>
          <w:numId w:val="7"/>
        </w:numPr>
      </w:pPr>
      <w:r w:rsidRPr="00A808F6">
        <w:t>zabezpieczenia przed nieuprawnionym dostępem.</w:t>
      </w:r>
    </w:p>
    <w:p w14:paraId="777F3C3A" w14:textId="259F5EB1" w:rsidR="00A808F6" w:rsidRPr="003A1BBE" w:rsidRDefault="0082736C" w:rsidP="007313E6">
      <w:pPr>
        <w:pStyle w:val="Nagwek3"/>
        <w:keepNext/>
      </w:pPr>
      <w:bookmarkStart w:id="22" w:name="_Toc232183702"/>
      <w:r w:rsidRPr="003A1BBE">
        <w:t>U</w:t>
      </w:r>
      <w:r w:rsidR="00A808F6" w:rsidRPr="003A1BBE">
        <w:t>czestnicy</w:t>
      </w:r>
      <w:bookmarkEnd w:id="22"/>
    </w:p>
    <w:p w14:paraId="6736812B" w14:textId="77777777" w:rsidR="00A808F6" w:rsidRPr="00A808F6" w:rsidRDefault="00A808F6" w:rsidP="00DD215A">
      <w:pPr>
        <w:spacing w:after="0"/>
      </w:pPr>
      <w:r w:rsidRPr="00A808F6">
        <w:t>Wykonawca odpowiada za:</w:t>
      </w:r>
    </w:p>
    <w:p w14:paraId="1F3CD068" w14:textId="25142C3E" w:rsidR="00425E26" w:rsidRDefault="007313E6" w:rsidP="00B25128">
      <w:pPr>
        <w:pStyle w:val="Akapitzlist"/>
        <w:numPr>
          <w:ilvl w:val="0"/>
          <w:numId w:val="8"/>
        </w:numPr>
      </w:pPr>
      <w:r>
        <w:t>zaangażowanie</w:t>
      </w:r>
      <w:r w:rsidR="00A808F6" w:rsidRPr="00A808F6">
        <w:t xml:space="preserve"> </w:t>
      </w:r>
      <w:r>
        <w:t>od</w:t>
      </w:r>
      <w:r w:rsidR="00B25128">
        <w:t xml:space="preserve"> </w:t>
      </w:r>
      <w:r>
        <w:t>4</w:t>
      </w:r>
      <w:r w:rsidR="00B25128">
        <w:t xml:space="preserve"> do </w:t>
      </w:r>
      <w:r w:rsidR="00A808F6" w:rsidRPr="00A808F6">
        <w:t>6 ekspertów merytorycznych</w:t>
      </w:r>
      <w:r w:rsidR="0082736C">
        <w:t xml:space="preserve"> (po </w:t>
      </w:r>
      <w:r w:rsidR="00B25128">
        <w:t xml:space="preserve">1, </w:t>
      </w:r>
      <w:r w:rsidR="0082736C">
        <w:t xml:space="preserve">2 na </w:t>
      </w:r>
      <w:r w:rsidR="005C693A">
        <w:t xml:space="preserve">każdy </w:t>
      </w:r>
      <w:r w:rsidR="0082736C">
        <w:t>panel dyskusyjny)</w:t>
      </w:r>
      <w:r>
        <w:t>, wskazanych przez Zamawiającego</w:t>
      </w:r>
      <w:r w:rsidR="00DD215A">
        <w:t xml:space="preserve">. </w:t>
      </w:r>
      <w:r w:rsidR="00425E26" w:rsidRPr="00425E26">
        <w:t xml:space="preserve">Wykonawca zobowiązuje się do podpisania umów z ekspertami </w:t>
      </w:r>
      <w:r w:rsidR="00DD215A">
        <w:t xml:space="preserve">wskazanymi przez Zamawiającego </w:t>
      </w:r>
      <w:r w:rsidR="00425E26" w:rsidRPr="00425E26">
        <w:t>z zastrzeżeniem w</w:t>
      </w:r>
      <w:r w:rsidR="00B25128">
        <w:t> </w:t>
      </w:r>
      <w:r w:rsidR="00425E26" w:rsidRPr="00425E26">
        <w:t>umowie zobowiązania ich do przesłania potrzebnych prezentacji w formie cyfrowej. Wysokość wszystkich wydatków związanych z zakontraktowaniem ekspertów zewnętrznych</w:t>
      </w:r>
      <w:r w:rsidR="00DD215A">
        <w:t xml:space="preserve"> to 3 000 zł –</w:t>
      </w:r>
      <w:r w:rsidR="00425E26">
        <w:t>500</w:t>
      </w:r>
      <w:r w:rsidR="00425E26" w:rsidRPr="00425E26">
        <w:t xml:space="preserve"> zł brutto na osobę</w:t>
      </w:r>
      <w:r w:rsidR="00DD215A">
        <w:t>;</w:t>
      </w:r>
    </w:p>
    <w:p w14:paraId="5A738DD0" w14:textId="38A9E666" w:rsidR="007313E6" w:rsidRDefault="007313E6" w:rsidP="00B25128">
      <w:pPr>
        <w:pStyle w:val="Akapitzlist"/>
        <w:numPr>
          <w:ilvl w:val="0"/>
          <w:numId w:val="8"/>
        </w:numPr>
      </w:pPr>
      <w:r w:rsidRPr="007313E6">
        <w:t xml:space="preserve">zapewnienie </w:t>
      </w:r>
      <w:r>
        <w:t xml:space="preserve">pozostałych </w:t>
      </w:r>
      <w:r w:rsidRPr="007313E6">
        <w:t>ekspertów merytorycznych</w:t>
      </w:r>
      <w:r>
        <w:t xml:space="preserve">, </w:t>
      </w:r>
      <w:r w:rsidRPr="007313E6">
        <w:t xml:space="preserve">uzgodnionych z Zamawiającym </w:t>
      </w:r>
      <w:r w:rsidR="00DD215A">
        <w:t xml:space="preserve">których obszar doświadczenia będzie zgodny z tematyką </w:t>
      </w:r>
      <w:r w:rsidRPr="007313E6">
        <w:t>konferencji</w:t>
      </w:r>
      <w:r w:rsidR="00DD215A">
        <w:t xml:space="preserve"> i panelu, w którym wezmą udział. Wykluczony jest udział tego samego eksperta merytorycznego w więcej niż 1 panelu;</w:t>
      </w:r>
    </w:p>
    <w:p w14:paraId="55A3F905" w14:textId="24097C82" w:rsidR="00A808F6" w:rsidRDefault="00A808F6" w:rsidP="008D6C95">
      <w:pPr>
        <w:pStyle w:val="Akapitzlist"/>
        <w:numPr>
          <w:ilvl w:val="0"/>
          <w:numId w:val="8"/>
        </w:numPr>
      </w:pPr>
      <w:r w:rsidRPr="00A808F6">
        <w:t>organizację udziału</w:t>
      </w:r>
      <w:r w:rsidR="00015B55">
        <w:t xml:space="preserve"> ekspertów merytorycznych</w:t>
      </w:r>
      <w:r w:rsidRPr="00A808F6">
        <w:t xml:space="preserve"> (wynagrodzenie, transport)</w:t>
      </w:r>
      <w:r w:rsidR="00DD215A">
        <w:t>;</w:t>
      </w:r>
    </w:p>
    <w:p w14:paraId="640112F3" w14:textId="0FFDB6C9" w:rsidR="00DD215A" w:rsidRPr="00A808F6" w:rsidRDefault="00DD215A" w:rsidP="008D6C95">
      <w:pPr>
        <w:pStyle w:val="Akapitzlist"/>
        <w:numPr>
          <w:ilvl w:val="0"/>
          <w:numId w:val="8"/>
        </w:numPr>
      </w:pPr>
      <w:r>
        <w:t>zapewnienie minimum 3 ekspertów merytorycznych w każdym z paneli tematycznych;</w:t>
      </w:r>
    </w:p>
    <w:p w14:paraId="0E951268" w14:textId="7D85BD22" w:rsidR="00A808F6" w:rsidRPr="00A808F6" w:rsidRDefault="00A808F6" w:rsidP="008D6C95">
      <w:pPr>
        <w:pStyle w:val="Akapitzlist"/>
        <w:numPr>
          <w:ilvl w:val="0"/>
          <w:numId w:val="8"/>
        </w:numPr>
      </w:pPr>
      <w:r w:rsidRPr="00A808F6">
        <w:t>zaproszenie uczestników</w:t>
      </w:r>
      <w:r w:rsidR="00B850C2">
        <w:t xml:space="preserve"> (minimalna liczba wysłanych zaproszeń </w:t>
      </w:r>
      <w:r w:rsidR="00015B55">
        <w:t>30</w:t>
      </w:r>
      <w:r w:rsidR="00B850C2">
        <w:t>0)</w:t>
      </w:r>
      <w:r w:rsidR="000364BB">
        <w:t>, w</w:t>
      </w:r>
      <w:r w:rsidR="002C055E">
        <w:t> </w:t>
      </w:r>
      <w:r w:rsidR="000364BB">
        <w:t xml:space="preserve">szczególności </w:t>
      </w:r>
      <w:r w:rsidR="00A27D66">
        <w:t xml:space="preserve">osoby </w:t>
      </w:r>
      <w:r w:rsidR="000364BB">
        <w:t>ze</w:t>
      </w:r>
      <w:r w:rsidR="00A27D66">
        <w:t xml:space="preserve"> szczególny</w:t>
      </w:r>
      <w:r w:rsidR="000364BB">
        <w:t>mi</w:t>
      </w:r>
      <w:r w:rsidR="00A27D66">
        <w:t xml:space="preserve"> potrzeba</w:t>
      </w:r>
      <w:r w:rsidR="000364BB">
        <w:t>mi</w:t>
      </w:r>
      <w:r w:rsidR="00A27D66">
        <w:t xml:space="preserve"> (kluczowi uczestnicy),</w:t>
      </w:r>
      <w:r w:rsidRPr="00A808F6">
        <w:t xml:space="preserve"> NGO</w:t>
      </w:r>
      <w:r w:rsidR="000364BB">
        <w:t>, koordynatorzy dostępności</w:t>
      </w:r>
      <w:r w:rsidR="00DD215A">
        <w:t>;</w:t>
      </w:r>
    </w:p>
    <w:p w14:paraId="07EFCE3E" w14:textId="6AB5DA06" w:rsidR="00A808F6" w:rsidRPr="00A808F6" w:rsidRDefault="00A808F6" w:rsidP="008D6C95">
      <w:pPr>
        <w:pStyle w:val="Akapitzlist"/>
        <w:numPr>
          <w:ilvl w:val="0"/>
          <w:numId w:val="8"/>
        </w:numPr>
      </w:pPr>
      <w:r w:rsidRPr="00A808F6">
        <w:t>obsługę rejestracji uczestników</w:t>
      </w:r>
      <w:r w:rsidR="00DD215A">
        <w:t>;</w:t>
      </w:r>
    </w:p>
    <w:p w14:paraId="15C7C551" w14:textId="77777777" w:rsidR="00A808F6" w:rsidRDefault="00A808F6" w:rsidP="008D6C95">
      <w:pPr>
        <w:pStyle w:val="Akapitzlist"/>
        <w:numPr>
          <w:ilvl w:val="0"/>
          <w:numId w:val="8"/>
        </w:numPr>
      </w:pPr>
      <w:r w:rsidRPr="00A808F6">
        <w:t>przekazanie informacji o dostępności wydarzenia.</w:t>
      </w:r>
    </w:p>
    <w:p w14:paraId="0A92C024" w14:textId="77777777" w:rsidR="00FA7201" w:rsidRPr="00FA7201" w:rsidRDefault="00FA7201" w:rsidP="008E7FA0">
      <w:pPr>
        <w:pStyle w:val="Nagwek3"/>
        <w:keepNext/>
      </w:pPr>
      <w:bookmarkStart w:id="23" w:name="_Toc232183703"/>
      <w:r w:rsidRPr="00FA7201">
        <w:lastRenderedPageBreak/>
        <w:t>Dostępna komunikacja</w:t>
      </w:r>
      <w:bookmarkEnd w:id="23"/>
    </w:p>
    <w:p w14:paraId="3AE1ECA3" w14:textId="77777777" w:rsidR="00FA7201" w:rsidRPr="00FA7201" w:rsidRDefault="00FA7201" w:rsidP="008E7FA0">
      <w:pPr>
        <w:pStyle w:val="Nagwek4"/>
        <w:keepNext/>
      </w:pPr>
      <w:r w:rsidRPr="00FA7201">
        <w:t>Przed wydarzeniem</w:t>
      </w:r>
    </w:p>
    <w:p w14:paraId="083FEE9A" w14:textId="77777777" w:rsidR="00FA7201" w:rsidRPr="00FA7201" w:rsidRDefault="00FA7201" w:rsidP="00FA7201">
      <w:r w:rsidRPr="00FA7201">
        <w:t>Zapewnienie minimum dwóch kanałów kontaktu (np. e-mail, telefon).</w:t>
      </w:r>
    </w:p>
    <w:p w14:paraId="17B14511" w14:textId="77777777" w:rsidR="00FA7201" w:rsidRPr="00FA7201" w:rsidRDefault="00FA7201" w:rsidP="003A1BBE">
      <w:pPr>
        <w:pStyle w:val="Nagwek4"/>
      </w:pPr>
      <w:r w:rsidRPr="00FA7201">
        <w:t>W trakcie konferencji</w:t>
      </w:r>
    </w:p>
    <w:p w14:paraId="06B35CB8" w14:textId="77777777" w:rsidR="00FA7201" w:rsidRPr="00FA7201" w:rsidRDefault="00FA7201" w:rsidP="00820044">
      <w:pPr>
        <w:numPr>
          <w:ilvl w:val="0"/>
          <w:numId w:val="20"/>
        </w:numPr>
        <w:ind w:left="1077" w:hanging="357"/>
        <w:contextualSpacing/>
      </w:pPr>
      <w:r w:rsidRPr="00FA7201">
        <w:t>obecność personelu informacyjnego,</w:t>
      </w:r>
    </w:p>
    <w:p w14:paraId="29F8B385" w14:textId="77777777" w:rsidR="00FA7201" w:rsidRPr="00FA7201" w:rsidRDefault="00FA7201" w:rsidP="00820044">
      <w:pPr>
        <w:numPr>
          <w:ilvl w:val="0"/>
          <w:numId w:val="20"/>
        </w:numPr>
        <w:ind w:left="1077" w:hanging="357"/>
        <w:contextualSpacing/>
      </w:pPr>
      <w:r w:rsidRPr="00FA7201">
        <w:t>jasna i zrozumiała komunikacja,</w:t>
      </w:r>
    </w:p>
    <w:p w14:paraId="450BC364" w14:textId="77777777" w:rsidR="00FA7201" w:rsidRPr="00FA7201" w:rsidRDefault="00FA7201" w:rsidP="00820044">
      <w:pPr>
        <w:numPr>
          <w:ilvl w:val="0"/>
          <w:numId w:val="20"/>
        </w:numPr>
        <w:ind w:left="1077" w:hanging="357"/>
        <w:contextualSpacing/>
      </w:pPr>
      <w:r w:rsidRPr="00FA7201">
        <w:t>zobowiązanie prelegentów do opisywania treści wizualnych.</w:t>
      </w:r>
    </w:p>
    <w:p w14:paraId="3554EE4E" w14:textId="7A2B5AE3" w:rsidR="00A808F6" w:rsidRPr="00A808F6" w:rsidRDefault="00A808F6" w:rsidP="003A1BBE">
      <w:pPr>
        <w:pStyle w:val="Nagwek3"/>
      </w:pPr>
      <w:bookmarkStart w:id="24" w:name="_Toc232183704"/>
      <w:r w:rsidRPr="00A808F6">
        <w:t>Catering</w:t>
      </w:r>
      <w:bookmarkEnd w:id="24"/>
    </w:p>
    <w:p w14:paraId="1496CC7B" w14:textId="1E3B433B" w:rsidR="00425E26" w:rsidRPr="00BC066F" w:rsidRDefault="00425E26" w:rsidP="00820044">
      <w:pPr>
        <w:pStyle w:val="Akapitzlist"/>
        <w:numPr>
          <w:ilvl w:val="0"/>
          <w:numId w:val="37"/>
        </w:numPr>
        <w:ind w:right="-285" w:hanging="357"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Wymagania w zakresie zamówienia:</w:t>
      </w:r>
    </w:p>
    <w:p w14:paraId="782F4F3D" w14:textId="4D5621B0" w:rsidR="00425E26" w:rsidRDefault="00425E26" w:rsidP="00820044">
      <w:pPr>
        <w:pStyle w:val="Akapitzlist"/>
        <w:numPr>
          <w:ilvl w:val="0"/>
          <w:numId w:val="36"/>
        </w:numPr>
        <w:tabs>
          <w:tab w:val="left" w:pos="1134"/>
          <w:tab w:val="left" w:pos="1701"/>
        </w:tabs>
        <w:ind w:left="1134" w:hanging="283"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 xml:space="preserve">serwis kawowy stale dostępny podczas trwania konferencji, </w:t>
      </w:r>
      <w:r>
        <w:rPr>
          <w:rFonts w:asciiTheme="minorHAnsi" w:hAnsiTheme="minorHAnsi" w:cstheme="minorHAnsi"/>
        </w:rPr>
        <w:t xml:space="preserve">na </w:t>
      </w:r>
      <w:r w:rsidR="00015B55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 xml:space="preserve">0 osób, </w:t>
      </w:r>
      <w:r w:rsidRPr="00BC066F">
        <w:rPr>
          <w:rFonts w:asciiTheme="minorHAnsi" w:hAnsiTheme="minorHAnsi" w:cstheme="minorHAnsi"/>
        </w:rPr>
        <w:t>na który składa się: kawa z ekspresu, herbata z dodatkami (mleko krowie, mleko roślinne, cukier, cytryna), soki owocowe</w:t>
      </w:r>
      <w:r>
        <w:rPr>
          <w:rFonts w:asciiTheme="minorHAnsi" w:hAnsiTheme="minorHAnsi" w:cstheme="minorHAnsi"/>
        </w:rPr>
        <w:t xml:space="preserve"> – co najmniej 2 rodzaje, minimum 0,5</w:t>
      </w:r>
      <w:r w:rsidR="00237E3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 dla każdej osoby</w:t>
      </w:r>
      <w:r w:rsidRPr="00BC066F">
        <w:rPr>
          <w:rFonts w:asciiTheme="minorHAnsi" w:hAnsiTheme="minorHAnsi" w:cstheme="minorHAnsi"/>
        </w:rPr>
        <w:t>, woda mineralna gazowana i niegazowana</w:t>
      </w:r>
      <w:r>
        <w:rPr>
          <w:rFonts w:asciiTheme="minorHAnsi" w:hAnsiTheme="minorHAnsi" w:cstheme="minorHAnsi"/>
        </w:rPr>
        <w:t xml:space="preserve"> – minimum 0,5</w:t>
      </w:r>
      <w:r w:rsidR="00237E3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 dla każdej osoby</w:t>
      </w:r>
      <w:r w:rsidRPr="00BC066F">
        <w:rPr>
          <w:rFonts w:asciiTheme="minorHAnsi" w:hAnsiTheme="minorHAnsi" w:cstheme="minorHAnsi"/>
        </w:rPr>
        <w:t>, świeże owoce, mix ciastek (np. kruche, maślane), ciasta pieczone (minimum 3 rodzaje ciast domowych np. szarlotka, sernik</w:t>
      </w:r>
      <w:r w:rsidR="00037488">
        <w:rPr>
          <w:rFonts w:asciiTheme="minorHAnsi" w:hAnsiTheme="minorHAnsi" w:cstheme="minorHAnsi"/>
        </w:rPr>
        <w:t>, słone przekąski (</w:t>
      </w:r>
      <w:proofErr w:type="spellStart"/>
      <w:r w:rsidR="00037488">
        <w:rPr>
          <w:rFonts w:asciiTheme="minorHAnsi" w:hAnsiTheme="minorHAnsi" w:cstheme="minorHAnsi"/>
        </w:rPr>
        <w:t>finger</w:t>
      </w:r>
      <w:proofErr w:type="spellEnd"/>
      <w:r w:rsidR="00037488">
        <w:rPr>
          <w:rFonts w:asciiTheme="minorHAnsi" w:hAnsiTheme="minorHAnsi" w:cstheme="minorHAnsi"/>
        </w:rPr>
        <w:t xml:space="preserve"> food</w:t>
      </w:r>
      <w:r w:rsidRPr="00BC066F">
        <w:rPr>
          <w:rFonts w:asciiTheme="minorHAnsi" w:hAnsiTheme="minorHAnsi" w:cstheme="minorHAnsi"/>
        </w:rPr>
        <w:t>),</w:t>
      </w:r>
      <w:r w:rsidR="007313E6">
        <w:rPr>
          <w:rFonts w:asciiTheme="minorHAnsi" w:hAnsiTheme="minorHAnsi" w:cstheme="minorHAnsi"/>
        </w:rPr>
        <w:t xml:space="preserve"> </w:t>
      </w:r>
      <w:r w:rsidR="007313E6" w:rsidRPr="007313E6">
        <w:rPr>
          <w:rFonts w:asciiTheme="minorHAnsi" w:hAnsiTheme="minorHAnsi" w:cstheme="minorHAnsi"/>
        </w:rPr>
        <w:t>małe kanapeczki mix (wegetariańskie i mięsne)</w:t>
      </w:r>
      <w:r w:rsidR="007313E6">
        <w:rPr>
          <w:rFonts w:asciiTheme="minorHAnsi" w:hAnsiTheme="minorHAnsi" w:cstheme="minorHAnsi"/>
        </w:rPr>
        <w:t>;</w:t>
      </w:r>
    </w:p>
    <w:p w14:paraId="49FFDF14" w14:textId="628EFBFC" w:rsidR="00425E26" w:rsidRPr="00BC066F" w:rsidRDefault="00425E26" w:rsidP="00820044">
      <w:pPr>
        <w:pStyle w:val="Akapitzlist"/>
        <w:numPr>
          <w:ilvl w:val="0"/>
          <w:numId w:val="36"/>
        </w:numPr>
        <w:tabs>
          <w:tab w:val="left" w:pos="1134"/>
          <w:tab w:val="left" w:pos="1701"/>
        </w:tabs>
        <w:ind w:left="1134" w:hanging="283"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obiad od godziny 14.</w:t>
      </w:r>
      <w:r>
        <w:rPr>
          <w:rFonts w:asciiTheme="minorHAnsi" w:hAnsiTheme="minorHAnsi" w:cstheme="minorHAnsi"/>
        </w:rPr>
        <w:t>00, na który składać się będą: minimum dwie zupy do wyboru, w tym minimum jedna wegetariańska;</w:t>
      </w:r>
      <w:r w:rsidRPr="00BC06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minimum trzy dania główne </w:t>
      </w:r>
      <w:r w:rsidRPr="00BC066F">
        <w:rPr>
          <w:rFonts w:asciiTheme="minorHAnsi" w:hAnsiTheme="minorHAnsi" w:cstheme="minorHAnsi"/>
        </w:rPr>
        <w:t>do wyboru</w:t>
      </w:r>
      <w:r>
        <w:rPr>
          <w:rFonts w:asciiTheme="minorHAnsi" w:hAnsiTheme="minorHAnsi" w:cstheme="minorHAnsi"/>
        </w:rPr>
        <w:t>,</w:t>
      </w:r>
      <w:r w:rsidRPr="00BC066F">
        <w:rPr>
          <w:rFonts w:asciiTheme="minorHAnsi" w:hAnsiTheme="minorHAnsi" w:cstheme="minorHAnsi"/>
        </w:rPr>
        <w:t xml:space="preserve"> zawierając</w:t>
      </w:r>
      <w:r>
        <w:rPr>
          <w:rFonts w:asciiTheme="minorHAnsi" w:hAnsiTheme="minorHAnsi" w:cstheme="minorHAnsi"/>
        </w:rPr>
        <w:t>e</w:t>
      </w:r>
      <w:r w:rsidRPr="00BC066F">
        <w:rPr>
          <w:rFonts w:asciiTheme="minorHAnsi" w:hAnsiTheme="minorHAnsi" w:cstheme="minorHAnsi"/>
        </w:rPr>
        <w:t xml:space="preserve"> sztukę mięsa/ryby o wadze zgodnej ze standardami i</w:t>
      </w:r>
      <w:r>
        <w:rPr>
          <w:rFonts w:asciiTheme="minorHAnsi" w:hAnsiTheme="minorHAnsi" w:cstheme="minorHAnsi"/>
        </w:rPr>
        <w:t> </w:t>
      </w:r>
      <w:r w:rsidRPr="00BC066F">
        <w:rPr>
          <w:rFonts w:asciiTheme="minorHAnsi" w:hAnsiTheme="minorHAnsi" w:cstheme="minorHAnsi"/>
        </w:rPr>
        <w:t>normami żywienia grupowego</w:t>
      </w:r>
      <w:r>
        <w:rPr>
          <w:rFonts w:asciiTheme="minorHAnsi" w:hAnsiTheme="minorHAnsi" w:cstheme="minorHAnsi"/>
        </w:rPr>
        <w:t>, w tym minimum jedno danie wegetariańskie</w:t>
      </w:r>
      <w:r w:rsidRPr="00BC066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minimum dwa dodatki skrobiowe, minimum trzy dodatki warzywne</w:t>
      </w:r>
      <w:r w:rsidRPr="00BC066F">
        <w:rPr>
          <w:rFonts w:asciiTheme="minorHAnsi" w:hAnsiTheme="minorHAnsi" w:cstheme="minorHAnsi"/>
        </w:rPr>
        <w:t>, deser (minimum dwie propozycje do wyboru), kaw</w:t>
      </w:r>
      <w:r>
        <w:rPr>
          <w:rFonts w:asciiTheme="minorHAnsi" w:hAnsiTheme="minorHAnsi" w:cstheme="minorHAnsi"/>
        </w:rPr>
        <w:t>a</w:t>
      </w:r>
      <w:r w:rsidRPr="00BC066F">
        <w:rPr>
          <w:rFonts w:asciiTheme="minorHAnsi" w:hAnsiTheme="minorHAnsi" w:cstheme="minorHAnsi"/>
        </w:rPr>
        <w:t xml:space="preserve"> z ekspresu i herbat</w:t>
      </w:r>
      <w:r>
        <w:rPr>
          <w:rFonts w:asciiTheme="minorHAnsi" w:hAnsiTheme="minorHAnsi" w:cstheme="minorHAnsi"/>
        </w:rPr>
        <w:t>a</w:t>
      </w:r>
      <w:r w:rsidRPr="00BC066F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 </w:t>
      </w:r>
      <w:r w:rsidRPr="00BC066F">
        <w:rPr>
          <w:rFonts w:asciiTheme="minorHAnsi" w:hAnsiTheme="minorHAnsi" w:cstheme="minorHAnsi"/>
        </w:rPr>
        <w:t>dodatkami (mleko krowie, mleko roślinne, cukier, cytryna), sok</w:t>
      </w:r>
      <w:r>
        <w:rPr>
          <w:rFonts w:asciiTheme="minorHAnsi" w:hAnsiTheme="minorHAnsi" w:cstheme="minorHAnsi"/>
        </w:rPr>
        <w:t>i – co najmniej dwa rodzaje i minimum 0,5</w:t>
      </w:r>
      <w:r w:rsidR="00237E3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 dla każdej osoby</w:t>
      </w:r>
      <w:r w:rsidRPr="00BC066F">
        <w:rPr>
          <w:rFonts w:asciiTheme="minorHAnsi" w:hAnsiTheme="minorHAnsi" w:cstheme="minorHAnsi"/>
        </w:rPr>
        <w:t>, wod</w:t>
      </w:r>
      <w:r>
        <w:rPr>
          <w:rFonts w:asciiTheme="minorHAnsi" w:hAnsiTheme="minorHAnsi" w:cstheme="minorHAnsi"/>
        </w:rPr>
        <w:t>a</w:t>
      </w:r>
      <w:r w:rsidRPr="00BC066F">
        <w:rPr>
          <w:rFonts w:asciiTheme="minorHAnsi" w:hAnsiTheme="minorHAnsi" w:cstheme="minorHAnsi"/>
        </w:rPr>
        <w:t xml:space="preserve"> mineraln</w:t>
      </w:r>
      <w:r>
        <w:rPr>
          <w:rFonts w:asciiTheme="minorHAnsi" w:hAnsiTheme="minorHAnsi" w:cstheme="minorHAnsi"/>
        </w:rPr>
        <w:t>a</w:t>
      </w:r>
      <w:r w:rsidRPr="00BC066F">
        <w:rPr>
          <w:rFonts w:asciiTheme="minorHAnsi" w:hAnsiTheme="minorHAnsi" w:cstheme="minorHAnsi"/>
        </w:rPr>
        <w:t xml:space="preserve"> gazowan</w:t>
      </w:r>
      <w:r>
        <w:rPr>
          <w:rFonts w:asciiTheme="minorHAnsi" w:hAnsiTheme="minorHAnsi" w:cstheme="minorHAnsi"/>
        </w:rPr>
        <w:t>a</w:t>
      </w:r>
      <w:r w:rsidRPr="00BC066F">
        <w:rPr>
          <w:rFonts w:asciiTheme="minorHAnsi" w:hAnsiTheme="minorHAnsi" w:cstheme="minorHAnsi"/>
        </w:rPr>
        <w:t xml:space="preserve"> i niegazowan</w:t>
      </w:r>
      <w:r>
        <w:rPr>
          <w:rFonts w:asciiTheme="minorHAnsi" w:hAnsiTheme="minorHAnsi" w:cstheme="minorHAnsi"/>
        </w:rPr>
        <w:t>a – minimum 0,5</w:t>
      </w:r>
      <w:r w:rsidR="00237E3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 dla każdej osoby</w:t>
      </w:r>
      <w:r w:rsidR="00820044">
        <w:rPr>
          <w:rFonts w:asciiTheme="minorHAnsi" w:hAnsiTheme="minorHAnsi" w:cstheme="minorHAnsi"/>
        </w:rPr>
        <w:t>,</w:t>
      </w:r>
    </w:p>
    <w:p w14:paraId="781DEF48" w14:textId="2265CC50" w:rsidR="00425E26" w:rsidRPr="00BC066F" w:rsidRDefault="00425E26" w:rsidP="00820044">
      <w:pPr>
        <w:numPr>
          <w:ilvl w:val="0"/>
          <w:numId w:val="36"/>
        </w:numPr>
        <w:tabs>
          <w:tab w:val="left" w:pos="1134"/>
        </w:tabs>
        <w:ind w:left="1134" w:right="-285" w:hanging="283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stoliki umożliwiające dostęp do cateringu i spożycie posiłku osobom poruszającym się na wózkach inwalidzkich (z wolnym miejscem pod blatem, góra blatu na wysokości 70-74 cm)</w:t>
      </w:r>
      <w:r w:rsidR="00820044">
        <w:rPr>
          <w:rFonts w:asciiTheme="minorHAnsi" w:hAnsiTheme="minorHAnsi" w:cstheme="minorHAnsi"/>
        </w:rPr>
        <w:t>,</w:t>
      </w:r>
    </w:p>
    <w:p w14:paraId="2F71A860" w14:textId="365BE3C4" w:rsidR="00425E26" w:rsidRPr="00BC066F" w:rsidRDefault="00425E26" w:rsidP="00820044">
      <w:pPr>
        <w:numPr>
          <w:ilvl w:val="0"/>
          <w:numId w:val="36"/>
        </w:numPr>
        <w:tabs>
          <w:tab w:val="left" w:pos="1134"/>
        </w:tabs>
        <w:ind w:left="1134" w:right="-285" w:hanging="283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obsługa</w:t>
      </w:r>
      <w:r w:rsidR="00820044">
        <w:rPr>
          <w:rFonts w:asciiTheme="minorHAnsi" w:hAnsiTheme="minorHAnsi" w:cstheme="minorHAnsi"/>
        </w:rPr>
        <w:t>,</w:t>
      </w:r>
    </w:p>
    <w:p w14:paraId="3655313C" w14:textId="7E3DB3B6" w:rsidR="00425E26" w:rsidRPr="00BC066F" w:rsidRDefault="00425E26" w:rsidP="00820044">
      <w:pPr>
        <w:pStyle w:val="Akapitzlist"/>
        <w:numPr>
          <w:ilvl w:val="0"/>
          <w:numId w:val="37"/>
        </w:numPr>
        <w:ind w:right="-285"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 xml:space="preserve">szacowana liczba osób: </w:t>
      </w:r>
      <w:r>
        <w:rPr>
          <w:rFonts w:asciiTheme="minorHAnsi" w:hAnsiTheme="minorHAnsi" w:cstheme="minorHAnsi"/>
        </w:rPr>
        <w:t>100</w:t>
      </w:r>
      <w:r w:rsidR="00820044">
        <w:rPr>
          <w:rFonts w:asciiTheme="minorHAnsi" w:hAnsiTheme="minorHAnsi" w:cstheme="minorHAnsi"/>
        </w:rPr>
        <w:t>,</w:t>
      </w:r>
    </w:p>
    <w:p w14:paraId="7D4E93C6" w14:textId="77777777" w:rsidR="00425E26" w:rsidRPr="00BC066F" w:rsidRDefault="00425E26" w:rsidP="00820044">
      <w:pPr>
        <w:pStyle w:val="Akapitzlist"/>
        <w:numPr>
          <w:ilvl w:val="0"/>
          <w:numId w:val="37"/>
        </w:numPr>
        <w:ind w:right="-285"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dokładna liczba osób, dla której usługa będzie podlegać rozliczeniu, zostanie podana przez Zamawiającego na 3 dni robocze przed datą wydarzenia w formie pisemnej drogą mailową.</w:t>
      </w:r>
    </w:p>
    <w:p w14:paraId="60DA1687" w14:textId="77777777" w:rsidR="00425E26" w:rsidRPr="00BC066F" w:rsidRDefault="00425E26" w:rsidP="00820044">
      <w:pPr>
        <w:ind w:right="-284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t>Wykonawca podczas realizacji zamówienia uwzględni wszelkie uwagi zgłoszone przez Zamawiającego w zakresie realizacji.</w:t>
      </w:r>
    </w:p>
    <w:p w14:paraId="299F2D09" w14:textId="77777777" w:rsidR="00425E26" w:rsidRDefault="00425E26" w:rsidP="00820044">
      <w:pPr>
        <w:ind w:right="-285"/>
        <w:contextualSpacing/>
        <w:rPr>
          <w:rFonts w:asciiTheme="minorHAnsi" w:hAnsiTheme="minorHAnsi" w:cstheme="minorHAnsi"/>
        </w:rPr>
      </w:pPr>
      <w:r w:rsidRPr="00BC066F">
        <w:rPr>
          <w:rFonts w:asciiTheme="minorHAnsi" w:hAnsiTheme="minorHAnsi" w:cstheme="minorHAnsi"/>
        </w:rPr>
        <w:lastRenderedPageBreak/>
        <w:t>Wykonawca będzie niezwłocznie informował o pojawiających się problemach, zagrożeniach lub opóźnieniach w realizacji, a także innych zagadnieniach istotnych dla prawidłowej realizacji zamówienia.</w:t>
      </w:r>
    </w:p>
    <w:p w14:paraId="618CAD20" w14:textId="21940BE0" w:rsidR="003A1BBE" w:rsidRDefault="003A1BBE" w:rsidP="00820044">
      <w:pPr>
        <w:ind w:right="-28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zastrzega, że </w:t>
      </w:r>
      <w:r w:rsidRPr="003A1BBE">
        <w:rPr>
          <w:rFonts w:asciiTheme="minorHAnsi" w:hAnsiTheme="minorHAnsi" w:cstheme="minorHAnsi"/>
        </w:rPr>
        <w:t xml:space="preserve">w trakcie trwania konferencji istnieje możliwość przesunięcia </w:t>
      </w:r>
      <w:r w:rsidR="007313E6">
        <w:rPr>
          <w:rFonts w:asciiTheme="minorHAnsi" w:hAnsiTheme="minorHAnsi" w:cstheme="minorHAnsi"/>
        </w:rPr>
        <w:t xml:space="preserve">każdej z </w:t>
      </w:r>
      <w:r w:rsidRPr="003A1BBE">
        <w:rPr>
          <w:rFonts w:asciiTheme="minorHAnsi" w:hAnsiTheme="minorHAnsi" w:cstheme="minorHAnsi"/>
        </w:rPr>
        <w:t xml:space="preserve">przerw </w:t>
      </w:r>
      <w:r w:rsidR="007313E6">
        <w:rPr>
          <w:rFonts w:asciiTheme="minorHAnsi" w:hAnsiTheme="minorHAnsi" w:cstheme="minorHAnsi"/>
        </w:rPr>
        <w:t xml:space="preserve">kawowych </w:t>
      </w:r>
      <w:r w:rsidRPr="003A1BBE">
        <w:rPr>
          <w:rFonts w:asciiTheme="minorHAnsi" w:hAnsiTheme="minorHAnsi" w:cstheme="minorHAnsi"/>
        </w:rPr>
        <w:t>oraz obiadu</w:t>
      </w:r>
      <w:r w:rsidR="007313E6">
        <w:rPr>
          <w:rFonts w:asciiTheme="minorHAnsi" w:hAnsiTheme="minorHAnsi" w:cstheme="minorHAnsi"/>
        </w:rPr>
        <w:t>,</w:t>
      </w:r>
      <w:r w:rsidRPr="003A1BBE">
        <w:rPr>
          <w:rFonts w:asciiTheme="minorHAnsi" w:hAnsiTheme="minorHAnsi" w:cstheme="minorHAnsi"/>
        </w:rPr>
        <w:t xml:space="preserve"> </w:t>
      </w:r>
      <w:r w:rsidR="007313E6">
        <w:rPr>
          <w:rFonts w:asciiTheme="minorHAnsi" w:hAnsiTheme="minorHAnsi" w:cstheme="minorHAnsi"/>
        </w:rPr>
        <w:t xml:space="preserve">każdego </w:t>
      </w:r>
      <w:r w:rsidRPr="003A1BBE">
        <w:rPr>
          <w:rFonts w:asciiTheme="minorHAnsi" w:hAnsiTheme="minorHAnsi" w:cstheme="minorHAnsi"/>
        </w:rPr>
        <w:t>maksymalnie o 30 minut, w zależności od przebiegu programu.</w:t>
      </w:r>
    </w:p>
    <w:p w14:paraId="6823A130" w14:textId="77777777" w:rsidR="00740C59" w:rsidRPr="006209F6" w:rsidRDefault="00740C59" w:rsidP="003A1BBE">
      <w:pPr>
        <w:pStyle w:val="Nagwek3"/>
      </w:pPr>
      <w:bookmarkStart w:id="25" w:name="_Toc232183705"/>
      <w:r w:rsidRPr="006209F6">
        <w:t>Rejestracja uczestników i identyfikacja potrzeb</w:t>
      </w:r>
      <w:bookmarkEnd w:id="25"/>
    </w:p>
    <w:p w14:paraId="39EBA9B2" w14:textId="77777777" w:rsidR="00740C59" w:rsidRPr="006209F6" w:rsidRDefault="00740C59" w:rsidP="00740C59">
      <w:r w:rsidRPr="006209F6">
        <w:t>Wykonawca zobowiązany jest do:</w:t>
      </w:r>
    </w:p>
    <w:p w14:paraId="20D9E3CA" w14:textId="77777777" w:rsidR="00740C59" w:rsidRPr="006209F6" w:rsidRDefault="00740C59" w:rsidP="00740C59">
      <w:pPr>
        <w:pStyle w:val="Akapitzlist"/>
        <w:numPr>
          <w:ilvl w:val="0"/>
          <w:numId w:val="14"/>
        </w:numPr>
      </w:pPr>
      <w:r w:rsidRPr="006209F6">
        <w:t>wykorzystania formularza zgłoszeniowego przekazanego przez Zamawiającego,</w:t>
      </w:r>
    </w:p>
    <w:p w14:paraId="620472DB" w14:textId="5119F3C8" w:rsidR="00740C59" w:rsidRPr="006209F6" w:rsidRDefault="00740C59" w:rsidP="00740C59">
      <w:pPr>
        <w:pStyle w:val="Akapitzlist"/>
        <w:numPr>
          <w:ilvl w:val="0"/>
          <w:numId w:val="14"/>
        </w:numPr>
      </w:pPr>
      <w:r w:rsidRPr="006209F6">
        <w:t>umożliwienia uczestnikom zgłoszenia potrzeb w zakresie dostępności</w:t>
      </w:r>
      <w:r>
        <w:t>, w tym moderatorom i prelegentom</w:t>
      </w:r>
      <w:r w:rsidRPr="006209F6">
        <w:t xml:space="preserve"> (np. PJM, napisy, pętla indukcyjna, asysta),</w:t>
      </w:r>
    </w:p>
    <w:p w14:paraId="5FB7176B" w14:textId="77777777" w:rsidR="00740C59" w:rsidRPr="006209F6" w:rsidRDefault="00740C59" w:rsidP="00740C59">
      <w:pPr>
        <w:pStyle w:val="Akapitzlist"/>
        <w:numPr>
          <w:ilvl w:val="0"/>
          <w:numId w:val="14"/>
        </w:numPr>
      </w:pPr>
      <w:r w:rsidRPr="006209F6">
        <w:t>zapewnienia realizacji wszystkich zgłoszonych potrzeb,</w:t>
      </w:r>
    </w:p>
    <w:p w14:paraId="2E4675AB" w14:textId="426D544F" w:rsidR="00740C59" w:rsidRPr="00740C59" w:rsidRDefault="00740C59" w:rsidP="007D0250">
      <w:pPr>
        <w:pStyle w:val="Akapitzlist"/>
        <w:numPr>
          <w:ilvl w:val="0"/>
          <w:numId w:val="14"/>
        </w:numPr>
      </w:pPr>
      <w:r w:rsidRPr="006209F6">
        <w:t>potwierdzania rejestracji wraz z informacją o zapewnionych udogodnieniach.</w:t>
      </w:r>
    </w:p>
    <w:p w14:paraId="004C8394" w14:textId="246EA054" w:rsidR="00A808F6" w:rsidRPr="00A808F6" w:rsidRDefault="00A808F6" w:rsidP="003A1BBE">
      <w:pPr>
        <w:pStyle w:val="Nagwek3"/>
      </w:pPr>
      <w:bookmarkStart w:id="26" w:name="_Toc232183706"/>
      <w:r w:rsidRPr="00A808F6">
        <w:t>Obsługa wydarzenia</w:t>
      </w:r>
      <w:bookmarkEnd w:id="26"/>
    </w:p>
    <w:p w14:paraId="12607446" w14:textId="77777777" w:rsidR="00A808F6" w:rsidRPr="00A808F6" w:rsidRDefault="00A808F6" w:rsidP="00A27D66">
      <w:r w:rsidRPr="00A808F6">
        <w:t>Wykonawca zapewni:</w:t>
      </w:r>
    </w:p>
    <w:p w14:paraId="19595B0E" w14:textId="77777777" w:rsidR="00A808F6" w:rsidRPr="00A808F6" w:rsidRDefault="00A808F6" w:rsidP="008D6C95">
      <w:pPr>
        <w:pStyle w:val="Akapitzlist"/>
        <w:numPr>
          <w:ilvl w:val="0"/>
          <w:numId w:val="11"/>
        </w:numPr>
      </w:pPr>
      <w:r w:rsidRPr="00A808F6">
        <w:t>przygotowanie sali min. 1,5 godziny przed wydarzeniem,</w:t>
      </w:r>
    </w:p>
    <w:p w14:paraId="1406DDB8" w14:textId="77777777" w:rsidR="00A808F6" w:rsidRPr="00A808F6" w:rsidRDefault="00A808F6" w:rsidP="008D6C95">
      <w:pPr>
        <w:pStyle w:val="Akapitzlist"/>
        <w:numPr>
          <w:ilvl w:val="0"/>
          <w:numId w:val="11"/>
        </w:numPr>
      </w:pPr>
      <w:r w:rsidRPr="00A808F6">
        <w:t>odpowiednie oznaczenia dla osób ze szczególnymi potrzebami,</w:t>
      </w:r>
    </w:p>
    <w:p w14:paraId="66749944" w14:textId="77777777" w:rsidR="00A808F6" w:rsidRPr="00A808F6" w:rsidRDefault="00A808F6" w:rsidP="008D6C95">
      <w:pPr>
        <w:pStyle w:val="Akapitzlist"/>
        <w:numPr>
          <w:ilvl w:val="0"/>
          <w:numId w:val="11"/>
        </w:numPr>
      </w:pPr>
      <w:r w:rsidRPr="00A808F6">
        <w:t>bieżące wsparcie techniczne i organizacyjne,</w:t>
      </w:r>
    </w:p>
    <w:p w14:paraId="32A193B7" w14:textId="77777777" w:rsidR="00237E3C" w:rsidRDefault="00A808F6" w:rsidP="007D0250">
      <w:pPr>
        <w:pStyle w:val="Akapitzlist"/>
        <w:numPr>
          <w:ilvl w:val="0"/>
          <w:numId w:val="11"/>
        </w:numPr>
      </w:pPr>
      <w:r w:rsidRPr="00A808F6">
        <w:t>obecność koordynatora podczas całej konferencji</w:t>
      </w:r>
    </w:p>
    <w:p w14:paraId="14DCC795" w14:textId="78E0EAF1" w:rsidR="00237E3C" w:rsidRPr="006209F6" w:rsidRDefault="00237E3C" w:rsidP="003A1BBE">
      <w:pPr>
        <w:pStyle w:val="Nagwek3"/>
      </w:pPr>
      <w:r w:rsidRPr="00237E3C">
        <w:t xml:space="preserve"> </w:t>
      </w:r>
      <w:bookmarkStart w:id="27" w:name="_Toc232183707"/>
      <w:r w:rsidRPr="006209F6">
        <w:t>Identyfikacja wizualna</w:t>
      </w:r>
      <w:bookmarkEnd w:id="27"/>
    </w:p>
    <w:p w14:paraId="2FFE18B4" w14:textId="3D2114F6" w:rsidR="00FB65BB" w:rsidRDefault="00237E3C" w:rsidP="00B25128">
      <w:r w:rsidRPr="006209F6">
        <w:t>Wszystkie materiały związane z konferencją muszą być przygotowane zgodnie z systemem identyfikacji wizualnej PFRON oraz zasadami dostępności.</w:t>
      </w:r>
    </w:p>
    <w:p w14:paraId="2B1DF13D" w14:textId="77777777" w:rsidR="00521308" w:rsidRPr="00065135" w:rsidRDefault="00357D2D" w:rsidP="002A0122">
      <w:pPr>
        <w:pStyle w:val="Nagwek2"/>
      </w:pPr>
      <w:bookmarkStart w:id="28" w:name="_Toc232183708"/>
      <w:r w:rsidRPr="00065135">
        <w:t xml:space="preserve">Treść </w:t>
      </w:r>
      <w:r w:rsidR="008C5F9A">
        <w:t>z nagłówka i</w:t>
      </w:r>
      <w:r w:rsidRPr="00065135">
        <w:t xml:space="preserve"> stopki pisma</w:t>
      </w:r>
      <w:bookmarkEnd w:id="28"/>
    </w:p>
    <w:p w14:paraId="36BC6C5B" w14:textId="77777777" w:rsidR="00357D2D" w:rsidRPr="00065135" w:rsidRDefault="008C5F9A" w:rsidP="008D2F1F">
      <w:r>
        <w:t>Państwowy Fundusz Rehabilitacji Osób Niepełnosprawnych</w:t>
      </w:r>
      <w:r>
        <w:br/>
      </w:r>
      <w:r w:rsidR="00357D2D" w:rsidRPr="00065135">
        <w:t>al. Jana Pawła II 13</w:t>
      </w:r>
      <w:r w:rsidR="006A310D" w:rsidRPr="00065135">
        <w:t>, 00-828 Warszawa, POLSKA, te</w:t>
      </w:r>
      <w:r w:rsidR="00AC545F">
        <w:t>l</w:t>
      </w:r>
      <w:r w:rsidR="006A310D" w:rsidRPr="00065135">
        <w:t>. +</w:t>
      </w:r>
      <w:r w:rsidR="00F223FC" w:rsidRPr="00065135">
        <w:t xml:space="preserve">48 22 50 55 500, </w:t>
      </w:r>
      <w:hyperlink r:id="rId8" w:history="1">
        <w:r w:rsidR="00FB6107">
          <w:rPr>
            <w:rStyle w:val="Hipercze"/>
          </w:rPr>
          <w:t>www.pfron.org.pl</w:t>
        </w:r>
      </w:hyperlink>
    </w:p>
    <w:sectPr w:rsidR="00357D2D" w:rsidRPr="00065135" w:rsidSect="00AC54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92C14" w14:textId="77777777" w:rsidR="009C11B6" w:rsidRDefault="009C11B6" w:rsidP="008D2F1F">
      <w:r>
        <w:separator/>
      </w:r>
    </w:p>
  </w:endnote>
  <w:endnote w:type="continuationSeparator" w:id="0">
    <w:p w14:paraId="2CBAE24A" w14:textId="77777777" w:rsidR="009C11B6" w:rsidRDefault="009C11B6" w:rsidP="008D2F1F">
      <w:r>
        <w:continuationSeparator/>
      </w:r>
    </w:p>
  </w:endnote>
  <w:endnote w:type="continuationNotice" w:id="1">
    <w:p w14:paraId="3397C955" w14:textId="77777777" w:rsidR="009C11B6" w:rsidRDefault="009C11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0A1F" w14:textId="77777777" w:rsidR="00751CE8" w:rsidRDefault="00751CE8" w:rsidP="008D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E09B" w14:textId="77777777" w:rsidR="0079581E" w:rsidRDefault="005B4445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770E6368" wp14:editId="7E087B4C">
          <wp:extent cx="7557685" cy="630644"/>
          <wp:effectExtent l="0" t="0" r="0" b="0"/>
          <wp:docPr id="487038542" name="Obraz 48703854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6AAB" w14:textId="77777777" w:rsidR="0079581E" w:rsidRDefault="00945190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6220366E" wp14:editId="08D4FB72">
          <wp:extent cx="7557685" cy="630644"/>
          <wp:effectExtent l="0" t="0" r="0" b="0"/>
          <wp:docPr id="258634109" name="Obraz 258634109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07A3A" w14:textId="77777777" w:rsidR="009C11B6" w:rsidRDefault="009C11B6" w:rsidP="008D2F1F">
      <w:r>
        <w:separator/>
      </w:r>
    </w:p>
  </w:footnote>
  <w:footnote w:type="continuationSeparator" w:id="0">
    <w:p w14:paraId="41292CF9" w14:textId="77777777" w:rsidR="009C11B6" w:rsidRDefault="009C11B6" w:rsidP="008D2F1F">
      <w:r>
        <w:continuationSeparator/>
      </w:r>
    </w:p>
  </w:footnote>
  <w:footnote w:type="continuationNotice" w:id="1">
    <w:p w14:paraId="50884CDA" w14:textId="77777777" w:rsidR="009C11B6" w:rsidRDefault="009C11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83F6" w14:textId="77777777" w:rsidR="00751CE8" w:rsidRDefault="00751CE8" w:rsidP="008D2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D67C" w14:textId="77777777" w:rsidR="00751CE8" w:rsidRDefault="00751CE8" w:rsidP="008D2F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2B1A" w14:textId="77777777" w:rsidR="00FA6CB1" w:rsidRDefault="00265742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66F0FD1" wp14:editId="0DBE8C7C">
          <wp:extent cx="7563600" cy="1044000"/>
          <wp:effectExtent l="0" t="0" r="0" b="3810"/>
          <wp:docPr id="764825256" name="Obraz 764825256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F40"/>
    <w:multiLevelType w:val="hybridMultilevel"/>
    <w:tmpl w:val="1B3C2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6C43"/>
    <w:multiLevelType w:val="hybridMultilevel"/>
    <w:tmpl w:val="3474AD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5975F7"/>
    <w:multiLevelType w:val="hybridMultilevel"/>
    <w:tmpl w:val="C1300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E698A"/>
    <w:multiLevelType w:val="hybridMultilevel"/>
    <w:tmpl w:val="3474ADE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A816C6"/>
    <w:multiLevelType w:val="hybridMultilevel"/>
    <w:tmpl w:val="AF08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1434D"/>
    <w:multiLevelType w:val="hybridMultilevel"/>
    <w:tmpl w:val="3E2ED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C6F89"/>
    <w:multiLevelType w:val="hybridMultilevel"/>
    <w:tmpl w:val="695C59D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5EE527D"/>
    <w:multiLevelType w:val="hybridMultilevel"/>
    <w:tmpl w:val="0284E5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532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FB035C"/>
    <w:multiLevelType w:val="hybridMultilevel"/>
    <w:tmpl w:val="418C2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10342"/>
    <w:multiLevelType w:val="hybridMultilevel"/>
    <w:tmpl w:val="66786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B00D5"/>
    <w:multiLevelType w:val="hybridMultilevel"/>
    <w:tmpl w:val="38603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64846"/>
    <w:multiLevelType w:val="hybridMultilevel"/>
    <w:tmpl w:val="C0647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85654"/>
    <w:multiLevelType w:val="multilevel"/>
    <w:tmpl w:val="145C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4B163A"/>
    <w:multiLevelType w:val="hybridMultilevel"/>
    <w:tmpl w:val="515A54D4"/>
    <w:lvl w:ilvl="0" w:tplc="C19864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05CFF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74A9D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7E4C9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2D69F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07611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AA60B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B6083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43A2C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38DC0B65"/>
    <w:multiLevelType w:val="hybridMultilevel"/>
    <w:tmpl w:val="B4CEB3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AB175B"/>
    <w:multiLevelType w:val="hybridMultilevel"/>
    <w:tmpl w:val="87F2B31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CE01D7F"/>
    <w:multiLevelType w:val="hybridMultilevel"/>
    <w:tmpl w:val="A83C7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80437"/>
    <w:multiLevelType w:val="hybridMultilevel"/>
    <w:tmpl w:val="96F26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A1527"/>
    <w:multiLevelType w:val="hybridMultilevel"/>
    <w:tmpl w:val="80282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3529D"/>
    <w:multiLevelType w:val="hybridMultilevel"/>
    <w:tmpl w:val="2EF86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FE1503D"/>
    <w:multiLevelType w:val="hybridMultilevel"/>
    <w:tmpl w:val="FF6449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6247F"/>
    <w:multiLevelType w:val="hybridMultilevel"/>
    <w:tmpl w:val="8DC07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E00CC"/>
    <w:multiLevelType w:val="hybridMultilevel"/>
    <w:tmpl w:val="85C8A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60A0D"/>
    <w:multiLevelType w:val="hybridMultilevel"/>
    <w:tmpl w:val="A748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02EC1"/>
    <w:multiLevelType w:val="hybridMultilevel"/>
    <w:tmpl w:val="C98A701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F280266"/>
    <w:multiLevelType w:val="hybridMultilevel"/>
    <w:tmpl w:val="68D2AB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C16997"/>
    <w:multiLevelType w:val="hybridMultilevel"/>
    <w:tmpl w:val="3FAC3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628C1"/>
    <w:multiLevelType w:val="multilevel"/>
    <w:tmpl w:val="6164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AC5477"/>
    <w:multiLevelType w:val="hybridMultilevel"/>
    <w:tmpl w:val="2A60EF2A"/>
    <w:lvl w:ilvl="0" w:tplc="AA9811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EF879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D2821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8D06F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0B8F8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940CF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E0A8C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0D273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CC64A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9" w15:restartNumberingAfterBreak="0">
    <w:nsid w:val="5D9F577E"/>
    <w:multiLevelType w:val="hybridMultilevel"/>
    <w:tmpl w:val="66125BA4"/>
    <w:lvl w:ilvl="0" w:tplc="F9D88B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8D6B0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9F0D6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B7E7C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66663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29863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55491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49C26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E5876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0" w15:restartNumberingAfterBreak="0">
    <w:nsid w:val="5DA96FD6"/>
    <w:multiLevelType w:val="hybridMultilevel"/>
    <w:tmpl w:val="862A7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B04D0"/>
    <w:multiLevelType w:val="hybridMultilevel"/>
    <w:tmpl w:val="BBCC18D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64574"/>
    <w:multiLevelType w:val="hybridMultilevel"/>
    <w:tmpl w:val="50A8A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7014B"/>
    <w:multiLevelType w:val="multilevel"/>
    <w:tmpl w:val="A4CCCB2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2FA6299"/>
    <w:multiLevelType w:val="hybridMultilevel"/>
    <w:tmpl w:val="6BB44150"/>
    <w:lvl w:ilvl="0" w:tplc="0415000F">
      <w:start w:val="1"/>
      <w:numFmt w:val="decimal"/>
      <w:lvlText w:val="%1."/>
      <w:lvlJc w:val="left"/>
      <w:pPr>
        <w:ind w:left="786" w:hanging="360"/>
      </w:pPr>
      <w:rPr>
        <w:strike w:val="0"/>
        <w:vertAlign w:val="baseline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numFmt w:val="bullet"/>
      <w:lvlText w:val="•"/>
      <w:lvlJc w:val="left"/>
      <w:pPr>
        <w:ind w:left="2688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8C04A3"/>
    <w:multiLevelType w:val="hybridMultilevel"/>
    <w:tmpl w:val="FF2AA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B3596"/>
    <w:multiLevelType w:val="hybridMultilevel"/>
    <w:tmpl w:val="FD08C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D12490"/>
    <w:multiLevelType w:val="hybridMultilevel"/>
    <w:tmpl w:val="D7CC2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F113E"/>
    <w:multiLevelType w:val="hybridMultilevel"/>
    <w:tmpl w:val="5DBEB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E7EBA"/>
    <w:multiLevelType w:val="hybridMultilevel"/>
    <w:tmpl w:val="F592ABE4"/>
    <w:lvl w:ilvl="0" w:tplc="B718B1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2D060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86498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AC03A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94C62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1289B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16CEF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9A244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116CB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0" w15:restartNumberingAfterBreak="0">
    <w:nsid w:val="71EA679F"/>
    <w:multiLevelType w:val="hybridMultilevel"/>
    <w:tmpl w:val="F2BA8C04"/>
    <w:lvl w:ilvl="0" w:tplc="D8EEC6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CA21E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210F9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EC235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30A2C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91E5C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3C0A6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03E82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3FEDE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1" w15:restartNumberingAfterBreak="0">
    <w:nsid w:val="752C62B2"/>
    <w:multiLevelType w:val="hybridMultilevel"/>
    <w:tmpl w:val="1F2C4D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2913E9"/>
    <w:multiLevelType w:val="hybridMultilevel"/>
    <w:tmpl w:val="0868D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6126B"/>
    <w:multiLevelType w:val="hybridMultilevel"/>
    <w:tmpl w:val="DE16A99C"/>
    <w:lvl w:ilvl="0" w:tplc="D5EEB7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6024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45E98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BE832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676A2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18ED6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74A53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4908E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940F0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2060203285">
    <w:abstractNumId w:val="9"/>
  </w:num>
  <w:num w:numId="2" w16cid:durableId="1716545646">
    <w:abstractNumId w:val="2"/>
  </w:num>
  <w:num w:numId="3" w16cid:durableId="1466924643">
    <w:abstractNumId w:val="36"/>
  </w:num>
  <w:num w:numId="4" w16cid:durableId="1965191412">
    <w:abstractNumId w:val="4"/>
  </w:num>
  <w:num w:numId="5" w16cid:durableId="1078287697">
    <w:abstractNumId w:val="21"/>
  </w:num>
  <w:num w:numId="6" w16cid:durableId="579144768">
    <w:abstractNumId w:val="10"/>
  </w:num>
  <w:num w:numId="7" w16cid:durableId="364410806">
    <w:abstractNumId w:val="23"/>
  </w:num>
  <w:num w:numId="8" w16cid:durableId="1861699686">
    <w:abstractNumId w:val="22"/>
  </w:num>
  <w:num w:numId="9" w16cid:durableId="460002879">
    <w:abstractNumId w:val="6"/>
  </w:num>
  <w:num w:numId="10" w16cid:durableId="1962763513">
    <w:abstractNumId w:val="38"/>
  </w:num>
  <w:num w:numId="11" w16cid:durableId="1481536223">
    <w:abstractNumId w:val="5"/>
  </w:num>
  <w:num w:numId="12" w16cid:durableId="701395686">
    <w:abstractNumId w:val="27"/>
  </w:num>
  <w:num w:numId="13" w16cid:durableId="1248614575">
    <w:abstractNumId w:val="12"/>
  </w:num>
  <w:num w:numId="14" w16cid:durableId="374737034">
    <w:abstractNumId w:val="16"/>
  </w:num>
  <w:num w:numId="15" w16cid:durableId="1994985737">
    <w:abstractNumId w:val="11"/>
  </w:num>
  <w:num w:numId="16" w16cid:durableId="1295796413">
    <w:abstractNumId w:val="14"/>
  </w:num>
  <w:num w:numId="17" w16cid:durableId="1813398948">
    <w:abstractNumId w:val="37"/>
  </w:num>
  <w:num w:numId="18" w16cid:durableId="584145672">
    <w:abstractNumId w:val="0"/>
  </w:num>
  <w:num w:numId="19" w16cid:durableId="1896161570">
    <w:abstractNumId w:val="26"/>
  </w:num>
  <w:num w:numId="20" w16cid:durableId="117266563">
    <w:abstractNumId w:val="41"/>
  </w:num>
  <w:num w:numId="21" w16cid:durableId="937907361">
    <w:abstractNumId w:val="42"/>
  </w:num>
  <w:num w:numId="22" w16cid:durableId="118495200">
    <w:abstractNumId w:val="8"/>
  </w:num>
  <w:num w:numId="23" w16cid:durableId="1863668375">
    <w:abstractNumId w:val="18"/>
  </w:num>
  <w:num w:numId="24" w16cid:durableId="1990473019">
    <w:abstractNumId w:val="30"/>
  </w:num>
  <w:num w:numId="25" w16cid:durableId="2067219917">
    <w:abstractNumId w:val="7"/>
  </w:num>
  <w:num w:numId="26" w16cid:durableId="1527912010">
    <w:abstractNumId w:val="34"/>
  </w:num>
  <w:num w:numId="27" w16cid:durableId="1777141558">
    <w:abstractNumId w:val="31"/>
  </w:num>
  <w:num w:numId="28" w16cid:durableId="1082410838">
    <w:abstractNumId w:val="35"/>
  </w:num>
  <w:num w:numId="29" w16cid:durableId="72051061">
    <w:abstractNumId w:val="20"/>
  </w:num>
  <w:num w:numId="30" w16cid:durableId="1202716718">
    <w:abstractNumId w:val="1"/>
  </w:num>
  <w:num w:numId="31" w16cid:durableId="667245427">
    <w:abstractNumId w:val="3"/>
  </w:num>
  <w:num w:numId="32" w16cid:durableId="1963920589">
    <w:abstractNumId w:val="25"/>
  </w:num>
  <w:num w:numId="33" w16cid:durableId="355159973">
    <w:abstractNumId w:val="15"/>
  </w:num>
  <w:num w:numId="34" w16cid:durableId="1133593709">
    <w:abstractNumId w:val="24"/>
  </w:num>
  <w:num w:numId="35" w16cid:durableId="1232810933">
    <w:abstractNumId w:val="33"/>
  </w:num>
  <w:num w:numId="36" w16cid:durableId="1788085700">
    <w:abstractNumId w:val="19"/>
  </w:num>
  <w:num w:numId="37" w16cid:durableId="673262072">
    <w:abstractNumId w:val="17"/>
  </w:num>
  <w:num w:numId="38" w16cid:durableId="1884320677">
    <w:abstractNumId w:val="32"/>
  </w:num>
  <w:num w:numId="39" w16cid:durableId="92167726">
    <w:abstractNumId w:val="13"/>
  </w:num>
  <w:num w:numId="40" w16cid:durableId="1248029367">
    <w:abstractNumId w:val="39"/>
  </w:num>
  <w:num w:numId="41" w16cid:durableId="2047949384">
    <w:abstractNumId w:val="43"/>
  </w:num>
  <w:num w:numId="42" w16cid:durableId="820541036">
    <w:abstractNumId w:val="28"/>
  </w:num>
  <w:num w:numId="43" w16cid:durableId="319964152">
    <w:abstractNumId w:val="40"/>
  </w:num>
  <w:num w:numId="44" w16cid:durableId="1471707867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5BB"/>
    <w:rsid w:val="0001391B"/>
    <w:rsid w:val="00015B55"/>
    <w:rsid w:val="000364BB"/>
    <w:rsid w:val="00037488"/>
    <w:rsid w:val="000435F4"/>
    <w:rsid w:val="000477B4"/>
    <w:rsid w:val="00050604"/>
    <w:rsid w:val="00053CA8"/>
    <w:rsid w:val="00065135"/>
    <w:rsid w:val="00077316"/>
    <w:rsid w:val="00091E7E"/>
    <w:rsid w:val="00092842"/>
    <w:rsid w:val="00096D24"/>
    <w:rsid w:val="000A34FB"/>
    <w:rsid w:val="000B09F4"/>
    <w:rsid w:val="000F6692"/>
    <w:rsid w:val="00122643"/>
    <w:rsid w:val="00130CC3"/>
    <w:rsid w:val="00132623"/>
    <w:rsid w:val="00134792"/>
    <w:rsid w:val="0014029D"/>
    <w:rsid w:val="00153992"/>
    <w:rsid w:val="001601B0"/>
    <w:rsid w:val="00161E95"/>
    <w:rsid w:val="00163201"/>
    <w:rsid w:val="0018202C"/>
    <w:rsid w:val="00183EB8"/>
    <w:rsid w:val="00185D06"/>
    <w:rsid w:val="0019354E"/>
    <w:rsid w:val="001A7E1B"/>
    <w:rsid w:val="001C3794"/>
    <w:rsid w:val="001E19B0"/>
    <w:rsid w:val="001E4A8E"/>
    <w:rsid w:val="001E54B8"/>
    <w:rsid w:val="001F70C8"/>
    <w:rsid w:val="00237E3C"/>
    <w:rsid w:val="002461E7"/>
    <w:rsid w:val="00250CF3"/>
    <w:rsid w:val="00265742"/>
    <w:rsid w:val="002718A5"/>
    <w:rsid w:val="0028136E"/>
    <w:rsid w:val="00295211"/>
    <w:rsid w:val="002A0122"/>
    <w:rsid w:val="002A3319"/>
    <w:rsid w:val="002B098F"/>
    <w:rsid w:val="002C055E"/>
    <w:rsid w:val="002D2710"/>
    <w:rsid w:val="0031272D"/>
    <w:rsid w:val="0032268E"/>
    <w:rsid w:val="00323140"/>
    <w:rsid w:val="00324541"/>
    <w:rsid w:val="003268DE"/>
    <w:rsid w:val="00342BCC"/>
    <w:rsid w:val="0034321A"/>
    <w:rsid w:val="003436A6"/>
    <w:rsid w:val="0035572B"/>
    <w:rsid w:val="00357D2D"/>
    <w:rsid w:val="00361ADD"/>
    <w:rsid w:val="003653D8"/>
    <w:rsid w:val="00380E6E"/>
    <w:rsid w:val="00387E8F"/>
    <w:rsid w:val="003A1BBE"/>
    <w:rsid w:val="003A1C0A"/>
    <w:rsid w:val="003B48DF"/>
    <w:rsid w:val="003B68DC"/>
    <w:rsid w:val="003D102C"/>
    <w:rsid w:val="003E33CC"/>
    <w:rsid w:val="003E5F06"/>
    <w:rsid w:val="003F59D0"/>
    <w:rsid w:val="003F7589"/>
    <w:rsid w:val="00406C61"/>
    <w:rsid w:val="0041072C"/>
    <w:rsid w:val="004124EF"/>
    <w:rsid w:val="00425E26"/>
    <w:rsid w:val="0043376A"/>
    <w:rsid w:val="00454EFE"/>
    <w:rsid w:val="00494B9B"/>
    <w:rsid w:val="004A230F"/>
    <w:rsid w:val="004A6627"/>
    <w:rsid w:val="004D0C78"/>
    <w:rsid w:val="004D7961"/>
    <w:rsid w:val="00502415"/>
    <w:rsid w:val="005070F0"/>
    <w:rsid w:val="00521308"/>
    <w:rsid w:val="00536C0D"/>
    <w:rsid w:val="00542D99"/>
    <w:rsid w:val="00546DEE"/>
    <w:rsid w:val="0055608D"/>
    <w:rsid w:val="00556B3C"/>
    <w:rsid w:val="00567338"/>
    <w:rsid w:val="00567974"/>
    <w:rsid w:val="00575ECD"/>
    <w:rsid w:val="005A1375"/>
    <w:rsid w:val="005B018F"/>
    <w:rsid w:val="005B1247"/>
    <w:rsid w:val="005B4445"/>
    <w:rsid w:val="005B5832"/>
    <w:rsid w:val="005C693A"/>
    <w:rsid w:val="005E09D8"/>
    <w:rsid w:val="005E6174"/>
    <w:rsid w:val="00602F97"/>
    <w:rsid w:val="006150D8"/>
    <w:rsid w:val="006209F6"/>
    <w:rsid w:val="0062731B"/>
    <w:rsid w:val="00633FB3"/>
    <w:rsid w:val="006343EE"/>
    <w:rsid w:val="00644574"/>
    <w:rsid w:val="00645141"/>
    <w:rsid w:val="00645BEE"/>
    <w:rsid w:val="00647615"/>
    <w:rsid w:val="006525CE"/>
    <w:rsid w:val="006573BE"/>
    <w:rsid w:val="00671961"/>
    <w:rsid w:val="006771E9"/>
    <w:rsid w:val="00684BAA"/>
    <w:rsid w:val="006A310D"/>
    <w:rsid w:val="006A620B"/>
    <w:rsid w:val="006B3880"/>
    <w:rsid w:val="006D5942"/>
    <w:rsid w:val="006D7B2B"/>
    <w:rsid w:val="006D7BD6"/>
    <w:rsid w:val="006E60D7"/>
    <w:rsid w:val="006E6136"/>
    <w:rsid w:val="006F3289"/>
    <w:rsid w:val="006F4199"/>
    <w:rsid w:val="0070142F"/>
    <w:rsid w:val="007313E6"/>
    <w:rsid w:val="00733073"/>
    <w:rsid w:val="00740C59"/>
    <w:rsid w:val="00751CE8"/>
    <w:rsid w:val="00760BE9"/>
    <w:rsid w:val="007802BC"/>
    <w:rsid w:val="0079581E"/>
    <w:rsid w:val="007C0BE1"/>
    <w:rsid w:val="007C7ECE"/>
    <w:rsid w:val="007D0250"/>
    <w:rsid w:val="007D1C8E"/>
    <w:rsid w:val="007D6C17"/>
    <w:rsid w:val="007E008B"/>
    <w:rsid w:val="007E2C1D"/>
    <w:rsid w:val="007E3988"/>
    <w:rsid w:val="007F35DF"/>
    <w:rsid w:val="0080060F"/>
    <w:rsid w:val="00804D37"/>
    <w:rsid w:val="00807C42"/>
    <w:rsid w:val="00810D95"/>
    <w:rsid w:val="00814A7A"/>
    <w:rsid w:val="00820044"/>
    <w:rsid w:val="008202B0"/>
    <w:rsid w:val="008228BF"/>
    <w:rsid w:val="00825AE5"/>
    <w:rsid w:val="0082736C"/>
    <w:rsid w:val="008305BB"/>
    <w:rsid w:val="00843694"/>
    <w:rsid w:val="00850167"/>
    <w:rsid w:val="008570FF"/>
    <w:rsid w:val="00866193"/>
    <w:rsid w:val="00874FD7"/>
    <w:rsid w:val="00894D9E"/>
    <w:rsid w:val="008A3AE2"/>
    <w:rsid w:val="008C0DD2"/>
    <w:rsid w:val="008C336B"/>
    <w:rsid w:val="008C39CF"/>
    <w:rsid w:val="008C3FBC"/>
    <w:rsid w:val="008C5F9A"/>
    <w:rsid w:val="008C6298"/>
    <w:rsid w:val="008D2F1F"/>
    <w:rsid w:val="008D6C95"/>
    <w:rsid w:val="008E7FA0"/>
    <w:rsid w:val="008F09E6"/>
    <w:rsid w:val="00902F8C"/>
    <w:rsid w:val="0092417A"/>
    <w:rsid w:val="00925187"/>
    <w:rsid w:val="0092652F"/>
    <w:rsid w:val="009269D2"/>
    <w:rsid w:val="00935369"/>
    <w:rsid w:val="00944C77"/>
    <w:rsid w:val="00945190"/>
    <w:rsid w:val="0094526F"/>
    <w:rsid w:val="00946765"/>
    <w:rsid w:val="00981138"/>
    <w:rsid w:val="00987DA4"/>
    <w:rsid w:val="009A2FE8"/>
    <w:rsid w:val="009B44EF"/>
    <w:rsid w:val="009B60BC"/>
    <w:rsid w:val="009C11B6"/>
    <w:rsid w:val="009C2669"/>
    <w:rsid w:val="009C638C"/>
    <w:rsid w:val="009D0ED7"/>
    <w:rsid w:val="009E3A01"/>
    <w:rsid w:val="009F6EBA"/>
    <w:rsid w:val="00A01E51"/>
    <w:rsid w:val="00A23326"/>
    <w:rsid w:val="00A24328"/>
    <w:rsid w:val="00A27D66"/>
    <w:rsid w:val="00A45B62"/>
    <w:rsid w:val="00A808F6"/>
    <w:rsid w:val="00A87E4C"/>
    <w:rsid w:val="00A92A70"/>
    <w:rsid w:val="00A94D81"/>
    <w:rsid w:val="00AA1C80"/>
    <w:rsid w:val="00AB4ACB"/>
    <w:rsid w:val="00AC1539"/>
    <w:rsid w:val="00AC32B1"/>
    <w:rsid w:val="00AC41A8"/>
    <w:rsid w:val="00AC545F"/>
    <w:rsid w:val="00AD4482"/>
    <w:rsid w:val="00AE259D"/>
    <w:rsid w:val="00AE3910"/>
    <w:rsid w:val="00AE5EC3"/>
    <w:rsid w:val="00AE7130"/>
    <w:rsid w:val="00B04DF2"/>
    <w:rsid w:val="00B25128"/>
    <w:rsid w:val="00B25E2A"/>
    <w:rsid w:val="00B26F75"/>
    <w:rsid w:val="00B626A3"/>
    <w:rsid w:val="00B66B2F"/>
    <w:rsid w:val="00B71470"/>
    <w:rsid w:val="00B850C2"/>
    <w:rsid w:val="00B86686"/>
    <w:rsid w:val="00B90A5A"/>
    <w:rsid w:val="00BC0D50"/>
    <w:rsid w:val="00BD2BDD"/>
    <w:rsid w:val="00BF332A"/>
    <w:rsid w:val="00C24796"/>
    <w:rsid w:val="00C2636C"/>
    <w:rsid w:val="00C720E1"/>
    <w:rsid w:val="00C72B8F"/>
    <w:rsid w:val="00C778D0"/>
    <w:rsid w:val="00C87D16"/>
    <w:rsid w:val="00CA372F"/>
    <w:rsid w:val="00CA467A"/>
    <w:rsid w:val="00CC2C68"/>
    <w:rsid w:val="00CE4458"/>
    <w:rsid w:val="00CF31A1"/>
    <w:rsid w:val="00CF40FE"/>
    <w:rsid w:val="00D11AFD"/>
    <w:rsid w:val="00D407BD"/>
    <w:rsid w:val="00D435F5"/>
    <w:rsid w:val="00D44CF7"/>
    <w:rsid w:val="00D526F6"/>
    <w:rsid w:val="00D57890"/>
    <w:rsid w:val="00D6570A"/>
    <w:rsid w:val="00D7035E"/>
    <w:rsid w:val="00D7396C"/>
    <w:rsid w:val="00D9647D"/>
    <w:rsid w:val="00DA79B0"/>
    <w:rsid w:val="00DD215A"/>
    <w:rsid w:val="00DE54D1"/>
    <w:rsid w:val="00DF0878"/>
    <w:rsid w:val="00E01178"/>
    <w:rsid w:val="00E21F7F"/>
    <w:rsid w:val="00E302A6"/>
    <w:rsid w:val="00E441DC"/>
    <w:rsid w:val="00E70F1A"/>
    <w:rsid w:val="00E72D03"/>
    <w:rsid w:val="00EA5BC9"/>
    <w:rsid w:val="00EA6905"/>
    <w:rsid w:val="00EC5246"/>
    <w:rsid w:val="00ED603E"/>
    <w:rsid w:val="00ED7AAB"/>
    <w:rsid w:val="00EE2184"/>
    <w:rsid w:val="00EF70B7"/>
    <w:rsid w:val="00F015F4"/>
    <w:rsid w:val="00F17BDD"/>
    <w:rsid w:val="00F21BFA"/>
    <w:rsid w:val="00F223FC"/>
    <w:rsid w:val="00F252CA"/>
    <w:rsid w:val="00F310C8"/>
    <w:rsid w:val="00F34A92"/>
    <w:rsid w:val="00F43CA8"/>
    <w:rsid w:val="00F52AA3"/>
    <w:rsid w:val="00F60BE6"/>
    <w:rsid w:val="00F62B58"/>
    <w:rsid w:val="00F7027A"/>
    <w:rsid w:val="00F80A80"/>
    <w:rsid w:val="00F87789"/>
    <w:rsid w:val="00FA1C80"/>
    <w:rsid w:val="00FA6CB1"/>
    <w:rsid w:val="00FA7201"/>
    <w:rsid w:val="00FB04E6"/>
    <w:rsid w:val="00FB6107"/>
    <w:rsid w:val="00FB65BB"/>
    <w:rsid w:val="00FC3CF9"/>
    <w:rsid w:val="00FC5392"/>
    <w:rsid w:val="00FD7B4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384AE"/>
  <w15:docId w15:val="{4FE65F63-303A-4CEA-A19B-FCC8386B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F9A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Akapit z listą (numerowanie),T_SZ_List Paragraph,Numerowanie,List Paragraph,L1,Akapit z listą5,Nagłowek 3,Preambuła,Akapit z listą BS,Kolorowa lista — akcent 11,Dot pt,F5 List Paragraph,Recommendation,List Paragraph11,lp1,maz_wyliczenie"/>
    <w:basedOn w:val="Normalny"/>
    <w:link w:val="AkapitzlistZnak"/>
    <w:uiPriority w:val="99"/>
    <w:qFormat/>
    <w:rsid w:val="008C5F9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3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D7AAB"/>
    <w:rPr>
      <w:sz w:val="24"/>
      <w:szCs w:val="24"/>
      <w:lang w:eastAsia="en-US"/>
    </w:rPr>
  </w:style>
  <w:style w:type="paragraph" w:customStyle="1" w:styleId="pf0">
    <w:name w:val="pf0"/>
    <w:basedOn w:val="Normalny"/>
    <w:rsid w:val="00BC0D50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cf01">
    <w:name w:val="cf01"/>
    <w:basedOn w:val="Domylnaczcionkaakapitu"/>
    <w:rsid w:val="00BC0D50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Akapit z listą (numerowanie) Znak,T_SZ_List Paragraph Znak,Numerowanie Znak,List Paragraph Znak,L1 Znak,Akapit z listą5 Znak,Nagłowek 3 Znak,Preambuła Znak,Akapit z listą BS Znak,Kolorowa lista — akcent 11 Znak,Dot pt Znak,lp1 Znak"/>
    <w:link w:val="Akapitzlist"/>
    <w:uiPriority w:val="99"/>
    <w:rsid w:val="00556B3C"/>
    <w:rPr>
      <w:sz w:val="24"/>
      <w:szCs w:val="24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55608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5608D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55608D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ron.org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7F25-6D90-4BEB-AB09-88314EAA9A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235</TotalTime>
  <Pages>1</Pages>
  <Words>1725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opz</vt:lpstr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</dc:title>
  <dc:creator>Depament ds. Dostępności</dc:creator>
  <cp:lastModifiedBy>Iwancio Łukasz</cp:lastModifiedBy>
  <cp:revision>17</cp:revision>
  <cp:lastPrinted>2018-05-09T10:06:00Z</cp:lastPrinted>
  <dcterms:created xsi:type="dcterms:W3CDTF">2026-06-01T14:05:00Z</dcterms:created>
  <dcterms:modified xsi:type="dcterms:W3CDTF">2026-06-12T17:08:00Z</dcterms:modified>
</cp:coreProperties>
</file>