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9A" w:rsidRDefault="00AF2A9A" w:rsidP="00AF2A9A">
      <w:pPr>
        <w:pStyle w:val="Akapitzlist"/>
        <w:ind w:left="3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669F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AF2A9A" w:rsidRPr="00D35B5B" w:rsidRDefault="00AF2A9A" w:rsidP="00AF2A9A">
      <w:pPr>
        <w:numPr>
          <w:ilvl w:val="0"/>
          <w:numId w:val="6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35B5B">
        <w:rPr>
          <w:color w:val="000000"/>
          <w:spacing w:val="-5"/>
          <w:sz w:val="24"/>
          <w:szCs w:val="24"/>
        </w:rPr>
        <w:t>Harmonogram należy traktować jako doprecyzowanie podstawowej czynności serwisow</w:t>
      </w:r>
      <w:r>
        <w:rPr>
          <w:color w:val="000000"/>
          <w:spacing w:val="-5"/>
          <w:sz w:val="24"/>
          <w:szCs w:val="24"/>
        </w:rPr>
        <w:t>ych</w:t>
      </w:r>
      <w:r w:rsidRPr="00D35B5B">
        <w:rPr>
          <w:color w:val="000000"/>
          <w:spacing w:val="-5"/>
          <w:sz w:val="24"/>
          <w:szCs w:val="24"/>
        </w:rPr>
        <w:t xml:space="preserve">, czyli zabezpieczenia ciągłości pracy, a także gotowości i podjęcia działań </w:t>
      </w:r>
      <w:r>
        <w:rPr>
          <w:color w:val="000000"/>
          <w:spacing w:val="-5"/>
          <w:sz w:val="24"/>
          <w:szCs w:val="24"/>
        </w:rPr>
        <w:br/>
      </w:r>
      <w:r w:rsidRPr="00D35B5B">
        <w:rPr>
          <w:color w:val="000000"/>
          <w:spacing w:val="-5"/>
          <w:sz w:val="24"/>
          <w:szCs w:val="24"/>
        </w:rPr>
        <w:t>w przypadku wystąpienia awarii.</w:t>
      </w:r>
    </w:p>
    <w:p w:rsidR="00AF2A9A" w:rsidRPr="00D35B5B" w:rsidRDefault="00AF2A9A" w:rsidP="00AF2A9A">
      <w:pPr>
        <w:numPr>
          <w:ilvl w:val="0"/>
          <w:numId w:val="6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35B5B">
        <w:rPr>
          <w:color w:val="000000"/>
          <w:spacing w:val="-5"/>
          <w:sz w:val="24"/>
          <w:szCs w:val="24"/>
        </w:rPr>
        <w:t>Kontrola działania oraz obsługa muszą być zgodne z instrukcjami fabrycznymi. Dotyczy to wszystkich instalacji</w:t>
      </w:r>
      <w:r>
        <w:rPr>
          <w:color w:val="000000"/>
          <w:spacing w:val="-5"/>
          <w:sz w:val="24"/>
          <w:szCs w:val="24"/>
        </w:rPr>
        <w:t>.</w:t>
      </w:r>
    </w:p>
    <w:p w:rsidR="00AF2A9A" w:rsidRPr="00E7669F" w:rsidRDefault="00AF2A9A" w:rsidP="00AF2A9A">
      <w:pPr>
        <w:pStyle w:val="Akapitzlist"/>
        <w:ind w:lef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pStyle w:val="Nagwek1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Ramowy harmonogram przeglądów i konserwacji instalacji elektrycznej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1440"/>
        <w:gridCol w:w="180"/>
        <w:gridCol w:w="2482"/>
      </w:tblGrid>
      <w:tr w:rsidR="00AF2A9A" w:rsidTr="00F04F05">
        <w:trPr>
          <w:trHeight w:val="631"/>
        </w:trPr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Zakres robót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Termin </w:t>
            </w:r>
          </w:p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realizacji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Uwagi</w:t>
            </w:r>
          </w:p>
        </w:tc>
      </w:tr>
      <w:tr w:rsidR="00AF2A9A" w:rsidTr="00F04F05">
        <w:trPr>
          <w:cantSplit/>
          <w:trHeight w:val="706"/>
        </w:trPr>
        <w:tc>
          <w:tcPr>
            <w:tcW w:w="9392" w:type="dxa"/>
            <w:gridSpan w:val="5"/>
            <w:shd w:val="clear" w:color="auto" w:fill="D9D9D9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  <w:b/>
                <w:u w:val="single"/>
              </w:rPr>
              <w:t>Transformatory i rozdzielnia główna</w:t>
            </w:r>
          </w:p>
        </w:tc>
      </w:tr>
      <w:tr w:rsidR="00AF2A9A" w:rsidTr="00F04F05">
        <w:trPr>
          <w:cantSplit/>
          <w:trHeight w:val="364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</w:t>
            </w:r>
          </w:p>
        </w:tc>
        <w:tc>
          <w:tcPr>
            <w:tcW w:w="8782" w:type="dxa"/>
            <w:gridSpan w:val="4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oględziny: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odkurzanie pomieszczeń oraz urządzeń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sprawdzenie zgodności stacji z ustalonym programem pracy,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łączników układów automatyki i zabezpieczeń z aktualnym układem połączeń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napisów i oznaczeń informacyjno-ostrzegawczych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gotowości ruchowej przyrządów pomiarowych rejestrujących zakłócenia oraz stan układów sygnalizacji automatyki i zabezpieczeń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napędów, łączników, izolatorów i głowic kablowych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sprawdzenie wskazania przyrządów pomiarowych rejestrujących liczby </w:t>
            </w:r>
            <w:proofErr w:type="spellStart"/>
            <w:r>
              <w:rPr>
                <w:rFonts w:ascii="Times New Roman" w:hAnsi="Times New Roman" w:cs="Times New Roman"/>
              </w:rPr>
              <w:t>zadziałań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odgromników, wyłączników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fundamentów, kanałów kablowych, konstrukcji wsporczych, kabli, przewodów i ich osprzętu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połączeń obudowy z uziemieniem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pStyle w:val="Nagwek"/>
              <w:tabs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wskazań przyrządów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652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ind w:left="110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kontrola dźwięku wydawanego przez    transformatory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175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gridSpan w:val="4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</w:p>
        </w:tc>
      </w:tr>
      <w:tr w:rsidR="00AF2A9A" w:rsidTr="00F04F05">
        <w:trPr>
          <w:cantSplit/>
          <w:trHeight w:val="374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1b</w:t>
            </w:r>
          </w:p>
        </w:tc>
        <w:tc>
          <w:tcPr>
            <w:tcW w:w="8782" w:type="dxa"/>
            <w:gridSpan w:val="4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oględziny skrócone: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rozdzielnia główna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stan zewnętrzny przewodów, zacisków, opasek  i osprzętu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2 miesiące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pisemną oceną stanu technicznego instalacji i urządzeń ochronnych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działanie kontrolnych przyrządów pomiarowych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działanie instalacji oświetlenia rozdzielni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- stan konstrukcji wsporczych kanałów kablowych i fundamentów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ekstprzypisudolneg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wyłączeniu spod napięcia (udokumentowane)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sprawdzanie i dokręcanie połączeń śrubowych na szynach i zaciskach aparatów oraz urządzeń</w:t>
            </w:r>
          </w:p>
          <w:p w:rsidR="00AF2A9A" w:rsidRDefault="00AF2A9A" w:rsidP="00F04F05">
            <w:pPr>
              <w:ind w:left="-250" w:hanging="110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 xml:space="preserve"> 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wyłączeniu spod napięcia (udokumentowane)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pomiary ochrony przeciwporażeniowej (po ew. wymianie uszkodzonych aparatów i urządzeń)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AF2A9A" w:rsidTr="00F04F05">
        <w:trPr>
          <w:cantSplit/>
          <w:trHeight w:val="416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1c</w:t>
            </w:r>
          </w:p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782" w:type="dxa"/>
            <w:gridSpan w:val="4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przegląd i konserwacja: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Pr="00006F99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 w:rsidRPr="00006F99">
              <w:rPr>
                <w:sz w:val="22"/>
                <w:szCs w:val="22"/>
              </w:rPr>
              <w:t xml:space="preserve">- stacja SN i rozdzielnia NN </w:t>
            </w:r>
          </w:p>
          <w:p w:rsidR="00AF2A9A" w:rsidRPr="00006F99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006F99">
              <w:rPr>
                <w:sz w:val="22"/>
                <w:szCs w:val="22"/>
              </w:rPr>
              <w:t xml:space="preserve">(przegląd pod kątem wydzielania się ciepła na złączach – kamera termowizyjna)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w roku kalendarzowym uzgodnieniu z Zamawiającym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</w:p>
        </w:tc>
      </w:tr>
      <w:tr w:rsidR="00AF2A9A" w:rsidTr="00F04F05">
        <w:trPr>
          <w:cantSplit/>
          <w:trHeight w:val="567"/>
        </w:trPr>
        <w:tc>
          <w:tcPr>
            <w:tcW w:w="939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b/>
                <w:u w:val="single"/>
              </w:rPr>
              <w:t>Rozdzielnie pozostałe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wyłączników różnicowoprądowych przyciskiem „Test”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DA2D46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kwartalnie</w:t>
            </w:r>
            <w:bookmarkStart w:id="0" w:name="_GoBack"/>
            <w:bookmarkEnd w:id="0"/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godz. pracy Biura Funduszu (udokumentowane)</w:t>
            </w:r>
          </w:p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oględziny widocznych części przewodów, zacisków oraz osprzętu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dokręcanie zacisków, połączeń śrubowych aparatów i urządzeń elektrycznych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podczas sprawdzeń</w:t>
            </w:r>
          </w:p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funkcjonalności </w:t>
            </w:r>
            <w:r>
              <w:rPr>
                <w:rFonts w:ascii="Times New Roman" w:hAnsi="Times New Roman" w:cs="Times New Roman"/>
              </w:rPr>
              <w:br/>
              <w:t>(wg potrzeb)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pomiary ochrony przeciwporażeniowej (po ew. wymianie uszkodzonych aparatów i urządzeń)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Pr="00006F99" w:rsidRDefault="00AF2A9A" w:rsidP="00F04F05">
            <w:pPr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- sprawdzenie pod kątem wydzielania się ciepła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Pr="00006F99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raz na pół roku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9392" w:type="dxa"/>
            <w:gridSpan w:val="5"/>
            <w:shd w:val="clear" w:color="auto" w:fill="D9D9D9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b/>
                <w:u w:val="single"/>
              </w:rPr>
              <w:t>Instalacja oświetlenia, gniazd sieciowych oraz instalacja siły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uszkodzonych źródeł światła w pomieszczeniach przeznaczonych na stały pobyt ludzi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obchodzie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uszkodzonych gniazd wtyczkowych, wyłączników oraz zużytego lub uszkodzonego osprzętu instalacyjnego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obchodzie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usuwanie uszkodzonych elementów aparatów, urządzeń lub  osprzętów w rozdzielniach elektrycznych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obchodzie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czasu podtrzymania oświetlenia awaryjnego i ewakuacyjnego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Nagwek"/>
              <w:tabs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w roku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potwierdzona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oświetlenia w pomieszczeniach pomocniczych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mycie i czyszczenie źródeł światła oraz opraw oświetleniowych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tabs>
                <w:tab w:val="left" w:pos="358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uzgodnieniu </w:t>
            </w:r>
            <w:r>
              <w:rPr>
                <w:sz w:val="22"/>
                <w:szCs w:val="22"/>
              </w:rPr>
              <w:br/>
              <w:t>z Zamawiającym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czyszczenie rozdzielnic piętrowych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uzgodnieniu </w:t>
            </w:r>
            <w:r>
              <w:rPr>
                <w:rFonts w:ascii="Times New Roman" w:hAnsi="Times New Roman" w:cs="Times New Roman"/>
              </w:rPr>
              <w:br/>
              <w:t>z Zamawiającym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stanu czystości oraz stopnia zużycia wszystkich zainstalowanych opraw oświetleniowych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 sezonem jesienno-zimowym (ocena pisemna)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zużytych źródeł światła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potwierdzona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tcBorders>
              <w:bottom w:val="nil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pomiary ochrony przeciwporażeniowej  instalacji elektrycznych (w razie potrzeb)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tcBorders>
              <w:top w:val="nil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- pomiary instalacji elektrycznej na zasilaniu głównym rozdzielnic przy użyciu analizatora sieci.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na pół roku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</w:tbl>
    <w:p w:rsidR="00AF2A9A" w:rsidRPr="00E7669F" w:rsidRDefault="00AF2A9A" w:rsidP="00AF2A9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F2A9A" w:rsidRDefault="00AF2A9A" w:rsidP="00AF2A9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AF2A9A" w:rsidRDefault="00AF2A9A" w:rsidP="00AF2A9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AF2A9A" w:rsidRDefault="00AF2A9A" w:rsidP="00AF2A9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F2A9A" w:rsidSect="00DD1E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2D46">
      <w:pPr>
        <w:spacing w:after="0" w:line="240" w:lineRule="auto"/>
      </w:pPr>
      <w:r>
        <w:separator/>
      </w:r>
    </w:p>
  </w:endnote>
  <w:endnote w:type="continuationSeparator" w:id="0">
    <w:p w:rsidR="00000000" w:rsidRDefault="00DA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96" w:rsidRDefault="00DA2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2D46">
      <w:pPr>
        <w:spacing w:after="0" w:line="240" w:lineRule="auto"/>
      </w:pPr>
      <w:r>
        <w:separator/>
      </w:r>
    </w:p>
  </w:footnote>
  <w:footnote w:type="continuationSeparator" w:id="0">
    <w:p w:rsidR="00000000" w:rsidRDefault="00DA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283830"/>
    <w:multiLevelType w:val="hybridMultilevel"/>
    <w:tmpl w:val="882A5B64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A9A"/>
    <w:rsid w:val="008D70E9"/>
    <w:rsid w:val="009B13A0"/>
    <w:rsid w:val="00AF2A9A"/>
    <w:rsid w:val="00D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3AFF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A9A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F2A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AF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2A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A9A"/>
    <w:rPr>
      <w:rFonts w:eastAsiaTheme="minorEastAsia"/>
      <w:lang w:eastAsia="pl-PL"/>
    </w:rPr>
  </w:style>
  <w:style w:type="paragraph" w:customStyle="1" w:styleId="Tresc">
    <w:name w:val="Tresc"/>
    <w:basedOn w:val="Normalny"/>
    <w:rsid w:val="00AF2A9A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AF2A9A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AF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A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F2A9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F2A9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Krzysztof Ornatowski</cp:lastModifiedBy>
  <cp:revision>2</cp:revision>
  <dcterms:created xsi:type="dcterms:W3CDTF">2017-12-07T09:17:00Z</dcterms:created>
  <dcterms:modified xsi:type="dcterms:W3CDTF">2019-01-07T11:38:00Z</dcterms:modified>
</cp:coreProperties>
</file>