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C0E4" w14:textId="053C5375" w:rsidR="002C68CC" w:rsidRPr="002C68CC" w:rsidRDefault="002C68CC" w:rsidP="279F8B9B">
      <w:pPr>
        <w:autoSpaceDE w:val="0"/>
        <w:autoSpaceDN w:val="0"/>
        <w:adjustRightInd w:val="0"/>
        <w:jc w:val="right"/>
        <w:rPr>
          <w:color w:val="000000"/>
        </w:rPr>
      </w:pPr>
      <w:r w:rsidRPr="279F8B9B">
        <w:rPr>
          <w:color w:val="000000" w:themeColor="text1"/>
        </w:rPr>
        <w:t xml:space="preserve">Warszawa, dn. </w:t>
      </w:r>
      <w:r w:rsidR="001A3A5D">
        <w:rPr>
          <w:color w:val="000000" w:themeColor="text1"/>
        </w:rPr>
        <w:t>1</w:t>
      </w:r>
      <w:r w:rsidR="00F9686B">
        <w:rPr>
          <w:color w:val="000000" w:themeColor="text1"/>
        </w:rPr>
        <w:t>5</w:t>
      </w:r>
      <w:r w:rsidRPr="279F8B9B">
        <w:rPr>
          <w:color w:val="000000" w:themeColor="text1"/>
        </w:rPr>
        <w:t>.0</w:t>
      </w:r>
      <w:r w:rsidR="00C451B6">
        <w:rPr>
          <w:color w:val="000000" w:themeColor="text1"/>
        </w:rPr>
        <w:t>4</w:t>
      </w:r>
      <w:r w:rsidR="00953D7A" w:rsidRPr="279F8B9B">
        <w:rPr>
          <w:color w:val="000000" w:themeColor="text1"/>
        </w:rPr>
        <w:t>.202</w:t>
      </w:r>
      <w:r w:rsidR="4F0DABB6" w:rsidRPr="279F8B9B">
        <w:rPr>
          <w:color w:val="000000" w:themeColor="text1"/>
        </w:rPr>
        <w:t>1</w:t>
      </w:r>
      <w:r w:rsidR="000367ED" w:rsidRPr="279F8B9B">
        <w:rPr>
          <w:color w:val="000000" w:themeColor="text1"/>
        </w:rPr>
        <w:t xml:space="preserve"> r.</w:t>
      </w:r>
    </w:p>
    <w:p w14:paraId="6ED7BAEA" w14:textId="77777777"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14:paraId="672A6659" w14:textId="77777777"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</w:p>
    <w:p w14:paraId="0B986270" w14:textId="6C53B2AF" w:rsidR="000367ED" w:rsidRDefault="000075A7" w:rsidP="279F8B9B">
      <w:pPr>
        <w:spacing w:line="360" w:lineRule="auto"/>
      </w:pPr>
      <w:r>
        <w:t xml:space="preserve">W celu dokonania szacowania wartości zamówienia </w:t>
      </w:r>
      <w:r w:rsidR="000367ED">
        <w:t>Państwowy Fundusz Rehabilitacji Osób Niepełnosprawnych zwraca się z prośbą</w:t>
      </w:r>
      <w:r>
        <w:t xml:space="preserve"> </w:t>
      </w:r>
      <w:r w:rsidR="000367ED">
        <w:t xml:space="preserve">o </w:t>
      </w:r>
      <w:r>
        <w:t>podanie szacunkowej</w:t>
      </w:r>
      <w:r w:rsidR="000367ED">
        <w:t xml:space="preserve"> wartości zamówienia dotyczącego </w:t>
      </w:r>
      <w:r w:rsidR="2073C0E1">
        <w:t>dostarczenia</w:t>
      </w:r>
      <w:r w:rsidR="001A3A5D">
        <w:t xml:space="preserve"> </w:t>
      </w:r>
      <w:r w:rsidR="001A3A5D" w:rsidRPr="001A3A5D">
        <w:t>router</w:t>
      </w:r>
      <w:r w:rsidR="001A3A5D">
        <w:t>a</w:t>
      </w:r>
      <w:r w:rsidR="001A3A5D" w:rsidRPr="001A3A5D">
        <w:t xml:space="preserve"> dostępow</w:t>
      </w:r>
      <w:r w:rsidR="001A3A5D">
        <w:t>ego</w:t>
      </w:r>
      <w:r w:rsidR="001A3A5D" w:rsidRPr="001A3A5D">
        <w:t xml:space="preserve"> Juniper ACX2200</w:t>
      </w:r>
      <w:r w:rsidR="000A0D10">
        <w:t>.</w:t>
      </w:r>
    </w:p>
    <w:p w14:paraId="0A37501D" w14:textId="77777777" w:rsidR="000367ED" w:rsidRDefault="000367ED" w:rsidP="000A0D10">
      <w:pPr>
        <w:spacing w:line="360" w:lineRule="auto"/>
        <w:jc w:val="both"/>
      </w:pPr>
    </w:p>
    <w:p w14:paraId="595302AD" w14:textId="0DD0AD39" w:rsidR="005C5BD3" w:rsidRPr="00D815C2" w:rsidRDefault="001A3A5D" w:rsidP="000A0D10">
      <w:pPr>
        <w:spacing w:line="360" w:lineRule="auto"/>
        <w:jc w:val="both"/>
        <w:rPr>
          <w:b/>
          <w:bCs/>
        </w:rPr>
      </w:pPr>
      <w:r w:rsidRPr="00D815C2">
        <w:rPr>
          <w:b/>
          <w:bCs/>
        </w:rPr>
        <w:t>Router dostępowy Juniper ACX2200 o następującej specyfikacji</w:t>
      </w:r>
      <w:r w:rsidR="005C5BD3" w:rsidRPr="00D815C2">
        <w:rPr>
          <w:b/>
          <w:bCs/>
        </w:rPr>
        <w:t>:</w:t>
      </w:r>
    </w:p>
    <w:p w14:paraId="59EEF6EB" w14:textId="77777777" w:rsidR="007F157B" w:rsidRDefault="007F157B" w:rsidP="007F157B">
      <w:pPr>
        <w:numPr>
          <w:ilvl w:val="0"/>
          <w:numId w:val="20"/>
        </w:numPr>
        <w:spacing w:after="5" w:line="255" w:lineRule="auto"/>
        <w:ind w:hanging="427"/>
      </w:pPr>
      <w:r>
        <w:t xml:space="preserve">Router dostępowy wyposażony w minimum 8 portów 10/100/1000BaseT (w tym combo/dual personality RJ45/SFP), 2 poty 10 Gigabit Ethernet SFP+. </w:t>
      </w:r>
    </w:p>
    <w:p w14:paraId="3F838C95" w14:textId="77777777" w:rsidR="007F157B" w:rsidRDefault="007F157B" w:rsidP="007F157B">
      <w:pPr>
        <w:numPr>
          <w:ilvl w:val="0"/>
          <w:numId w:val="20"/>
        </w:numPr>
        <w:spacing w:after="5" w:line="255" w:lineRule="auto"/>
        <w:ind w:hanging="427"/>
      </w:pPr>
      <w:r>
        <w:t xml:space="preserve">Router musi posiadać pasywne chłodzenie oraz umożliwiać pracę w rozszerzonym zakresie temperatur -40⁰ do 65⁰C. </w:t>
      </w:r>
    </w:p>
    <w:p w14:paraId="34B50998" w14:textId="77777777" w:rsidR="007F157B" w:rsidRDefault="007F157B" w:rsidP="007F157B">
      <w:pPr>
        <w:numPr>
          <w:ilvl w:val="0"/>
          <w:numId w:val="20"/>
        </w:numPr>
        <w:spacing w:after="5" w:line="255" w:lineRule="auto"/>
        <w:ind w:hanging="427"/>
      </w:pPr>
      <w:r>
        <w:t xml:space="preserve">Interfejsy wyposażone w gniazda SFP muszą umożliwiać ich obsadzenie modułami SFP typu 1000Base-T, 1000Base-SX, 1000Base-LX/LH/ZX, 1000Base-BX zależnie od potrzeb Zamawiającego. Porty SFP+ muszą umożliwiać ich obsadzenie modułami SFP+  typu 10GBase-SR, 10GBase-LR, 10GBase-LRM. </w:t>
      </w:r>
    </w:p>
    <w:p w14:paraId="203DE16A" w14:textId="77777777" w:rsidR="007F157B" w:rsidRDefault="007F157B" w:rsidP="007F157B">
      <w:pPr>
        <w:numPr>
          <w:ilvl w:val="0"/>
          <w:numId w:val="20"/>
        </w:numPr>
        <w:spacing w:after="5" w:line="255" w:lineRule="auto"/>
        <w:ind w:hanging="427"/>
      </w:pPr>
      <w:r>
        <w:t xml:space="preserve">Router  musi zapewniać możliwość routingu IPv4/IPv6/MPLS z zapewnieniem przepustowości min. 60Gb/s </w:t>
      </w:r>
    </w:p>
    <w:p w14:paraId="00FD6725" w14:textId="77777777" w:rsidR="007F157B" w:rsidRDefault="007F157B" w:rsidP="007F157B">
      <w:pPr>
        <w:numPr>
          <w:ilvl w:val="0"/>
          <w:numId w:val="20"/>
        </w:numPr>
        <w:spacing w:after="5" w:line="255" w:lineRule="auto"/>
        <w:ind w:hanging="427"/>
      </w:pPr>
      <w:r>
        <w:t xml:space="preserve">Obsługa minimum: </w:t>
      </w:r>
    </w:p>
    <w:p w14:paraId="146A9C6F" w14:textId="77777777" w:rsidR="007F157B" w:rsidRDefault="007F157B" w:rsidP="007F157B">
      <w:pPr>
        <w:numPr>
          <w:ilvl w:val="1"/>
          <w:numId w:val="20"/>
        </w:numPr>
        <w:spacing w:after="5" w:line="255" w:lineRule="auto"/>
        <w:ind w:hanging="360"/>
      </w:pPr>
      <w:r>
        <w:t xml:space="preserve">20 000 prefiksów IPv4 </w:t>
      </w:r>
    </w:p>
    <w:p w14:paraId="59000552" w14:textId="77777777" w:rsidR="007F157B" w:rsidRDefault="007F157B" w:rsidP="007F157B">
      <w:pPr>
        <w:numPr>
          <w:ilvl w:val="1"/>
          <w:numId w:val="20"/>
        </w:numPr>
        <w:spacing w:after="5" w:line="255" w:lineRule="auto"/>
        <w:ind w:hanging="360"/>
      </w:pPr>
      <w:r>
        <w:t xml:space="preserve">64 wirtualnych tablic routingu </w:t>
      </w:r>
    </w:p>
    <w:p w14:paraId="70D90C91" w14:textId="77777777" w:rsidR="007F157B" w:rsidRDefault="007F157B" w:rsidP="007F157B">
      <w:pPr>
        <w:numPr>
          <w:ilvl w:val="0"/>
          <w:numId w:val="20"/>
        </w:numPr>
        <w:spacing w:after="5" w:line="255" w:lineRule="auto"/>
        <w:ind w:hanging="427"/>
      </w:pPr>
      <w:r>
        <w:t xml:space="preserve">Urządzenie musi posiadać certyfikację MEF CE 2.0 Compliant. </w:t>
      </w:r>
    </w:p>
    <w:p w14:paraId="51C3FCE1" w14:textId="77777777" w:rsidR="007F157B" w:rsidRDefault="007F157B" w:rsidP="007F157B">
      <w:pPr>
        <w:spacing w:after="194" w:line="259" w:lineRule="auto"/>
      </w:pPr>
      <w:r>
        <w:t xml:space="preserve"> </w:t>
      </w:r>
    </w:p>
    <w:p w14:paraId="66C91449" w14:textId="77777777" w:rsidR="007F157B" w:rsidRDefault="007F157B" w:rsidP="007F157B">
      <w:pPr>
        <w:pStyle w:val="Nagwek1"/>
        <w:ind w:left="-5"/>
      </w:pPr>
      <w:r>
        <w:t xml:space="preserve">Oprogramowanie/funkcjonalność </w:t>
      </w:r>
    </w:p>
    <w:p w14:paraId="4B1C1879" w14:textId="77777777" w:rsidR="007F157B" w:rsidRDefault="007F157B" w:rsidP="007F157B">
      <w:pPr>
        <w:numPr>
          <w:ilvl w:val="0"/>
          <w:numId w:val="17"/>
        </w:numPr>
        <w:spacing w:after="5" w:line="255" w:lineRule="auto"/>
        <w:ind w:hanging="720"/>
      </w:pPr>
      <w:r>
        <w:t xml:space="preserve">Obsługa protokołu NTP </w:t>
      </w:r>
    </w:p>
    <w:p w14:paraId="0FE3BFA3" w14:textId="77777777" w:rsidR="007F157B" w:rsidRDefault="007F157B" w:rsidP="007F157B">
      <w:pPr>
        <w:numPr>
          <w:ilvl w:val="0"/>
          <w:numId w:val="17"/>
        </w:numPr>
        <w:spacing w:after="5" w:line="255" w:lineRule="auto"/>
        <w:ind w:hanging="720"/>
      </w:pPr>
      <w:r>
        <w:t xml:space="preserve">Obsługa IGMPv1, v2 oraz V3 </w:t>
      </w:r>
    </w:p>
    <w:p w14:paraId="2F3B9659" w14:textId="77777777" w:rsidR="007F157B" w:rsidRDefault="007F157B" w:rsidP="007F157B">
      <w:pPr>
        <w:numPr>
          <w:ilvl w:val="0"/>
          <w:numId w:val="17"/>
        </w:numPr>
        <w:spacing w:after="5" w:line="255" w:lineRule="auto"/>
        <w:ind w:hanging="720"/>
      </w:pPr>
      <w:r>
        <w:t xml:space="preserve">Przełącznik musi wspierać następujące mechanizmy związane z zapewnieniem ciągłości pracy sieci: </w:t>
      </w:r>
    </w:p>
    <w:p w14:paraId="1C03AEC6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IEEE 802.1w Rapid Spanning Tree </w:t>
      </w:r>
    </w:p>
    <w:p w14:paraId="54549E9F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IEEE 802.1s Multi-Instance Spanning Tree </w:t>
      </w:r>
    </w:p>
    <w:p w14:paraId="4D56188C" w14:textId="77777777" w:rsidR="007F157B" w:rsidRDefault="007F157B" w:rsidP="007F157B">
      <w:pPr>
        <w:numPr>
          <w:ilvl w:val="0"/>
          <w:numId w:val="17"/>
        </w:numPr>
        <w:spacing w:after="5" w:line="255" w:lineRule="auto"/>
        <w:ind w:hanging="720"/>
      </w:pPr>
      <w:r>
        <w:t xml:space="preserve">Obsługa protokołu LLDP </w:t>
      </w:r>
    </w:p>
    <w:p w14:paraId="7AF88414" w14:textId="77777777" w:rsidR="007F157B" w:rsidRDefault="007F157B" w:rsidP="007F157B">
      <w:pPr>
        <w:numPr>
          <w:ilvl w:val="0"/>
          <w:numId w:val="17"/>
        </w:numPr>
        <w:spacing w:after="5" w:line="255" w:lineRule="auto"/>
        <w:ind w:hanging="720"/>
      </w:pPr>
      <w:r>
        <w:t xml:space="preserve">Urządzenie musi zapewniać wsparcie dla 802.1q i 802.1ad oraz umożliwiać elastyczną możliwość manipulacji VLAN ID </w:t>
      </w:r>
    </w:p>
    <w:p w14:paraId="2AEFEF93" w14:textId="77777777" w:rsidR="007F157B" w:rsidRDefault="007F157B" w:rsidP="007F157B">
      <w:pPr>
        <w:numPr>
          <w:ilvl w:val="0"/>
          <w:numId w:val="17"/>
        </w:numPr>
        <w:spacing w:after="5" w:line="255" w:lineRule="auto"/>
        <w:ind w:hanging="720"/>
      </w:pPr>
      <w:r>
        <w:t xml:space="preserve">Obsługę mechanizmów ERPS G.8032v1 i v2 </w:t>
      </w:r>
    </w:p>
    <w:p w14:paraId="51C69B11" w14:textId="77777777" w:rsidR="007F157B" w:rsidRDefault="007F157B" w:rsidP="007F157B">
      <w:pPr>
        <w:numPr>
          <w:ilvl w:val="0"/>
          <w:numId w:val="17"/>
        </w:numPr>
        <w:spacing w:after="5" w:line="255" w:lineRule="auto"/>
        <w:ind w:hanging="720"/>
      </w:pPr>
      <w:r>
        <w:t xml:space="preserve">Urządzenie musi wspierać następujące mechanizmy MPLS: </w:t>
      </w:r>
    </w:p>
    <w:p w14:paraId="4B37ABA6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Obsługę protokołów dystrybucji etykiet LDP i RSVP </w:t>
      </w:r>
    </w:p>
    <w:p w14:paraId="31C0DC4B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Wsparcie dla mechanizmów RSVP FRR i MPLS-TE </w:t>
      </w:r>
    </w:p>
    <w:p w14:paraId="4ECFECAE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Wsparcie dla mechanizmów IP-FRR/local repair dla OSPF i ISIS </w:t>
      </w:r>
    </w:p>
    <w:p w14:paraId="19B7BB56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Wsparcie dla BGP-LU </w:t>
      </w:r>
    </w:p>
    <w:p w14:paraId="389A89D7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Możliwość uruchomienia następujących usług MPLS </w:t>
      </w:r>
    </w:p>
    <w:p w14:paraId="1BA6CE68" w14:textId="77777777" w:rsidR="007F157B" w:rsidRDefault="007F157B" w:rsidP="007F157B">
      <w:pPr>
        <w:numPr>
          <w:ilvl w:val="2"/>
          <w:numId w:val="17"/>
        </w:numPr>
        <w:spacing w:after="5" w:line="255" w:lineRule="auto"/>
        <w:ind w:right="489"/>
      </w:pPr>
      <w:r>
        <w:t xml:space="preserve">Usług typu Pseudowire Emulation PWE (T-LDP). </w:t>
      </w:r>
    </w:p>
    <w:p w14:paraId="69492254" w14:textId="77777777" w:rsidR="007F157B" w:rsidRDefault="007F157B" w:rsidP="007F157B">
      <w:pPr>
        <w:numPr>
          <w:ilvl w:val="2"/>
          <w:numId w:val="17"/>
        </w:numPr>
        <w:spacing w:after="27" w:line="252" w:lineRule="auto"/>
        <w:ind w:right="489"/>
      </w:pPr>
      <w:r>
        <w:t xml:space="preserve">L2VPN w oparciu o sygnalizację z wykorzystaniem protokołu BGP iii. L3VPN w oparciu o sygnalizację z wykorzystaniem protokołu BGP </w:t>
      </w:r>
    </w:p>
    <w:p w14:paraId="35B6D359" w14:textId="77777777" w:rsidR="007F157B" w:rsidRDefault="007F157B" w:rsidP="007F157B">
      <w:pPr>
        <w:numPr>
          <w:ilvl w:val="0"/>
          <w:numId w:val="17"/>
        </w:numPr>
        <w:spacing w:after="5" w:line="255" w:lineRule="auto"/>
        <w:ind w:hanging="720"/>
      </w:pPr>
      <w:r>
        <w:t xml:space="preserve">Przełącznik musi wspierać następujące mechanizmy związane z routingiem IPv4/IPv6: </w:t>
      </w:r>
    </w:p>
    <w:p w14:paraId="41D6C736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lastRenderedPageBreak/>
        <w:t xml:space="preserve">Obsługa OSPFv2 i OSPFv3 (min. 250 routerów per area) </w:t>
      </w:r>
    </w:p>
    <w:p w14:paraId="67A54033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Obsługa ISIS (min. 250 routerów per area) </w:t>
      </w:r>
    </w:p>
    <w:p w14:paraId="499CDFB6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Obsługa MP BGP (min. 250 sąsiedztw) </w:t>
      </w:r>
    </w:p>
    <w:p w14:paraId="223F1446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Wsparcie dla ECMP z wykorzystaniem informacji L2-L4. </w:t>
      </w:r>
    </w:p>
    <w:p w14:paraId="68F97C05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Obsługa BFD z obsługą min. 30@10 ms i 256@100 ms. </w:t>
      </w:r>
    </w:p>
    <w:p w14:paraId="4617CDAB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Wsparcie dla mechanizmów unicast Reverse Path Forwarding </w:t>
      </w:r>
    </w:p>
    <w:p w14:paraId="1A39EAA5" w14:textId="77777777" w:rsidR="007F157B" w:rsidRDefault="007F157B" w:rsidP="007F157B">
      <w:pPr>
        <w:numPr>
          <w:ilvl w:val="0"/>
          <w:numId w:val="17"/>
        </w:numPr>
        <w:spacing w:after="5" w:line="255" w:lineRule="auto"/>
        <w:ind w:hanging="720"/>
      </w:pPr>
      <w:r>
        <w:t xml:space="preserve">Wsparcie dla mechanizmów QoS </w:t>
      </w:r>
    </w:p>
    <w:p w14:paraId="3AEB8765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Możliwość obsługi jednej z powyżej wspomnianych kolejek z bezwzględnym priorytetem w stosunku do innych (Strict Priority) </w:t>
      </w:r>
    </w:p>
    <w:p w14:paraId="78B60428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Klasyfikacja ruchu do klas różnej jakości obsługi (QoS) poprzez wykorzystanie następujących parametrów L2-L4 </w:t>
      </w:r>
    </w:p>
    <w:p w14:paraId="79CA63E5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Możliwość ograniczania pasma dostępnego na danym porcie dla ruchu o danej klasie. </w:t>
      </w:r>
    </w:p>
    <w:p w14:paraId="646741A6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Kontrola sztormów dla ruchu broadcast/multicast/unicast </w:t>
      </w:r>
    </w:p>
    <w:p w14:paraId="684E6813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Możliwość zmiany przez urządzenie kodu wartości QoS zawartego w ramce Ethernet lub pakiecie IP – poprzez zmianę pola 802.1p (CoS) oraz IP ToS/DSCP, MPLS EXP/TOS bits </w:t>
      </w:r>
    </w:p>
    <w:p w14:paraId="22FB9AE3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Obsługa przepełnienia kolejek z wykorzystaniem mechanizmów tail drop i WRED. </w:t>
      </w:r>
    </w:p>
    <w:p w14:paraId="2971C537" w14:textId="77777777" w:rsidR="007F157B" w:rsidRDefault="007F157B" w:rsidP="007F157B">
      <w:pPr>
        <w:numPr>
          <w:ilvl w:val="0"/>
          <w:numId w:val="17"/>
        </w:numPr>
        <w:spacing w:after="5" w:line="255" w:lineRule="auto"/>
        <w:ind w:hanging="720"/>
      </w:pPr>
      <w:r>
        <w:t xml:space="preserve">Wsparcie dla zaawansowanych mechanizmów synchronizacji częstotliwości i/lub czasu,  w tym m.in.: </w:t>
      </w:r>
    </w:p>
    <w:p w14:paraId="0CA7A527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Urządzenie musi posiadać dedykowane interfejsy zegarujące BITS/1PPS/10Mhz. </w:t>
      </w:r>
    </w:p>
    <w:p w14:paraId="1677784D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Urządzenie musi zapewniać wsparcie dla protokołu IEEE 1588v2 PTP w trybie BC, Transparent z transportem zarówno w warstwie IP jak i Ethernet. </w:t>
      </w:r>
    </w:p>
    <w:p w14:paraId="004EDF1E" w14:textId="77777777" w:rsidR="007F157B" w:rsidRDefault="007F157B" w:rsidP="007F157B">
      <w:pPr>
        <w:numPr>
          <w:ilvl w:val="1"/>
          <w:numId w:val="17"/>
        </w:numPr>
        <w:spacing w:after="5" w:line="255" w:lineRule="auto"/>
        <w:ind w:hanging="360"/>
      </w:pPr>
      <w:r>
        <w:t xml:space="preserve">Urządzenie musi wspierać SyncE na interfejsach 1/10 GigabitEthernet. </w:t>
      </w:r>
    </w:p>
    <w:p w14:paraId="18D1A072" w14:textId="3BC7F6FC" w:rsidR="00D815C2" w:rsidRDefault="007F157B" w:rsidP="007F157B">
      <w:pPr>
        <w:spacing w:after="5" w:line="255" w:lineRule="auto"/>
      </w:pPr>
      <w:r>
        <w:t>Urządzenie musi umożliwiać pracę w trybie hybrydowym SyncE/IEEE 1588v2.</w:t>
      </w:r>
      <w:r w:rsidR="00D815C2">
        <w:t xml:space="preserve"> </w:t>
      </w:r>
    </w:p>
    <w:p w14:paraId="015B0774" w14:textId="1C39A1D1" w:rsidR="007F157B" w:rsidRDefault="007F157B" w:rsidP="007F157B">
      <w:pPr>
        <w:spacing w:after="5" w:line="255" w:lineRule="auto"/>
      </w:pPr>
    </w:p>
    <w:p w14:paraId="5AF0F8AE" w14:textId="77777777" w:rsidR="007F157B" w:rsidRDefault="007F157B" w:rsidP="007F157B">
      <w:pPr>
        <w:pStyle w:val="Nagwek1"/>
        <w:ind w:left="-5"/>
      </w:pPr>
      <w:r>
        <w:t xml:space="preserve">Zarządzanie i konfiguracja </w:t>
      </w:r>
    </w:p>
    <w:p w14:paraId="69810E1D" w14:textId="77777777" w:rsidR="007F157B" w:rsidRDefault="007F157B" w:rsidP="007F157B">
      <w:pPr>
        <w:numPr>
          <w:ilvl w:val="0"/>
          <w:numId w:val="18"/>
        </w:numPr>
        <w:spacing w:after="5" w:line="255" w:lineRule="auto"/>
        <w:ind w:hanging="360"/>
      </w:pPr>
      <w:r>
        <w:t xml:space="preserve">Wsparcie dla mechanizmów role based access control, w tym integracji z zewnętrznymi serwerami AAA RADIUS/TACACS+. </w:t>
      </w:r>
    </w:p>
    <w:p w14:paraId="170765C0" w14:textId="77777777" w:rsidR="007F157B" w:rsidRDefault="007F157B" w:rsidP="007F157B">
      <w:pPr>
        <w:numPr>
          <w:ilvl w:val="0"/>
          <w:numId w:val="18"/>
        </w:numPr>
        <w:spacing w:after="5" w:line="255" w:lineRule="auto"/>
        <w:ind w:hanging="360"/>
      </w:pPr>
      <w:r>
        <w:t xml:space="preserve">Dedykowany port Ethernet do zarządzania out-of-band </w:t>
      </w:r>
    </w:p>
    <w:p w14:paraId="11D729DB" w14:textId="77777777" w:rsidR="007F157B" w:rsidRDefault="007F157B" w:rsidP="007F157B">
      <w:pPr>
        <w:numPr>
          <w:ilvl w:val="0"/>
          <w:numId w:val="18"/>
        </w:numPr>
        <w:spacing w:after="5" w:line="255" w:lineRule="auto"/>
        <w:ind w:hanging="360"/>
      </w:pPr>
      <w:r>
        <w:t xml:space="preserve">Minimum jeden port USB umożliwiający podłączenie zewnętrznego nośnika danych. Urządzenie musi mieć możliwość uruchomienia z nośnika danych umieszczonego w porcie USB </w:t>
      </w:r>
    </w:p>
    <w:p w14:paraId="066D6565" w14:textId="77777777" w:rsidR="007F157B" w:rsidRDefault="007F157B" w:rsidP="007F157B">
      <w:pPr>
        <w:numPr>
          <w:ilvl w:val="0"/>
          <w:numId w:val="18"/>
        </w:numPr>
        <w:spacing w:after="5" w:line="255" w:lineRule="auto"/>
        <w:ind w:hanging="360"/>
      </w:pPr>
      <w:r>
        <w:t xml:space="preserve">Urządzenie musi być wyposażone w port konsoli szeregowej </w:t>
      </w:r>
    </w:p>
    <w:p w14:paraId="2DD774F6" w14:textId="77777777" w:rsidR="007F157B" w:rsidRDefault="007F157B" w:rsidP="007F157B">
      <w:pPr>
        <w:numPr>
          <w:ilvl w:val="0"/>
          <w:numId w:val="18"/>
        </w:numPr>
        <w:spacing w:after="5" w:line="255" w:lineRule="auto"/>
        <w:ind w:hanging="360"/>
      </w:pPr>
      <w:r>
        <w:t xml:space="preserve">Plik konfiguracyjny urządzenia musi być możliwy do edycji w trybie off-line (tzn. konieczna jest możliwość przeglądania i zmian konfiguracji w pliku tekstowym na dowolnym urządzeniu PC). Po zapisaniu konfiguracji w pamięci nieulotnej musi być możliwe uruchomienie urządzenia z nową konfiguracją </w:t>
      </w:r>
    </w:p>
    <w:p w14:paraId="3DAECDB8" w14:textId="77777777" w:rsidR="007F157B" w:rsidRDefault="007F157B" w:rsidP="007F157B">
      <w:pPr>
        <w:numPr>
          <w:ilvl w:val="0"/>
          <w:numId w:val="18"/>
        </w:numPr>
        <w:spacing w:after="5" w:line="255" w:lineRule="auto"/>
        <w:ind w:hanging="360"/>
      </w:pPr>
      <w:r>
        <w:t xml:space="preserve">Urządzenie musi umożliwiać tworzenie skryptów celem obsługi zdarzeń, które mogą pojawić się w systemie </w:t>
      </w:r>
    </w:p>
    <w:p w14:paraId="7616E934" w14:textId="77777777" w:rsidR="007F157B" w:rsidRDefault="007F157B" w:rsidP="007F157B">
      <w:pPr>
        <w:numPr>
          <w:ilvl w:val="0"/>
          <w:numId w:val="18"/>
        </w:numPr>
        <w:spacing w:after="5" w:line="255" w:lineRule="auto"/>
        <w:ind w:hanging="360"/>
      </w:pPr>
      <w:r>
        <w:t xml:space="preserve">Urządzenie musi posiadać możliwość definiowania wzorcowej konfiguracji, możliwej do przywrócenia w dowolnym momencie </w:t>
      </w:r>
    </w:p>
    <w:p w14:paraId="67FD562A" w14:textId="77777777" w:rsidR="007F157B" w:rsidRDefault="007F157B" w:rsidP="007F157B">
      <w:pPr>
        <w:numPr>
          <w:ilvl w:val="0"/>
          <w:numId w:val="18"/>
        </w:numPr>
        <w:spacing w:after="5" w:line="255" w:lineRule="auto"/>
        <w:ind w:hanging="360"/>
      </w:pPr>
      <w:r>
        <w:t xml:space="preserve">Urządzenie musi zapewniać możliwość weryfikacji poprawności zmian konfiguracyjnych przed ich aktywacją na urządzeniu oraz wersjonowanie zmian konfiguracji, w tym możliwość wycofania ostatnio wprowadzonych zmian </w:t>
      </w:r>
    </w:p>
    <w:p w14:paraId="7CDF8735" w14:textId="77777777" w:rsidR="007F157B" w:rsidRDefault="007F157B" w:rsidP="007F157B">
      <w:pPr>
        <w:numPr>
          <w:ilvl w:val="0"/>
          <w:numId w:val="18"/>
        </w:numPr>
        <w:spacing w:after="5" w:line="255" w:lineRule="auto"/>
        <w:ind w:hanging="360"/>
      </w:pPr>
      <w:r>
        <w:t xml:space="preserve">Urządzenie musi posiadać wbudowany analizator pakietów </w:t>
      </w:r>
    </w:p>
    <w:p w14:paraId="2653096C" w14:textId="77777777" w:rsidR="007F157B" w:rsidRDefault="007F157B" w:rsidP="007F157B">
      <w:pPr>
        <w:numPr>
          <w:ilvl w:val="0"/>
          <w:numId w:val="18"/>
        </w:numPr>
        <w:spacing w:after="5" w:line="255" w:lineRule="auto"/>
        <w:ind w:hanging="360"/>
      </w:pPr>
      <w:r>
        <w:t xml:space="preserve">Obsługa protokołów SNMPv3, SSHv2, SCP, HTTPS, SYSLOG, NETCONF – z wykorzystaniem protokołów IPv4 i IPv6 </w:t>
      </w:r>
    </w:p>
    <w:p w14:paraId="5A9D2FCD" w14:textId="77777777" w:rsidR="007F157B" w:rsidRDefault="007F157B" w:rsidP="007F157B">
      <w:pPr>
        <w:spacing w:after="192" w:line="259" w:lineRule="auto"/>
        <w:ind w:left="360"/>
      </w:pPr>
      <w:r>
        <w:t xml:space="preserve">  </w:t>
      </w:r>
    </w:p>
    <w:p w14:paraId="5B3FB4D2" w14:textId="77777777" w:rsidR="007F157B" w:rsidRDefault="007F157B" w:rsidP="007F157B">
      <w:pPr>
        <w:pStyle w:val="Nagwek1"/>
        <w:ind w:left="-5"/>
      </w:pPr>
      <w:r>
        <w:lastRenderedPageBreak/>
        <w:t xml:space="preserve">Obudowa </w:t>
      </w:r>
    </w:p>
    <w:p w14:paraId="0ACAE286" w14:textId="77777777" w:rsidR="007F157B" w:rsidRDefault="007F157B" w:rsidP="007F157B">
      <w:pPr>
        <w:pStyle w:val="Akapitzlist"/>
        <w:numPr>
          <w:ilvl w:val="0"/>
          <w:numId w:val="23"/>
        </w:numPr>
        <w:ind w:left="426" w:right="901" w:hanging="426"/>
      </w:pPr>
      <w:r>
        <w:t>Możliwość montażu w szafie rack 19”. Wysokość urządzenia nie może przekraczać 1 U</w:t>
      </w:r>
    </w:p>
    <w:p w14:paraId="3608C4F7" w14:textId="6689728C" w:rsidR="007F157B" w:rsidRDefault="007F157B" w:rsidP="007F157B">
      <w:pPr>
        <w:pStyle w:val="Akapitzlist"/>
        <w:numPr>
          <w:ilvl w:val="0"/>
          <w:numId w:val="23"/>
        </w:numPr>
        <w:ind w:left="426" w:right="901" w:hanging="426"/>
      </w:pPr>
      <w:r>
        <w:t xml:space="preserve">Wbudowane redundantne zasilacze AC 230V </w:t>
      </w:r>
    </w:p>
    <w:p w14:paraId="0979080F" w14:textId="1FE5062A" w:rsidR="007F157B" w:rsidRDefault="007F157B" w:rsidP="007F157B">
      <w:pPr>
        <w:spacing w:after="192" w:line="259" w:lineRule="auto"/>
      </w:pPr>
    </w:p>
    <w:p w14:paraId="0336D024" w14:textId="77777777" w:rsidR="007F157B" w:rsidRDefault="007F157B" w:rsidP="007F157B">
      <w:pPr>
        <w:pStyle w:val="Nagwek1"/>
        <w:ind w:left="-5"/>
      </w:pPr>
      <w:r>
        <w:t xml:space="preserve">Wyposażenie </w:t>
      </w:r>
    </w:p>
    <w:p w14:paraId="68DB9A64" w14:textId="77777777" w:rsidR="007F157B" w:rsidRDefault="007F157B" w:rsidP="007F157B">
      <w:pPr>
        <w:numPr>
          <w:ilvl w:val="0"/>
          <w:numId w:val="21"/>
        </w:numPr>
        <w:spacing w:after="5" w:line="255" w:lineRule="auto"/>
        <w:ind w:hanging="360"/>
      </w:pPr>
      <w:r>
        <w:t xml:space="preserve">Oferowany router musi być wyposażony w: </w:t>
      </w:r>
    </w:p>
    <w:p w14:paraId="4BBED9B4" w14:textId="77777777" w:rsidR="007F157B" w:rsidRDefault="007F157B" w:rsidP="007F157B">
      <w:pPr>
        <w:numPr>
          <w:ilvl w:val="1"/>
          <w:numId w:val="21"/>
        </w:numPr>
        <w:spacing w:after="5" w:line="255" w:lineRule="auto"/>
        <w:ind w:hanging="360"/>
      </w:pPr>
      <w:r>
        <w:t xml:space="preserve">8 portów 10/100/1000 BaseT, w tym co najmniej 4 typu combo </w:t>
      </w:r>
    </w:p>
    <w:p w14:paraId="73B2A408" w14:textId="77777777" w:rsidR="007F157B" w:rsidRDefault="007F157B" w:rsidP="007F157B">
      <w:pPr>
        <w:numPr>
          <w:ilvl w:val="1"/>
          <w:numId w:val="21"/>
        </w:numPr>
        <w:spacing w:after="5" w:line="255" w:lineRule="auto"/>
        <w:ind w:hanging="360"/>
      </w:pPr>
      <w:r>
        <w:t xml:space="preserve">2 porty SFP+ 10Gigabit Ethernet SFP+10 Gigabit Ethernet. </w:t>
      </w:r>
    </w:p>
    <w:p w14:paraId="274BB859" w14:textId="77777777" w:rsidR="007F157B" w:rsidRDefault="007F157B" w:rsidP="007F157B">
      <w:pPr>
        <w:numPr>
          <w:ilvl w:val="1"/>
          <w:numId w:val="21"/>
        </w:numPr>
        <w:spacing w:after="5" w:line="255" w:lineRule="auto"/>
        <w:ind w:hanging="360"/>
      </w:pPr>
      <w:r>
        <w:t xml:space="preserve">Dwie wkładki SFP 1000Base-LR. </w:t>
      </w:r>
    </w:p>
    <w:p w14:paraId="11164F18" w14:textId="77777777" w:rsidR="007F157B" w:rsidRDefault="007F157B" w:rsidP="007F157B">
      <w:pPr>
        <w:numPr>
          <w:ilvl w:val="0"/>
          <w:numId w:val="21"/>
        </w:numPr>
        <w:spacing w:after="5" w:line="255" w:lineRule="auto"/>
        <w:ind w:hanging="360"/>
      </w:pPr>
      <w:r>
        <w:t>Wymagane jest, aby moduły SFP/SFP+ oferowane wraz z urządzeniem pochodziły od tego samego producenta co przełącznik celem uniknięcia problemów z serwisowaniem urządzeń.</w:t>
      </w:r>
    </w:p>
    <w:p w14:paraId="6A019D00" w14:textId="2D9D92D2" w:rsidR="007F157B" w:rsidRDefault="007F157B" w:rsidP="007F157B">
      <w:pPr>
        <w:numPr>
          <w:ilvl w:val="0"/>
          <w:numId w:val="21"/>
        </w:numPr>
        <w:spacing w:after="5" w:line="255" w:lineRule="auto"/>
        <w:ind w:hanging="360"/>
      </w:pPr>
      <w:r>
        <w:t>Serwisem producenta na okres co najmniej 36 miesięcy.</w:t>
      </w:r>
    </w:p>
    <w:p w14:paraId="5DAB6C7B" w14:textId="77777777" w:rsidR="00447927" w:rsidRDefault="00447927" w:rsidP="00447927">
      <w:pPr>
        <w:spacing w:line="360" w:lineRule="auto"/>
        <w:jc w:val="both"/>
      </w:pPr>
    </w:p>
    <w:p w14:paraId="17D06F1E" w14:textId="77777777" w:rsidR="00447927" w:rsidRDefault="00771BC5" w:rsidP="00447927">
      <w:pPr>
        <w:spacing w:line="360" w:lineRule="auto"/>
        <w:jc w:val="both"/>
      </w:pPr>
      <w:r>
        <w:t>Osob</w:t>
      </w:r>
      <w:r w:rsidR="00447927">
        <w:t>y</w:t>
      </w:r>
      <w:r>
        <w:t xml:space="preserve"> do kontaktu:</w:t>
      </w:r>
    </w:p>
    <w:p w14:paraId="563084AE" w14:textId="1EF9DCD0" w:rsidR="7C74D525" w:rsidRPr="007B7C12" w:rsidRDefault="7C74D525" w:rsidP="318C1AC6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318C1AC6">
        <w:t xml:space="preserve">Tomasz Soluch e-mail </w:t>
      </w:r>
      <w:r w:rsidR="007B7C12" w:rsidRPr="007B7C12">
        <w:t>tsoluch@pfron.org.pl</w:t>
      </w:r>
    </w:p>
    <w:p w14:paraId="7842E62E" w14:textId="6A3F157A" w:rsidR="318C1AC6" w:rsidRPr="007B7C12" w:rsidRDefault="007B7C12" w:rsidP="318C1AC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 xml:space="preserve">Krystian Perkowski e-mail: </w:t>
      </w:r>
      <w:r w:rsidRPr="007B7C12">
        <w:t>krystian.perkowski@pfron.org.pl</w:t>
      </w:r>
    </w:p>
    <w:p w14:paraId="1D281F15" w14:textId="77777777" w:rsidR="007B7C12" w:rsidRPr="007B7C12" w:rsidRDefault="007B7C12" w:rsidP="007B7C12">
      <w:pPr>
        <w:pStyle w:val="Akapitzlist"/>
        <w:autoSpaceDE w:val="0"/>
        <w:autoSpaceDN w:val="0"/>
        <w:adjustRightInd w:val="0"/>
        <w:spacing w:line="360" w:lineRule="auto"/>
        <w:ind w:left="420"/>
        <w:jc w:val="both"/>
        <w:rPr>
          <w:color w:val="000000"/>
        </w:rPr>
      </w:pPr>
    </w:p>
    <w:p w14:paraId="218A1FC2" w14:textId="00433949" w:rsidR="00740ED5" w:rsidRPr="002C68CC" w:rsidRDefault="00C61A9E" w:rsidP="318C1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318C1AC6">
        <w:rPr>
          <w:color w:val="000000" w:themeColor="text1"/>
        </w:rPr>
        <w:t>Oferty</w:t>
      </w:r>
      <w:r w:rsidR="00740ED5" w:rsidRPr="318C1AC6">
        <w:rPr>
          <w:color w:val="000000" w:themeColor="text1"/>
        </w:rPr>
        <w:t xml:space="preserve"> </w:t>
      </w:r>
      <w:r w:rsidR="000A0D10" w:rsidRPr="318C1AC6">
        <w:rPr>
          <w:color w:val="000000" w:themeColor="text1"/>
        </w:rPr>
        <w:t xml:space="preserve">szacunkowe </w:t>
      </w:r>
      <w:r w:rsidR="00740ED5" w:rsidRPr="318C1AC6">
        <w:rPr>
          <w:color w:val="000000" w:themeColor="text1"/>
        </w:rPr>
        <w:t xml:space="preserve">prosimy przesłać drogą elektroniczną - wiadomość wraz </w:t>
      </w:r>
      <w:r>
        <w:br/>
      </w:r>
      <w:r w:rsidR="00740ED5" w:rsidRPr="318C1AC6">
        <w:rPr>
          <w:color w:val="000000" w:themeColor="text1"/>
        </w:rPr>
        <w:t xml:space="preserve">z </w:t>
      </w:r>
      <w:r w:rsidR="00AA29E7" w:rsidRPr="318C1AC6">
        <w:rPr>
          <w:color w:val="000000" w:themeColor="text1"/>
        </w:rPr>
        <w:t xml:space="preserve">formularzem ofertowym, stanowiącym </w:t>
      </w:r>
      <w:r w:rsidR="00740ED5" w:rsidRPr="318C1AC6">
        <w:rPr>
          <w:color w:val="000000" w:themeColor="text1"/>
        </w:rPr>
        <w:t xml:space="preserve">załącznik w formacie PDF - na adres </w:t>
      </w:r>
      <w:r>
        <w:br/>
      </w:r>
      <w:r w:rsidR="00740ED5" w:rsidRPr="318C1AC6">
        <w:rPr>
          <w:color w:val="000000" w:themeColor="text1"/>
        </w:rPr>
        <w:t xml:space="preserve">e-mail: </w:t>
      </w:r>
      <w:r w:rsidR="007B7C12" w:rsidRPr="007B7C12">
        <w:t>tsoluch@pfron.org.pl</w:t>
      </w:r>
      <w:r w:rsidR="007B7C12" w:rsidRPr="318C1AC6">
        <w:rPr>
          <w:color w:val="000000" w:themeColor="text1"/>
        </w:rPr>
        <w:t xml:space="preserve"> </w:t>
      </w:r>
      <w:r w:rsidR="00312E17" w:rsidRPr="318C1AC6">
        <w:rPr>
          <w:color w:val="000000" w:themeColor="text1"/>
        </w:rPr>
        <w:t xml:space="preserve">maksymalnie </w:t>
      </w:r>
      <w:r w:rsidR="00657AF1" w:rsidRPr="318C1AC6">
        <w:rPr>
          <w:color w:val="000000" w:themeColor="text1"/>
        </w:rPr>
        <w:t xml:space="preserve">do </w:t>
      </w:r>
      <w:r w:rsidR="00743F6D">
        <w:rPr>
          <w:color w:val="000000" w:themeColor="text1"/>
        </w:rPr>
        <w:t xml:space="preserve">końca </w:t>
      </w:r>
      <w:r w:rsidR="00657AF1" w:rsidRPr="318C1AC6">
        <w:rPr>
          <w:color w:val="000000" w:themeColor="text1"/>
        </w:rPr>
        <w:t xml:space="preserve">dnia </w:t>
      </w:r>
      <w:r w:rsidR="007B7C12">
        <w:rPr>
          <w:color w:val="000000" w:themeColor="text1"/>
        </w:rPr>
        <w:t>21</w:t>
      </w:r>
      <w:r w:rsidR="00657AF1" w:rsidRPr="318C1AC6">
        <w:rPr>
          <w:color w:val="000000" w:themeColor="text1"/>
        </w:rPr>
        <w:t>.0</w:t>
      </w:r>
      <w:r w:rsidR="009F4E0B">
        <w:rPr>
          <w:color w:val="000000" w:themeColor="text1"/>
        </w:rPr>
        <w:t>4</w:t>
      </w:r>
      <w:r w:rsidR="00953D7A" w:rsidRPr="318C1AC6">
        <w:rPr>
          <w:color w:val="000000" w:themeColor="text1"/>
        </w:rPr>
        <w:t>.202</w:t>
      </w:r>
      <w:r w:rsidR="28A4C919" w:rsidRPr="318C1AC6">
        <w:rPr>
          <w:color w:val="000000" w:themeColor="text1"/>
        </w:rPr>
        <w:t>1</w:t>
      </w:r>
      <w:r w:rsidR="00657AF1" w:rsidRPr="318C1AC6">
        <w:rPr>
          <w:color w:val="000000" w:themeColor="text1"/>
        </w:rPr>
        <w:t xml:space="preserve"> r.</w:t>
      </w:r>
    </w:p>
    <w:p w14:paraId="02EB378F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14:paraId="27EA356C" w14:textId="77777777" w:rsidR="004465D8" w:rsidRPr="004465D8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4465D8" w:rsidRPr="004465D8">
        <w:rPr>
          <w:color w:val="000000"/>
        </w:rPr>
        <w:t>Należność uregulujemy przelewem w terminie 21 dni od dnia otrzymania prawidłowo wystawionej faktury.</w:t>
      </w:r>
    </w:p>
    <w:p w14:paraId="5624E355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14:paraId="024764A3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14:paraId="04726B74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14:paraId="1C3F0129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14:paraId="2AE4EE9F" w14:textId="77777777" w:rsidR="00740ED5" w:rsidRPr="002C68CC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NIP 525-10-00-810</w:t>
      </w:r>
    </w:p>
    <w:p w14:paraId="6A05A809" w14:textId="77777777" w:rsidR="00FB080C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69090F9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 w:rsidR="00EA7FD3">
        <w:rPr>
          <w:b/>
          <w:bCs/>
          <w:color w:val="000000"/>
        </w:rPr>
        <w:t>/szacowanie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14:paraId="5A39BBE3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18EBFA3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 w:rsidR="00EA7FD3"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14:paraId="41C8F396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4C0B71C" w14:textId="77777777" w:rsidR="002221BC" w:rsidRDefault="00740ED5" w:rsidP="00D3027F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14:paraId="72A3D3EC" w14:textId="77777777" w:rsidR="002221BC" w:rsidRDefault="002221BC" w:rsidP="00D3027F">
      <w:pPr>
        <w:jc w:val="both"/>
        <w:rPr>
          <w:color w:val="000000"/>
        </w:rPr>
      </w:pPr>
    </w:p>
    <w:p w14:paraId="38C077C8" w14:textId="77777777" w:rsidR="00177BDC" w:rsidRDefault="00177BDC" w:rsidP="00177BDC">
      <w:pPr>
        <w:jc w:val="both"/>
        <w:rPr>
          <w:sz w:val="22"/>
          <w:szCs w:val="22"/>
        </w:rPr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lastRenderedPageBreak/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kontaktowe Inspektora Ochrony Danych Osobowych to: adres: al. Jana Pawła II 13, 00-828 Warszawa, e-mail: iod@pfron.org.pl</w:t>
      </w:r>
    </w:p>
    <w:p w14:paraId="63CCB655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przetwarzane są:</w:t>
      </w:r>
    </w:p>
    <w:p w14:paraId="6C98529C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 celu zawarcia i wykonywania łączącej Zamawiającego i Wykonawcę umowy (podstawa prawna: art. 6 ust. 1b) RODO,</w:t>
      </w:r>
    </w:p>
    <w:p w14:paraId="68F1B27C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po zakończeniu obowiązywania umowy w czasie niezbędnym do realizacji celów przetwarzania,</w:t>
      </w:r>
    </w:p>
    <w:p w14:paraId="266FD309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Posiada Pani/Pan prawo do</w:t>
      </w:r>
    </w:p>
    <w:p w14:paraId="77DE674E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dostępu do danych osobowych Pana/Pani dotyczących;</w:t>
      </w:r>
    </w:p>
    <w:p w14:paraId="35A37145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sprostowania danych osobowych;</w:t>
      </w:r>
    </w:p>
    <w:p w14:paraId="44D64435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usunięcia w sytuacjach określonych w art. 17 ust. 1 RODO z zastrzeżeniem art. 17 ust. 3 RODO;</w:t>
      </w:r>
    </w:p>
    <w:p w14:paraId="614A7E37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ograniczenia przetwarzania;</w:t>
      </w:r>
    </w:p>
    <w:p w14:paraId="5E94F4C9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sprzeciwu wobec przetwarzania;</w:t>
      </w:r>
    </w:p>
    <w:p w14:paraId="433054F4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skargi do organu, gdy uzna Pani/Pan, że przetwarzanie danych osobowych Pani/Pana dotyczących narusza przepisy RODO;</w:t>
      </w:r>
    </w:p>
    <w:p w14:paraId="7592F59E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 odniesieniu do Pani/Pana danych osobowych decyzje nie będą podejmowane w sposób zautomatyzowany, stosowanie do art. 22 RODO;</w:t>
      </w:r>
    </w:p>
    <w:p w14:paraId="2932A3CF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0D0B940D" w14:textId="77777777" w:rsidR="00177BDC" w:rsidRPr="002C68CC" w:rsidRDefault="00177BDC" w:rsidP="00D3027F">
      <w:pPr>
        <w:jc w:val="both"/>
        <w:rPr>
          <w:color w:val="000000"/>
        </w:rPr>
      </w:pPr>
    </w:p>
    <w:sectPr w:rsidR="00177BDC" w:rsidRPr="002C68CC" w:rsidSect="002C68CC">
      <w:headerReference w:type="default" r:id="rId11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C6B1A" w14:textId="77777777" w:rsidR="00477377" w:rsidRDefault="00477377" w:rsidP="002C68CC">
      <w:r>
        <w:separator/>
      </w:r>
    </w:p>
  </w:endnote>
  <w:endnote w:type="continuationSeparator" w:id="0">
    <w:p w14:paraId="205FC6B7" w14:textId="77777777" w:rsidR="00477377" w:rsidRDefault="00477377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3220" w14:textId="77777777" w:rsidR="00477377" w:rsidRDefault="00477377" w:rsidP="002C68CC">
      <w:r>
        <w:separator/>
      </w:r>
    </w:p>
  </w:footnote>
  <w:footnote w:type="continuationSeparator" w:id="0">
    <w:p w14:paraId="3669BF01" w14:textId="77777777" w:rsidR="00477377" w:rsidRDefault="00477377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FC447" w14:textId="77777777"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AD28" w14:textId="77777777"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0DC124C3" w14:textId="77777777"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FBBFC83" w14:textId="77777777"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14:paraId="4D4533D3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" stroked="f">
              <v:textbox>
                <w:txbxContent>
                  <w:p w14:paraId="3BA5AD28" w14:textId="77777777"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0DC124C3" w14:textId="77777777"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FBBFC83" w14:textId="77777777"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14:paraId="4D4533D3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14:paraId="0E27B00A" w14:textId="77777777" w:rsidR="002C68CC" w:rsidRDefault="002C68CC" w:rsidP="002C68CC">
    <w:pPr>
      <w:pStyle w:val="Nagwek"/>
      <w:rPr>
        <w:sz w:val="22"/>
        <w:szCs w:val="22"/>
      </w:rPr>
    </w:pPr>
  </w:p>
  <w:p w14:paraId="60061E4C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1E735FE"/>
    <w:multiLevelType w:val="hybridMultilevel"/>
    <w:tmpl w:val="36A00AC4"/>
    <w:lvl w:ilvl="0" w:tplc="81946D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F420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C70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EA1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877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ED6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2E70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031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CD2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C14919"/>
    <w:multiLevelType w:val="hybridMultilevel"/>
    <w:tmpl w:val="ED044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252D4"/>
    <w:multiLevelType w:val="hybridMultilevel"/>
    <w:tmpl w:val="9D322F86"/>
    <w:lvl w:ilvl="0" w:tplc="60F88B3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376C3"/>
    <w:multiLevelType w:val="hybridMultilevel"/>
    <w:tmpl w:val="AE240AA2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40827932"/>
    <w:multiLevelType w:val="hybridMultilevel"/>
    <w:tmpl w:val="7F5A0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DA559EA"/>
    <w:multiLevelType w:val="hybridMultilevel"/>
    <w:tmpl w:val="5AF00D10"/>
    <w:lvl w:ilvl="0" w:tplc="5DEA74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89F0C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2CE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2834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E7A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ED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2B6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A7C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AE8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846FE"/>
    <w:multiLevelType w:val="hybridMultilevel"/>
    <w:tmpl w:val="6AA47690"/>
    <w:lvl w:ilvl="0" w:tplc="60F88B3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B7729"/>
    <w:multiLevelType w:val="hybridMultilevel"/>
    <w:tmpl w:val="60980EB4"/>
    <w:lvl w:ilvl="0" w:tplc="60F88B3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7A8A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3A1E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446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8F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4E5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023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208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C3D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167B92"/>
    <w:multiLevelType w:val="hybridMultilevel"/>
    <w:tmpl w:val="C1D45ADE"/>
    <w:lvl w:ilvl="0" w:tplc="494C37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AE802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2C136">
      <w:start w:val="1"/>
      <w:numFmt w:val="lowerRoman"/>
      <w:lvlText w:val="%3.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856BA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23BA6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F09ACC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420F98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7448EA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24E0C2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7"/>
  </w:num>
  <w:num w:numId="7">
    <w:abstractNumId w:val="14"/>
  </w:num>
  <w:num w:numId="8">
    <w:abstractNumId w:val="21"/>
  </w:num>
  <w:num w:numId="9">
    <w:abstractNumId w:val="22"/>
  </w:num>
  <w:num w:numId="10">
    <w:abstractNumId w:val="15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2"/>
  </w:num>
  <w:num w:numId="16">
    <w:abstractNumId w:val="5"/>
  </w:num>
  <w:num w:numId="17">
    <w:abstractNumId w:val="20"/>
  </w:num>
  <w:num w:numId="18">
    <w:abstractNumId w:val="1"/>
  </w:num>
  <w:num w:numId="19">
    <w:abstractNumId w:val="10"/>
  </w:num>
  <w:num w:numId="20">
    <w:abstractNumId w:val="19"/>
  </w:num>
  <w:num w:numId="21">
    <w:abstractNumId w:val="16"/>
  </w:num>
  <w:num w:numId="22">
    <w:abstractNumId w:val="9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679FA"/>
    <w:rsid w:val="00092C90"/>
    <w:rsid w:val="000A0D10"/>
    <w:rsid w:val="000C00AF"/>
    <w:rsid w:val="000C487F"/>
    <w:rsid w:val="000E2A10"/>
    <w:rsid w:val="00132884"/>
    <w:rsid w:val="00177BDC"/>
    <w:rsid w:val="0018D7B7"/>
    <w:rsid w:val="00192387"/>
    <w:rsid w:val="00193CB9"/>
    <w:rsid w:val="001A3A5D"/>
    <w:rsid w:val="001C4251"/>
    <w:rsid w:val="001D3270"/>
    <w:rsid w:val="002221BC"/>
    <w:rsid w:val="00283494"/>
    <w:rsid w:val="002C6064"/>
    <w:rsid w:val="002C68CC"/>
    <w:rsid w:val="00312E17"/>
    <w:rsid w:val="00321083"/>
    <w:rsid w:val="00360C54"/>
    <w:rsid w:val="00376992"/>
    <w:rsid w:val="003C0D07"/>
    <w:rsid w:val="00400B74"/>
    <w:rsid w:val="004465D8"/>
    <w:rsid w:val="00447927"/>
    <w:rsid w:val="00477377"/>
    <w:rsid w:val="00480FEA"/>
    <w:rsid w:val="004923D8"/>
    <w:rsid w:val="004B7FE8"/>
    <w:rsid w:val="004F7B3B"/>
    <w:rsid w:val="00567466"/>
    <w:rsid w:val="00570ADA"/>
    <w:rsid w:val="00573177"/>
    <w:rsid w:val="00580152"/>
    <w:rsid w:val="005832E5"/>
    <w:rsid w:val="005C5BD3"/>
    <w:rsid w:val="00603C39"/>
    <w:rsid w:val="006149AF"/>
    <w:rsid w:val="00625BBD"/>
    <w:rsid w:val="00637E3D"/>
    <w:rsid w:val="00654023"/>
    <w:rsid w:val="00657AF1"/>
    <w:rsid w:val="00674C5E"/>
    <w:rsid w:val="0067722B"/>
    <w:rsid w:val="0067C0B0"/>
    <w:rsid w:val="006A0974"/>
    <w:rsid w:val="007002C0"/>
    <w:rsid w:val="007318F4"/>
    <w:rsid w:val="00736176"/>
    <w:rsid w:val="00740ED5"/>
    <w:rsid w:val="00743F6D"/>
    <w:rsid w:val="00771BC5"/>
    <w:rsid w:val="007A2CF9"/>
    <w:rsid w:val="007B7C12"/>
    <w:rsid w:val="007D4326"/>
    <w:rsid w:val="007F157B"/>
    <w:rsid w:val="0082425C"/>
    <w:rsid w:val="00850FB7"/>
    <w:rsid w:val="0088142F"/>
    <w:rsid w:val="00892DEE"/>
    <w:rsid w:val="008963AA"/>
    <w:rsid w:val="008D624C"/>
    <w:rsid w:val="008E4D3B"/>
    <w:rsid w:val="00906445"/>
    <w:rsid w:val="00912BCB"/>
    <w:rsid w:val="009244B3"/>
    <w:rsid w:val="00943947"/>
    <w:rsid w:val="00953D7A"/>
    <w:rsid w:val="00955B23"/>
    <w:rsid w:val="00982686"/>
    <w:rsid w:val="00984B5D"/>
    <w:rsid w:val="009E416A"/>
    <w:rsid w:val="009E5489"/>
    <w:rsid w:val="009F4E0B"/>
    <w:rsid w:val="00A06BB9"/>
    <w:rsid w:val="00A12F42"/>
    <w:rsid w:val="00A24693"/>
    <w:rsid w:val="00A5701A"/>
    <w:rsid w:val="00A60640"/>
    <w:rsid w:val="00A61AE7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6D6"/>
    <w:rsid w:val="00B71905"/>
    <w:rsid w:val="00BA5EDA"/>
    <w:rsid w:val="00BA7D6D"/>
    <w:rsid w:val="00BE58A4"/>
    <w:rsid w:val="00C17755"/>
    <w:rsid w:val="00C244DA"/>
    <w:rsid w:val="00C36EAD"/>
    <w:rsid w:val="00C451B6"/>
    <w:rsid w:val="00C518A5"/>
    <w:rsid w:val="00C61A9E"/>
    <w:rsid w:val="00CB0502"/>
    <w:rsid w:val="00CB67FE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815C2"/>
    <w:rsid w:val="00D95A88"/>
    <w:rsid w:val="00DB019F"/>
    <w:rsid w:val="00DC7F3B"/>
    <w:rsid w:val="00DE6422"/>
    <w:rsid w:val="00E1006C"/>
    <w:rsid w:val="00E726EC"/>
    <w:rsid w:val="00EA7FD3"/>
    <w:rsid w:val="00EC354B"/>
    <w:rsid w:val="00ED1A2F"/>
    <w:rsid w:val="00EE1928"/>
    <w:rsid w:val="00EF3E55"/>
    <w:rsid w:val="00EF52BF"/>
    <w:rsid w:val="00EF737B"/>
    <w:rsid w:val="00F171F5"/>
    <w:rsid w:val="00F21D22"/>
    <w:rsid w:val="00F53533"/>
    <w:rsid w:val="00F931DA"/>
    <w:rsid w:val="00F9686B"/>
    <w:rsid w:val="00FA41D0"/>
    <w:rsid w:val="00FB080C"/>
    <w:rsid w:val="00FD1682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7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9145A-6576-4CC4-8019-C2F4EAD6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Perkowski Krystian</cp:lastModifiedBy>
  <cp:revision>7</cp:revision>
  <cp:lastPrinted>2016-03-23T09:49:00Z</cp:lastPrinted>
  <dcterms:created xsi:type="dcterms:W3CDTF">2021-04-14T11:49:00Z</dcterms:created>
  <dcterms:modified xsi:type="dcterms:W3CDTF">2021-04-15T08:18:00Z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