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67BEA" w14:textId="5AF59FAA" w:rsidR="00382CF7" w:rsidRPr="00A55F02" w:rsidRDefault="00382CF7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336AB0" w:rsidRPr="00A55F02">
        <w:rPr>
          <w:rFonts w:asciiTheme="minorHAnsi" w:hAnsiTheme="minorHAnsi" w:cstheme="minorHAnsi"/>
          <w:sz w:val="24"/>
          <w:szCs w:val="24"/>
        </w:rPr>
        <w:t>23.04.2021</w:t>
      </w:r>
      <w:r w:rsidRPr="00A55F02">
        <w:rPr>
          <w:rFonts w:asciiTheme="minorHAnsi" w:hAnsiTheme="minorHAnsi" w:cstheme="minorHAnsi"/>
          <w:sz w:val="24"/>
          <w:szCs w:val="24"/>
        </w:rPr>
        <w:t>r.</w:t>
      </w:r>
    </w:p>
    <w:p w14:paraId="314C84DE" w14:textId="77777777" w:rsidR="00382CF7" w:rsidRPr="00A55F02" w:rsidRDefault="00382CF7" w:rsidP="00382CF7">
      <w:pPr>
        <w:rPr>
          <w:rFonts w:asciiTheme="minorHAnsi" w:hAnsiTheme="minorHAnsi" w:cstheme="minorHAnsi"/>
          <w:sz w:val="24"/>
          <w:szCs w:val="24"/>
        </w:rPr>
      </w:pPr>
    </w:p>
    <w:p w14:paraId="5F920FB7" w14:textId="63D18ADB" w:rsidR="00382CF7" w:rsidRPr="00A55F02" w:rsidRDefault="00382CF7" w:rsidP="00D80A30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Zapytanie ofertowe na </w:t>
      </w:r>
      <w:r w:rsidR="00336AB0" w:rsidRPr="00A55F02">
        <w:rPr>
          <w:rFonts w:asciiTheme="minorHAnsi" w:hAnsiTheme="minorHAnsi" w:cstheme="minorHAnsi"/>
          <w:sz w:val="24"/>
          <w:szCs w:val="24"/>
        </w:rPr>
        <w:t xml:space="preserve">dostarczenie dwóch sztuk routera </w:t>
      </w:r>
      <w:proofErr w:type="spellStart"/>
      <w:r w:rsidR="00336AB0" w:rsidRPr="00A55F02">
        <w:rPr>
          <w:rFonts w:asciiTheme="minorHAnsi" w:hAnsiTheme="minorHAnsi" w:cstheme="minorHAnsi"/>
          <w:sz w:val="24"/>
          <w:szCs w:val="24"/>
        </w:rPr>
        <w:t>Juniper</w:t>
      </w:r>
      <w:proofErr w:type="spellEnd"/>
      <w:r w:rsidR="00336AB0" w:rsidRPr="00A55F02">
        <w:rPr>
          <w:rFonts w:asciiTheme="minorHAnsi" w:hAnsiTheme="minorHAnsi" w:cstheme="minorHAnsi"/>
          <w:sz w:val="24"/>
          <w:szCs w:val="24"/>
        </w:rPr>
        <w:t xml:space="preserve"> ACX2200.</w:t>
      </w:r>
    </w:p>
    <w:p w14:paraId="0171BBDF" w14:textId="77777777" w:rsidR="00382CF7" w:rsidRPr="00A55F02" w:rsidRDefault="00382CF7" w:rsidP="00D80A3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3410C11" w14:textId="4DE2977C" w:rsidR="00382CF7" w:rsidRPr="00A55F02" w:rsidRDefault="00382CF7" w:rsidP="00E5048C">
      <w:pPr>
        <w:numPr>
          <w:ilvl w:val="0"/>
          <w:numId w:val="23"/>
        </w:numPr>
        <w:spacing w:after="0"/>
        <w:ind w:left="284" w:hanging="284"/>
        <w:outlineLvl w:val="2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Nazwa i adres Zamawiającego.</w:t>
      </w:r>
    </w:p>
    <w:p w14:paraId="7178A88A" w14:textId="77777777" w:rsidR="00382CF7" w:rsidRPr="00A55F02" w:rsidRDefault="00382CF7" w:rsidP="00E5048C">
      <w:pPr>
        <w:spacing w:after="0"/>
        <w:ind w:left="284" w:right="-285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Państwowy Fundusz Rehabilitacji Osób Niepełnosprawnych (PFRON)</w:t>
      </w:r>
      <w:r w:rsidRPr="00A55F02">
        <w:rPr>
          <w:rFonts w:asciiTheme="minorHAnsi" w:hAnsiTheme="minorHAnsi" w:cstheme="minorHAnsi"/>
          <w:sz w:val="24"/>
          <w:szCs w:val="24"/>
        </w:rPr>
        <w:br/>
        <w:t>al. Jana Pawła II nr 13, 00-828 Warszawa.</w:t>
      </w:r>
    </w:p>
    <w:p w14:paraId="3CE69C98" w14:textId="77777777" w:rsidR="00382CF7" w:rsidRPr="00A55F02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>Opis przedmiotu zamówienia:</w:t>
      </w:r>
    </w:p>
    <w:p w14:paraId="4F39B9DA" w14:textId="40C720DF" w:rsidR="00A55F02" w:rsidRPr="00A55F02" w:rsidRDefault="006E13A9" w:rsidP="00A55F02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 sztuki r</w:t>
      </w:r>
      <w:r w:rsidR="00A55F02" w:rsidRPr="00A55F02">
        <w:rPr>
          <w:rFonts w:asciiTheme="minorHAnsi" w:hAnsiTheme="minorHAnsi" w:cstheme="minorHAnsi"/>
          <w:b/>
          <w:bCs/>
          <w:sz w:val="24"/>
          <w:szCs w:val="24"/>
        </w:rPr>
        <w:t>outer</w:t>
      </w: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A55F02" w:rsidRPr="00A55F02">
        <w:rPr>
          <w:rFonts w:asciiTheme="minorHAnsi" w:hAnsiTheme="minorHAnsi" w:cstheme="minorHAnsi"/>
          <w:b/>
          <w:bCs/>
          <w:sz w:val="24"/>
          <w:szCs w:val="24"/>
        </w:rPr>
        <w:t xml:space="preserve"> dostęp</w:t>
      </w:r>
      <w:r>
        <w:rPr>
          <w:rFonts w:asciiTheme="minorHAnsi" w:hAnsiTheme="minorHAnsi" w:cstheme="minorHAnsi"/>
          <w:b/>
          <w:bCs/>
          <w:sz w:val="24"/>
          <w:szCs w:val="24"/>
        </w:rPr>
        <w:t>owego</w:t>
      </w:r>
      <w:r w:rsidR="00A55F02" w:rsidRPr="00A55F0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A55F02" w:rsidRPr="00A55F02">
        <w:rPr>
          <w:rFonts w:asciiTheme="minorHAnsi" w:hAnsiTheme="minorHAnsi" w:cstheme="minorHAnsi"/>
          <w:b/>
          <w:bCs/>
          <w:sz w:val="24"/>
          <w:szCs w:val="24"/>
        </w:rPr>
        <w:t>Juniper</w:t>
      </w:r>
      <w:proofErr w:type="spellEnd"/>
      <w:r w:rsidR="00A55F02" w:rsidRPr="00A55F02">
        <w:rPr>
          <w:rFonts w:asciiTheme="minorHAnsi" w:hAnsiTheme="minorHAnsi" w:cstheme="minorHAnsi"/>
          <w:b/>
          <w:bCs/>
          <w:sz w:val="24"/>
          <w:szCs w:val="24"/>
        </w:rPr>
        <w:t xml:space="preserve"> ACX2200</w:t>
      </w:r>
      <w:r>
        <w:rPr>
          <w:rFonts w:asciiTheme="minorHAnsi" w:hAnsiTheme="minorHAnsi" w:cstheme="minorHAnsi"/>
          <w:b/>
          <w:bCs/>
          <w:sz w:val="24"/>
          <w:szCs w:val="24"/>
        </w:rPr>
        <w:t>, które</w:t>
      </w:r>
      <w:r w:rsidR="00A55F02" w:rsidRPr="00A55F02">
        <w:rPr>
          <w:rFonts w:asciiTheme="minorHAnsi" w:hAnsiTheme="minorHAnsi" w:cstheme="minorHAnsi"/>
          <w:b/>
          <w:bCs/>
          <w:sz w:val="24"/>
          <w:szCs w:val="24"/>
        </w:rPr>
        <w:t xml:space="preserve"> mus</w:t>
      </w:r>
      <w:r>
        <w:rPr>
          <w:rFonts w:asciiTheme="minorHAnsi" w:hAnsiTheme="minorHAnsi" w:cstheme="minorHAnsi"/>
          <w:b/>
          <w:bCs/>
          <w:sz w:val="24"/>
          <w:szCs w:val="24"/>
        </w:rPr>
        <w:t>zą</w:t>
      </w:r>
      <w:r w:rsidR="00A55F02" w:rsidRPr="00A55F02">
        <w:rPr>
          <w:rFonts w:asciiTheme="minorHAnsi" w:hAnsiTheme="minorHAnsi" w:cstheme="minorHAnsi"/>
          <w:b/>
          <w:bCs/>
          <w:sz w:val="24"/>
          <w:szCs w:val="24"/>
        </w:rPr>
        <w:t xml:space="preserve"> posiadać cechy w zakresie:</w:t>
      </w:r>
    </w:p>
    <w:p w14:paraId="749BAFFE" w14:textId="77777777" w:rsidR="00A55F02" w:rsidRPr="00A55F02" w:rsidRDefault="00A55F02" w:rsidP="00A55F02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55F02">
        <w:rPr>
          <w:rFonts w:asciiTheme="minorHAnsi" w:hAnsiTheme="minorHAnsi" w:cstheme="minorHAnsi"/>
          <w:b/>
          <w:bCs/>
          <w:sz w:val="24"/>
          <w:szCs w:val="24"/>
        </w:rPr>
        <w:t>Specyfikacji technicznej</w:t>
      </w:r>
    </w:p>
    <w:p w14:paraId="13BB8E46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Router dostępowy wyposażony w minimum 8 portów 10/100/1000BaseT (w tym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combo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/dual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personality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RJ45/SFP), 2 poty 10 Gigabit Ethernet SFP+. </w:t>
      </w:r>
    </w:p>
    <w:p w14:paraId="1D4DD598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Router musi posiadać pasywne chłodzenie oraz umożliwiać pracę w rozszerzonym zakresie temperatur -40⁰ do 65⁰C. </w:t>
      </w:r>
    </w:p>
    <w:p w14:paraId="4E07EA9B" w14:textId="5062861B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Interfejsy wyposażone w gniazda SFP muszą umożliwiać ich obsadzenie modułami SFP typu 1000Base-T, 1000Base-SX, 1000Base-LX/LH/ZX, 1000Base-BX zależnie od potrzeb Zamawiającego. Porty SFP+ muszą umożliwiać ich obsadzenie modułami SFP+ typu 10GBase-SR, 10GBase-LR, 10GBase-LRM. </w:t>
      </w:r>
    </w:p>
    <w:p w14:paraId="20C0139A" w14:textId="7576247B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Router musi zapewniać możliwość routingu IPv4/IPv6/MPLS z zapewnieniem przepustowości min. 60Gb/s </w:t>
      </w:r>
    </w:p>
    <w:p w14:paraId="03BCC5E1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Obsługa minimum: </w:t>
      </w:r>
    </w:p>
    <w:p w14:paraId="7BFFEE6D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20 000 prefiksów IPv4 </w:t>
      </w:r>
    </w:p>
    <w:p w14:paraId="246AB373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64 wirtualnych tablic routingu </w:t>
      </w:r>
    </w:p>
    <w:p w14:paraId="55B93B1B" w14:textId="1E5B4867" w:rsidR="00A55F02" w:rsidRPr="00D77ADE" w:rsidRDefault="00A55F02" w:rsidP="00214CF3">
      <w:pPr>
        <w:numPr>
          <w:ilvl w:val="0"/>
          <w:numId w:val="40"/>
        </w:numPr>
        <w:spacing w:after="194" w:line="259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D77ADE">
        <w:rPr>
          <w:rFonts w:asciiTheme="minorHAnsi" w:hAnsiTheme="minorHAnsi" w:cstheme="minorHAnsi"/>
          <w:sz w:val="24"/>
          <w:szCs w:val="24"/>
        </w:rPr>
        <w:t xml:space="preserve">Urządzenie musi posiadać certyfikację MEF CE 2.0 </w:t>
      </w:r>
      <w:proofErr w:type="spellStart"/>
      <w:r w:rsidRPr="00D77ADE">
        <w:rPr>
          <w:rFonts w:asciiTheme="minorHAnsi" w:hAnsiTheme="minorHAnsi" w:cstheme="minorHAnsi"/>
          <w:sz w:val="24"/>
          <w:szCs w:val="24"/>
        </w:rPr>
        <w:t>Compliant</w:t>
      </w:r>
      <w:proofErr w:type="spellEnd"/>
      <w:r w:rsidRPr="00D77A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1D607D" w14:textId="77777777" w:rsidR="00A55F02" w:rsidRPr="00A55F02" w:rsidRDefault="00A55F02" w:rsidP="00A55F02">
      <w:pPr>
        <w:pStyle w:val="Nagwek1"/>
        <w:ind w:left="-5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Oprogramowania oraz funkcji</w:t>
      </w:r>
    </w:p>
    <w:p w14:paraId="080B618C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Obsługa protokołu NTP </w:t>
      </w:r>
    </w:p>
    <w:p w14:paraId="37A9EBEF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Obsługa IGMPv1, v2 oraz V3 </w:t>
      </w:r>
    </w:p>
    <w:p w14:paraId="0CCD12E2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Przełącznik musi wspierać następujące mechanizmy związane z zapewnieniem ciągłości pracy sieci: </w:t>
      </w:r>
    </w:p>
    <w:p w14:paraId="325A2086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IEEE 802.1w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Rapid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Spanning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Tree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9E85E7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IEEE 802.1s Multi-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Instance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Spanning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Tree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83C4DC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Obsługa protokołu LLDP </w:t>
      </w:r>
    </w:p>
    <w:p w14:paraId="3C2412E0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Urządzenie musi zapewniać wsparcie dla 802.1q i 802.1ad oraz umożliwiać elastyczną możliwość manipulacji VLAN ID </w:t>
      </w:r>
    </w:p>
    <w:p w14:paraId="4EF4E4E1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Obsługę mechanizmów ERPS G.8032v1 i v2 </w:t>
      </w:r>
    </w:p>
    <w:p w14:paraId="23FD6CD9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Urządzenie musi wspierać następujące mechanizmy MPLS: </w:t>
      </w:r>
    </w:p>
    <w:p w14:paraId="4C4583E4" w14:textId="77777777" w:rsidR="00A55F02" w:rsidRPr="00A55F02" w:rsidRDefault="00A55F02" w:rsidP="00A55F02">
      <w:pPr>
        <w:numPr>
          <w:ilvl w:val="1"/>
          <w:numId w:val="38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Obsługę protokołów dystrybucji etykiet LDP i RSVP </w:t>
      </w:r>
    </w:p>
    <w:p w14:paraId="21E1B179" w14:textId="77777777" w:rsidR="00A55F02" w:rsidRPr="00A55F02" w:rsidRDefault="00A55F02" w:rsidP="00A55F02">
      <w:pPr>
        <w:numPr>
          <w:ilvl w:val="1"/>
          <w:numId w:val="38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Wsparcie dla mechanizmów RSVP FRR i MPLS-TE </w:t>
      </w:r>
    </w:p>
    <w:p w14:paraId="6A623B28" w14:textId="77777777" w:rsidR="00A55F02" w:rsidRPr="00A55F02" w:rsidRDefault="00A55F02" w:rsidP="00A55F02">
      <w:pPr>
        <w:numPr>
          <w:ilvl w:val="1"/>
          <w:numId w:val="38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lastRenderedPageBreak/>
        <w:t>Wsparcie dla mechanizmów IP-FRR/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local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repair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dla OSPF i ISIS </w:t>
      </w:r>
    </w:p>
    <w:p w14:paraId="55846351" w14:textId="77777777" w:rsidR="00A55F02" w:rsidRPr="00A55F02" w:rsidRDefault="00A55F02" w:rsidP="00A55F02">
      <w:pPr>
        <w:numPr>
          <w:ilvl w:val="1"/>
          <w:numId w:val="38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Wsparcie dla BGP-LU </w:t>
      </w:r>
    </w:p>
    <w:p w14:paraId="52E308F2" w14:textId="77777777" w:rsidR="00A55F02" w:rsidRPr="00A55F02" w:rsidRDefault="00A55F02" w:rsidP="00A55F02">
      <w:pPr>
        <w:numPr>
          <w:ilvl w:val="1"/>
          <w:numId w:val="38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Możliwość uruchomienia następujących usług MPLS </w:t>
      </w:r>
    </w:p>
    <w:p w14:paraId="6ADB02AE" w14:textId="77777777" w:rsidR="00A55F02" w:rsidRPr="00A55F02" w:rsidRDefault="00A55F02" w:rsidP="00A55F02">
      <w:pPr>
        <w:numPr>
          <w:ilvl w:val="2"/>
          <w:numId w:val="38"/>
        </w:numPr>
        <w:spacing w:after="5" w:line="255" w:lineRule="auto"/>
        <w:ind w:right="489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Usług typu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Pseudowire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Emulation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PWE (T-LDP). </w:t>
      </w:r>
    </w:p>
    <w:p w14:paraId="6F02B416" w14:textId="77777777" w:rsidR="00A55F02" w:rsidRPr="00A55F02" w:rsidRDefault="00A55F02" w:rsidP="00A55F02">
      <w:pPr>
        <w:numPr>
          <w:ilvl w:val="2"/>
          <w:numId w:val="38"/>
        </w:numPr>
        <w:spacing w:after="27" w:line="252" w:lineRule="auto"/>
        <w:ind w:right="489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L2VPN w oparciu o sygnalizację z wykorzystaniem protokołu BGP iii. L3VPN w oparciu o sygnalizację z wykorzystaniem protokołu BGP </w:t>
      </w:r>
    </w:p>
    <w:p w14:paraId="55C398F7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Przełącznik musi wspierać następujące mechanizmy związane z routingiem IPv4/IPv6: </w:t>
      </w:r>
    </w:p>
    <w:p w14:paraId="4BD02800" w14:textId="77777777" w:rsidR="00A55F02" w:rsidRPr="00A55F02" w:rsidRDefault="00A55F02" w:rsidP="00A55F02">
      <w:pPr>
        <w:numPr>
          <w:ilvl w:val="0"/>
          <w:numId w:val="43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Obsługa OSPFv2 i OSPFv3 (min. 250 routerów per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area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0B9B73E6" w14:textId="77777777" w:rsidR="00A55F02" w:rsidRPr="00A55F02" w:rsidRDefault="00A55F02" w:rsidP="00A55F02">
      <w:pPr>
        <w:numPr>
          <w:ilvl w:val="0"/>
          <w:numId w:val="43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Obsługa ISIS (min. 250 routerów per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area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65BA079C" w14:textId="77777777" w:rsidR="00A55F02" w:rsidRPr="00A55F02" w:rsidRDefault="00A55F02" w:rsidP="00A55F02">
      <w:pPr>
        <w:numPr>
          <w:ilvl w:val="0"/>
          <w:numId w:val="43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Obsługa MP BGP (min. 250 sąsiedztw) </w:t>
      </w:r>
    </w:p>
    <w:p w14:paraId="2CC2C955" w14:textId="77777777" w:rsidR="00A55F02" w:rsidRPr="00A55F02" w:rsidRDefault="00A55F02" w:rsidP="00A55F02">
      <w:pPr>
        <w:numPr>
          <w:ilvl w:val="0"/>
          <w:numId w:val="43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Wsparcie dla ECMP z wykorzystaniem informacji L2-L4. </w:t>
      </w:r>
    </w:p>
    <w:p w14:paraId="47B29DAA" w14:textId="77777777" w:rsidR="00A55F02" w:rsidRPr="00A55F02" w:rsidRDefault="00A55F02" w:rsidP="00A55F02">
      <w:pPr>
        <w:numPr>
          <w:ilvl w:val="0"/>
          <w:numId w:val="43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Obsługa BFD z obsługą min. 30@10 ms i 256@100 ms. </w:t>
      </w:r>
    </w:p>
    <w:p w14:paraId="2A577028" w14:textId="77777777" w:rsidR="00A55F02" w:rsidRPr="00A55F02" w:rsidRDefault="00A55F02" w:rsidP="00A55F02">
      <w:pPr>
        <w:numPr>
          <w:ilvl w:val="0"/>
          <w:numId w:val="43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Wsparcie dla mechanizmów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unicast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Reverse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Path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Forwarding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76697F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Wsparcie dla mechanizmów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QoS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BA2B78" w14:textId="77777777" w:rsidR="00A55F02" w:rsidRPr="00A55F02" w:rsidRDefault="00A55F02" w:rsidP="00A55F02">
      <w:pPr>
        <w:numPr>
          <w:ilvl w:val="0"/>
          <w:numId w:val="44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Możliwość obsługi jednej z powyżej wspomnianych kolejek z bezwzględnym priorytetem w stosunku do innych (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Strict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Priority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452257A9" w14:textId="77777777" w:rsidR="00A55F02" w:rsidRPr="00A55F02" w:rsidRDefault="00A55F02" w:rsidP="00A55F02">
      <w:pPr>
        <w:numPr>
          <w:ilvl w:val="0"/>
          <w:numId w:val="44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Klasyfikacja ruchu do klas różnej jakości obsługi (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QoS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) poprzez wykorzystanie następujących parametrów L2-L4 </w:t>
      </w:r>
    </w:p>
    <w:p w14:paraId="5189C9A8" w14:textId="77777777" w:rsidR="00A55F02" w:rsidRPr="00A55F02" w:rsidRDefault="00A55F02" w:rsidP="00A55F02">
      <w:pPr>
        <w:numPr>
          <w:ilvl w:val="0"/>
          <w:numId w:val="44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Możliwość ograniczania pasma dostępnego na danym porcie dla ruchu o danej klasie. </w:t>
      </w:r>
    </w:p>
    <w:p w14:paraId="2E0A1503" w14:textId="77777777" w:rsidR="00A55F02" w:rsidRPr="00A55F02" w:rsidRDefault="00A55F02" w:rsidP="00A55F02">
      <w:pPr>
        <w:numPr>
          <w:ilvl w:val="0"/>
          <w:numId w:val="44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Kontrola sztormów dla ruchu broadcast/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multicast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unicast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D4EBE8" w14:textId="77777777" w:rsidR="00A55F02" w:rsidRPr="00A55F02" w:rsidRDefault="00A55F02" w:rsidP="00A55F02">
      <w:pPr>
        <w:numPr>
          <w:ilvl w:val="0"/>
          <w:numId w:val="44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Możliwość zmiany przez urządzenie kodu wartości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QoS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zawartego w ramce Ethernet lub pakiecie IP – poprzez zmianę pola 802.1p (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CoS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) oraz IP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ToS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/DSCP, MPLS EXP/TOS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bits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6AF8A0" w14:textId="77777777" w:rsidR="00A55F02" w:rsidRPr="00A55F02" w:rsidRDefault="00A55F02" w:rsidP="00A55F02">
      <w:pPr>
        <w:numPr>
          <w:ilvl w:val="0"/>
          <w:numId w:val="44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Obsługa przepełnienia kolejek z wykorzystaniem mechanizmów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tail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drop i WRED. </w:t>
      </w:r>
    </w:p>
    <w:p w14:paraId="64D0E7B1" w14:textId="6EBFAAB9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Wsparcie dla zaawansowanych mechanizmów synchronizacji częstotliwości i/lub czasu, w tym m.in.: </w:t>
      </w:r>
    </w:p>
    <w:p w14:paraId="3D555BC6" w14:textId="77777777" w:rsidR="00A55F02" w:rsidRPr="00A55F02" w:rsidRDefault="00A55F02" w:rsidP="00A55F02">
      <w:pPr>
        <w:numPr>
          <w:ilvl w:val="0"/>
          <w:numId w:val="45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Urządzenie musi posiadać dedykowane interfejsy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zegarujące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BITS/1PPS/10Mhz. </w:t>
      </w:r>
    </w:p>
    <w:p w14:paraId="0EAE990B" w14:textId="77777777" w:rsidR="00A55F02" w:rsidRPr="00A55F02" w:rsidRDefault="00A55F02" w:rsidP="00A55F02">
      <w:pPr>
        <w:numPr>
          <w:ilvl w:val="0"/>
          <w:numId w:val="45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Urządzenie musi zapewniać wsparcie dla protokołu IEEE 1588v2 PTP w trybie BC, Transparent z transportem zarówno w warstwie IP jak i Ethernet. </w:t>
      </w:r>
    </w:p>
    <w:p w14:paraId="5B31F3DE" w14:textId="77777777" w:rsidR="00A55F02" w:rsidRPr="00A55F02" w:rsidRDefault="00A55F02" w:rsidP="00A55F02">
      <w:pPr>
        <w:numPr>
          <w:ilvl w:val="0"/>
          <w:numId w:val="45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Urządzenie musi wspierać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SyncE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na interfejsach 1/10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GigabitEthernet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6656052" w14:textId="77777777" w:rsidR="00A55F02" w:rsidRPr="00A55F02" w:rsidRDefault="00A55F02" w:rsidP="00A55F02">
      <w:pPr>
        <w:spacing w:after="5" w:line="255" w:lineRule="auto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Urządzenie musi umożliwiać pracę w trybie hybrydowym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SyncE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/IEEE 1588v2. </w:t>
      </w:r>
    </w:p>
    <w:p w14:paraId="47A6FA90" w14:textId="77777777" w:rsidR="00A55F02" w:rsidRPr="00A55F02" w:rsidRDefault="00A55F02" w:rsidP="00A55F02">
      <w:pPr>
        <w:pStyle w:val="Nagwek1"/>
        <w:ind w:left="-5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Zarządzania oraz konfiguracji</w:t>
      </w:r>
    </w:p>
    <w:p w14:paraId="6BE7410C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Wsparcie dla mechanizmów role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based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access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control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, w tym integracji z zewnętrznymi serwerami AAA RADIUS/TACACS+. </w:t>
      </w:r>
    </w:p>
    <w:p w14:paraId="21B7684A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Dedykowany port Ethernet do zarządzania out-of-band </w:t>
      </w:r>
    </w:p>
    <w:p w14:paraId="1428AD56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Minimum jeden port USB umożliwiający podłączenie zewnętrznego nośnika danych. Urządzenie musi mieć możliwość uruchomienia z nośnika danych umieszczonego w porcie USB </w:t>
      </w:r>
    </w:p>
    <w:p w14:paraId="778E7689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Urządzenie musi być wyposażone w port konsoli szeregowej </w:t>
      </w:r>
    </w:p>
    <w:p w14:paraId="2F664BC0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lastRenderedPageBreak/>
        <w:t>Plik konfiguracyjny urządzenia musi być możliwy do edycji w trybie off-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line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(tzn. konieczna jest możliwość przeglądania i zmian konfiguracji w pliku tekstowym na dowolnym urządzeniu PC). Po zapisaniu konfiguracji w pamięci nieulotnej musi być możliwe uruchomienie urządzenia z nową konfiguracją </w:t>
      </w:r>
    </w:p>
    <w:p w14:paraId="0274C079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Urządzenie musi umożliwiać tworzenie skryptów celem obsługi zdarzeń, które mogą pojawić się w systemie </w:t>
      </w:r>
    </w:p>
    <w:p w14:paraId="54088C84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Urządzenie musi posiadać możliwość definiowania wzorcowej konfiguracji, możliwej do przywrócenia w dowolnym momencie </w:t>
      </w:r>
    </w:p>
    <w:p w14:paraId="67038463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Urządzenie musi zapewniać możliwość weryfikacji poprawności zmian konfiguracyjnych przed ich aktywacją na urządzeniu oraz wersjonowanie zmian konfiguracji, w tym możliwość wycofania ostatnio wprowadzonych zmian </w:t>
      </w:r>
    </w:p>
    <w:p w14:paraId="0CFAB20B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Urządzenie musi posiadać wbudowany analizator pakietów </w:t>
      </w:r>
    </w:p>
    <w:p w14:paraId="088D0EF1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Obsługa protokołów SNMPv3, SSHv2, SCP, HTTPS, SYSLOG, NETCONF – z wykorzystaniem protokołów IPv4 i IPv6 </w:t>
      </w:r>
    </w:p>
    <w:p w14:paraId="2682D6D8" w14:textId="77777777" w:rsidR="00A55F02" w:rsidRPr="00A55F02" w:rsidRDefault="00A55F02" w:rsidP="00A55F02">
      <w:pPr>
        <w:spacing w:after="192" w:line="259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478E527" w14:textId="77777777" w:rsidR="00A55F02" w:rsidRPr="00A55F02" w:rsidRDefault="00A55F02" w:rsidP="00A55F02">
      <w:pPr>
        <w:pStyle w:val="Nagwek1"/>
        <w:ind w:left="-5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Obudowy </w:t>
      </w:r>
    </w:p>
    <w:p w14:paraId="2CFBC3FD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Możliwość montażu w szafie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rack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19”. Wysokość urządzenia nie może przekraczać 1 U</w:t>
      </w:r>
    </w:p>
    <w:p w14:paraId="519A8AF0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Wbudowane redundantne zasilacze AC 230V </w:t>
      </w:r>
    </w:p>
    <w:p w14:paraId="5DAE86B1" w14:textId="77777777" w:rsidR="00A55F02" w:rsidRPr="00A55F02" w:rsidRDefault="00A55F02" w:rsidP="00A55F02">
      <w:pPr>
        <w:pStyle w:val="Nagwek1"/>
        <w:ind w:left="-5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Wyposażenia </w:t>
      </w:r>
    </w:p>
    <w:p w14:paraId="0B722692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Oferowany router musi być wyposażony w: </w:t>
      </w:r>
    </w:p>
    <w:p w14:paraId="353E6297" w14:textId="77777777" w:rsidR="00A55F02" w:rsidRPr="00A55F02" w:rsidRDefault="00A55F02" w:rsidP="00A55F02">
      <w:pPr>
        <w:numPr>
          <w:ilvl w:val="1"/>
          <w:numId w:val="41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8 portów 10/100/1000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BaseT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, w tym co najmniej 4 typu </w:t>
      </w:r>
      <w:proofErr w:type="spellStart"/>
      <w:r w:rsidRPr="00A55F02">
        <w:rPr>
          <w:rFonts w:asciiTheme="minorHAnsi" w:hAnsiTheme="minorHAnsi" w:cstheme="minorHAnsi"/>
          <w:sz w:val="24"/>
          <w:szCs w:val="24"/>
        </w:rPr>
        <w:t>combo</w:t>
      </w:r>
      <w:proofErr w:type="spellEnd"/>
      <w:r w:rsidRPr="00A55F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59137F" w14:textId="77777777" w:rsidR="00A55F02" w:rsidRPr="00A55F02" w:rsidRDefault="00A55F02" w:rsidP="00A55F02">
      <w:pPr>
        <w:numPr>
          <w:ilvl w:val="1"/>
          <w:numId w:val="41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2 porty SFP+ 10Gigabit Ethernet SFP+10 Gigabit Ethernet. </w:t>
      </w:r>
    </w:p>
    <w:p w14:paraId="354DC468" w14:textId="77777777" w:rsidR="00A55F02" w:rsidRPr="00A55F02" w:rsidRDefault="00A55F02" w:rsidP="00A55F02">
      <w:pPr>
        <w:numPr>
          <w:ilvl w:val="1"/>
          <w:numId w:val="41"/>
        </w:numPr>
        <w:spacing w:after="5" w:line="255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Dwie wkładki SFP 1000Base-LR. </w:t>
      </w:r>
    </w:p>
    <w:p w14:paraId="03749863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Wymagane jest, aby moduły SFP/SFP+ oferowane wraz z urządzeniem pochodziły od tego samego producenta co przełącznik celem uniknięcia problemów z serwisowaniem urządzeń.</w:t>
      </w:r>
    </w:p>
    <w:p w14:paraId="3A945C1D" w14:textId="77777777" w:rsidR="00A55F02" w:rsidRPr="00A55F02" w:rsidRDefault="00A55F02" w:rsidP="00A55F02">
      <w:pPr>
        <w:pStyle w:val="Nagwek1"/>
        <w:ind w:left="-5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Gwarancji</w:t>
      </w:r>
    </w:p>
    <w:p w14:paraId="689EA74A" w14:textId="77777777" w:rsidR="00A55F02" w:rsidRPr="00A55F02" w:rsidRDefault="00A55F02" w:rsidP="00A55F02">
      <w:pPr>
        <w:numPr>
          <w:ilvl w:val="0"/>
          <w:numId w:val="40"/>
        </w:numPr>
        <w:spacing w:after="5" w:line="255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Urządzenie musi być objęte gwarancją oraz serwisem producenta przez okres co najmniej 36 miesięcy liczony od momentu zakupu.</w:t>
      </w:r>
    </w:p>
    <w:p w14:paraId="38D7F677" w14:textId="77777777" w:rsidR="00382CF7" w:rsidRPr="00A55F02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>Opis kryteriów:</w:t>
      </w:r>
    </w:p>
    <w:p w14:paraId="5017002E" w14:textId="77777777" w:rsidR="00382CF7" w:rsidRPr="00A55F02" w:rsidRDefault="00382CF7" w:rsidP="00E5048C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Przy wyborze najkorzystniejszej oferty Zamawiający będzie się kierował </w:t>
      </w:r>
      <w:r w:rsidRPr="00A55F02">
        <w:rPr>
          <w:rFonts w:asciiTheme="minorHAnsi" w:hAnsiTheme="minorHAnsi" w:cstheme="minorHAnsi"/>
          <w:sz w:val="24"/>
          <w:szCs w:val="24"/>
        </w:rPr>
        <w:br/>
        <w:t>następującymi kryteriami i ich wagą:</w:t>
      </w:r>
    </w:p>
    <w:p w14:paraId="3FB2F4D0" w14:textId="77777777" w:rsidR="00382CF7" w:rsidRPr="00A55F02" w:rsidRDefault="00382CF7" w:rsidP="00E5048C">
      <w:pPr>
        <w:tabs>
          <w:tab w:val="left" w:pos="284"/>
        </w:tabs>
        <w:spacing w:after="0"/>
        <w:ind w:left="360"/>
        <w:contextualSpacing/>
        <w:rPr>
          <w:rFonts w:asciiTheme="minorHAnsi" w:eastAsia="Calibri" w:hAnsiTheme="minorHAnsi" w:cstheme="minorHAnsi"/>
          <w:i/>
          <w:iCs/>
          <w:sz w:val="24"/>
          <w:szCs w:val="24"/>
        </w:rPr>
      </w:pPr>
    </w:p>
    <w:p w14:paraId="4F66AA13" w14:textId="77777777" w:rsidR="00382CF7" w:rsidRPr="00A55F02" w:rsidRDefault="00382CF7" w:rsidP="00E5048C">
      <w:pPr>
        <w:tabs>
          <w:tab w:val="left" w:pos="284"/>
        </w:tabs>
        <w:spacing w:after="0"/>
        <w:ind w:left="284"/>
        <w:contextualSpacing/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A55F02">
        <w:rPr>
          <w:rFonts w:asciiTheme="minorHAnsi" w:eastAsia="Calibri" w:hAnsiTheme="minorHAnsi" w:cstheme="minorHAnsi"/>
          <w:i/>
          <w:iCs/>
          <w:sz w:val="24"/>
          <w:szCs w:val="24"/>
        </w:rPr>
        <w:t>kryterium - cena „C” –  waga 100%  (100% = 100 pkt).</w:t>
      </w:r>
    </w:p>
    <w:p w14:paraId="309784ED" w14:textId="7D6D7507" w:rsidR="00382CF7" w:rsidRDefault="00382CF7" w:rsidP="00E5048C">
      <w:pPr>
        <w:suppressAutoHyphens/>
        <w:spacing w:after="0"/>
        <w:ind w:left="284"/>
        <w:contextualSpacing/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A55F02">
        <w:rPr>
          <w:rFonts w:asciiTheme="minorHAnsi" w:eastAsia="Calibri" w:hAnsiTheme="minorHAnsi" w:cstheme="minorHAnsi"/>
          <w:i/>
          <w:iCs/>
          <w:sz w:val="24"/>
          <w:szCs w:val="24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p w14:paraId="6B2F9888" w14:textId="77777777" w:rsidR="00D77ADE" w:rsidRPr="00A55F02" w:rsidRDefault="00D77ADE" w:rsidP="00E5048C">
      <w:pPr>
        <w:suppressAutoHyphens/>
        <w:spacing w:after="0"/>
        <w:ind w:left="284"/>
        <w:contextualSpacing/>
        <w:rPr>
          <w:rFonts w:asciiTheme="minorHAnsi" w:eastAsia="Calibri" w:hAnsiTheme="minorHAnsi" w:cstheme="minorHAnsi"/>
          <w:i/>
          <w:i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6C14D4" w:rsidRPr="00A55F02" w14:paraId="40BB04B2" w14:textId="77777777" w:rsidTr="00072FC3">
        <w:trPr>
          <w:cantSplit/>
          <w:trHeight w:val="234"/>
          <w:jc w:val="center"/>
        </w:trPr>
        <w:tc>
          <w:tcPr>
            <w:tcW w:w="1408" w:type="dxa"/>
          </w:tcPr>
          <w:p w14:paraId="3FD352C3" w14:textId="77777777" w:rsidR="00382CF7" w:rsidRPr="00A55F02" w:rsidRDefault="00382CF7" w:rsidP="00E5048C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291AD470" w14:textId="77777777" w:rsidR="00382CF7" w:rsidRPr="00A55F02" w:rsidRDefault="00382CF7" w:rsidP="00E5048C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val="de-DE" w:eastAsia="pl-PL"/>
              </w:rPr>
            </w:pPr>
            <w:r w:rsidRPr="00A55F02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5549F1D" w14:textId="77777777" w:rsidR="00382CF7" w:rsidRPr="00A55F02" w:rsidRDefault="00382CF7" w:rsidP="00E5048C">
            <w:pPr>
              <w:shd w:val="clear" w:color="auto" w:fill="FFFFFF"/>
              <w:ind w:left="-24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val="de-DE" w:eastAsia="pl-PL"/>
              </w:rPr>
            </w:pPr>
            <w:proofErr w:type="spellStart"/>
            <w:r w:rsidRPr="00A55F02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val="de-DE" w:eastAsia="pl-PL"/>
              </w:rPr>
              <w:t>C</w:t>
            </w:r>
            <w:r w:rsidRPr="00A55F02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  <w:proofErr w:type="spellEnd"/>
          </w:p>
        </w:tc>
        <w:tc>
          <w:tcPr>
            <w:tcW w:w="3456" w:type="dxa"/>
            <w:vMerge w:val="restart"/>
            <w:vAlign w:val="center"/>
          </w:tcPr>
          <w:p w14:paraId="1A68C785" w14:textId="77777777" w:rsidR="00382CF7" w:rsidRPr="00A55F02" w:rsidRDefault="00382CF7" w:rsidP="00E5048C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  <w:r w:rsidRPr="00A55F02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6C14D4" w:rsidRPr="00A55F02" w14:paraId="44B5A03E" w14:textId="77777777" w:rsidTr="00072FC3">
        <w:trPr>
          <w:cantSplit/>
          <w:jc w:val="center"/>
        </w:trPr>
        <w:tc>
          <w:tcPr>
            <w:tcW w:w="1408" w:type="dxa"/>
          </w:tcPr>
          <w:p w14:paraId="61AFF029" w14:textId="77777777" w:rsidR="00382CF7" w:rsidRPr="00A55F02" w:rsidRDefault="00382CF7" w:rsidP="00E5048C">
            <w:pPr>
              <w:shd w:val="clear" w:color="auto" w:fill="FFFFFF"/>
              <w:ind w:left="360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359D4A62" w14:textId="77777777" w:rsidR="00382CF7" w:rsidRPr="00A55F02" w:rsidRDefault="00382CF7" w:rsidP="00E5048C">
            <w:pPr>
              <w:shd w:val="clear" w:color="auto" w:fill="FFFFFF"/>
              <w:ind w:left="360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6E3B643F" w14:textId="77777777" w:rsidR="00382CF7" w:rsidRPr="00A55F02" w:rsidRDefault="00382CF7" w:rsidP="00E5048C">
            <w:pPr>
              <w:shd w:val="clear" w:color="auto" w:fill="FFFFFF"/>
              <w:ind w:left="-24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  <w:r w:rsidRPr="00A55F02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>C</w:t>
            </w:r>
            <w:r w:rsidRPr="00A55F02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7781AC23" w14:textId="77777777" w:rsidR="00382CF7" w:rsidRPr="00A55F02" w:rsidRDefault="00382CF7" w:rsidP="00E5048C">
            <w:pPr>
              <w:shd w:val="clear" w:color="auto" w:fill="FFFFFF"/>
              <w:ind w:left="360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</w:p>
        </w:tc>
      </w:tr>
      <w:tr w:rsidR="006C14D4" w:rsidRPr="00A55F02" w14:paraId="7D674664" w14:textId="77777777" w:rsidTr="00072FC3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06D14929" w14:textId="77777777" w:rsidR="00382CF7" w:rsidRPr="00A55F02" w:rsidRDefault="00382CF7" w:rsidP="00E5048C">
            <w:pPr>
              <w:shd w:val="clear" w:color="auto" w:fill="FFFFFF"/>
              <w:ind w:left="360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  <w:r w:rsidRPr="00A55F02">
              <w:rPr>
                <w:rFonts w:asciiTheme="minorHAnsi" w:hAnsiTheme="minorHAnsi" w:cstheme="minorHAnsi"/>
                <w:i/>
                <w:iCs/>
                <w:spacing w:val="-8"/>
                <w:sz w:val="24"/>
                <w:szCs w:val="24"/>
                <w:lang w:eastAsia="pl-PL"/>
              </w:rPr>
              <w:t xml:space="preserve">gdzie:      </w:t>
            </w:r>
          </w:p>
        </w:tc>
        <w:tc>
          <w:tcPr>
            <w:tcW w:w="730" w:type="dxa"/>
            <w:vAlign w:val="bottom"/>
          </w:tcPr>
          <w:p w14:paraId="25F06D2F" w14:textId="620B21C2" w:rsidR="00382CF7" w:rsidRPr="00A55F02" w:rsidRDefault="00DD5071" w:rsidP="00E5048C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  <w:r w:rsidRPr="00A55F02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>C</w:t>
            </w:r>
            <w:r w:rsidR="00382CF7" w:rsidRPr="00A55F02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 xml:space="preserve"> </w:t>
            </w:r>
            <w:r w:rsidR="00382CF7" w:rsidRPr="00A55F02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13995BE6" w14:textId="77777777" w:rsidR="00382CF7" w:rsidRPr="00A55F02" w:rsidRDefault="00382CF7" w:rsidP="00E5048C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  <w:r w:rsidRPr="00A55F02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A55F02">
              <w:rPr>
                <w:rFonts w:asciiTheme="minorHAnsi" w:hAnsiTheme="minorHAnsi" w:cstheme="minorHAnsi"/>
                <w:i/>
                <w:iCs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6C14D4" w:rsidRPr="00A55F02" w14:paraId="42E800E0" w14:textId="77777777" w:rsidTr="00072FC3">
        <w:trPr>
          <w:cantSplit/>
          <w:jc w:val="center"/>
        </w:trPr>
        <w:tc>
          <w:tcPr>
            <w:tcW w:w="1408" w:type="dxa"/>
            <w:vAlign w:val="center"/>
          </w:tcPr>
          <w:p w14:paraId="7E04613C" w14:textId="77777777" w:rsidR="00382CF7" w:rsidRPr="00A55F02" w:rsidRDefault="00382CF7" w:rsidP="00E5048C">
            <w:pPr>
              <w:shd w:val="clear" w:color="auto" w:fill="FFFFFF"/>
              <w:ind w:left="360"/>
              <w:rPr>
                <w:rFonts w:asciiTheme="minorHAnsi" w:hAnsiTheme="minorHAnsi" w:cstheme="minorHAnsi"/>
                <w:i/>
                <w:iCs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09134531" w14:textId="085DC196" w:rsidR="00382CF7" w:rsidRPr="00A55F02" w:rsidRDefault="00DD5071" w:rsidP="00E5048C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  <w:r w:rsidRPr="00A55F02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>C</w:t>
            </w:r>
            <w:r w:rsidR="00382CF7" w:rsidRPr="00A55F02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 xml:space="preserve"> </w:t>
            </w:r>
            <w:r w:rsidR="00382CF7" w:rsidRPr="00A55F02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="00382CF7" w:rsidRPr="00A55F02">
              <w:rPr>
                <w:rFonts w:asciiTheme="minorHAnsi" w:hAnsiTheme="minorHAnsi" w:cstheme="minorHAnsi"/>
                <w:i/>
                <w:iCs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43522F29" w14:textId="77777777" w:rsidR="00382CF7" w:rsidRPr="00A55F02" w:rsidRDefault="00382CF7" w:rsidP="00E5048C">
            <w:pPr>
              <w:shd w:val="clear" w:color="auto" w:fill="FFFFFF"/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</w:pPr>
            <w:r w:rsidRPr="00A55F02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eastAsia="pl-PL"/>
              </w:rPr>
              <w:t>–</w:t>
            </w:r>
            <w:r w:rsidRPr="00A55F02">
              <w:rPr>
                <w:rFonts w:asciiTheme="minorHAnsi" w:hAnsiTheme="minorHAnsi" w:cstheme="minorHAnsi"/>
                <w:i/>
                <w:iCs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59766811" w14:textId="77777777" w:rsidR="00382CF7" w:rsidRPr="00A55F02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>Termin związania ofertą:</w:t>
      </w:r>
    </w:p>
    <w:p w14:paraId="2E833416" w14:textId="4F1256AC" w:rsidR="00382CF7" w:rsidRPr="00A55F02" w:rsidRDefault="00E14051" w:rsidP="00E5048C">
      <w:pPr>
        <w:pStyle w:val="Tekstpodstawowy"/>
        <w:spacing w:after="120" w:line="276" w:lineRule="auto"/>
        <w:ind w:right="0" w:firstLine="284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>30 dni</w:t>
      </w:r>
    </w:p>
    <w:p w14:paraId="7CB7601D" w14:textId="77777777" w:rsidR="00382CF7" w:rsidRPr="00A55F02" w:rsidRDefault="00382CF7" w:rsidP="00E5048C">
      <w:pPr>
        <w:pStyle w:val="Tekstpodstawowy"/>
        <w:numPr>
          <w:ilvl w:val="0"/>
          <w:numId w:val="23"/>
        </w:numPr>
        <w:spacing w:after="120" w:line="276" w:lineRule="auto"/>
        <w:ind w:left="284" w:right="0" w:hanging="284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>Określenie miejsca, sposobu i terminu składania ofert</w:t>
      </w:r>
    </w:p>
    <w:p w14:paraId="40DEDEC2" w14:textId="3D029EA1" w:rsidR="00D90807" w:rsidRPr="00A55F02" w:rsidRDefault="00D90807" w:rsidP="00D90807">
      <w:pPr>
        <w:pStyle w:val="Tekstpodstawowy"/>
        <w:spacing w:after="120"/>
        <w:ind w:left="284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 xml:space="preserve">Oferty szacunkowe prosimy przesłać drogą elektroniczną - wiadomość wraz </w:t>
      </w:r>
    </w:p>
    <w:p w14:paraId="41148CFF" w14:textId="77777777" w:rsidR="00D90807" w:rsidRPr="00A55F02" w:rsidRDefault="00D90807" w:rsidP="00D90807">
      <w:pPr>
        <w:pStyle w:val="Tekstpodstawowy"/>
        <w:spacing w:after="120"/>
        <w:ind w:left="284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 xml:space="preserve">z formularzem ofertowym, stanowiącym załącznik w formacie PDF - na adres </w:t>
      </w:r>
    </w:p>
    <w:p w14:paraId="21EF2D20" w14:textId="1D504AF1" w:rsidR="00382CF7" w:rsidRPr="00A55F02" w:rsidRDefault="00D90807" w:rsidP="00D90807">
      <w:pPr>
        <w:pStyle w:val="Tekstpodstawowy"/>
        <w:spacing w:after="120" w:line="276" w:lineRule="auto"/>
        <w:ind w:left="284" w:right="0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 xml:space="preserve">e-mail: tsoluch@pfron.org.pl oraz miwanek@pfron.org.pl maksymalnie do końca dnia </w:t>
      </w:r>
      <w:r w:rsidR="002838DC">
        <w:rPr>
          <w:rFonts w:asciiTheme="minorHAnsi" w:hAnsiTheme="minorHAnsi" w:cstheme="minorHAnsi"/>
          <w:sz w:val="24"/>
        </w:rPr>
        <w:t>11.</w:t>
      </w:r>
      <w:r w:rsidRPr="00A55F02">
        <w:rPr>
          <w:rFonts w:asciiTheme="minorHAnsi" w:hAnsiTheme="minorHAnsi" w:cstheme="minorHAnsi"/>
          <w:sz w:val="24"/>
        </w:rPr>
        <w:t>0</w:t>
      </w:r>
      <w:r w:rsidR="002838DC">
        <w:rPr>
          <w:rFonts w:asciiTheme="minorHAnsi" w:hAnsiTheme="minorHAnsi" w:cstheme="minorHAnsi"/>
          <w:sz w:val="24"/>
        </w:rPr>
        <w:t>5</w:t>
      </w:r>
      <w:r w:rsidRPr="00A55F02">
        <w:rPr>
          <w:rFonts w:asciiTheme="minorHAnsi" w:hAnsiTheme="minorHAnsi" w:cstheme="minorHAnsi"/>
          <w:sz w:val="24"/>
        </w:rPr>
        <w:t>.2021 r.</w:t>
      </w:r>
    </w:p>
    <w:p w14:paraId="5A23F31A" w14:textId="77777777" w:rsidR="00C02427" w:rsidRPr="00A55F02" w:rsidRDefault="00C02427" w:rsidP="00D90807">
      <w:pPr>
        <w:pStyle w:val="Tekstpodstawowy"/>
        <w:spacing w:after="120" w:line="276" w:lineRule="auto"/>
        <w:ind w:left="284" w:right="0"/>
        <w:rPr>
          <w:rFonts w:asciiTheme="minorHAnsi" w:hAnsiTheme="minorHAnsi" w:cstheme="minorHAnsi"/>
          <w:sz w:val="24"/>
        </w:rPr>
      </w:pPr>
    </w:p>
    <w:p w14:paraId="6FA2F060" w14:textId="0060D08C" w:rsidR="00382CF7" w:rsidRPr="00A55F02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>Osoba uprawniona do kontaktów z Wykonawcami:</w:t>
      </w:r>
    </w:p>
    <w:p w14:paraId="2B9BDB71" w14:textId="77777777" w:rsidR="00E14051" w:rsidRPr="00A55F02" w:rsidRDefault="00E14051" w:rsidP="00E14051">
      <w:pPr>
        <w:pStyle w:val="Tekstpodstawowy"/>
        <w:ind w:left="284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>a)</w:t>
      </w:r>
      <w:r w:rsidRPr="00A55F02">
        <w:rPr>
          <w:rFonts w:asciiTheme="minorHAnsi" w:hAnsiTheme="minorHAnsi" w:cstheme="minorHAnsi"/>
          <w:sz w:val="24"/>
        </w:rPr>
        <w:tab/>
        <w:t>Tomasz Soluch e-mail tsoluch@pfron.org.pl</w:t>
      </w:r>
    </w:p>
    <w:p w14:paraId="1D2D4C59" w14:textId="153E5964" w:rsidR="00E14051" w:rsidRPr="00A55F02" w:rsidRDefault="00E14051" w:rsidP="00E14051">
      <w:pPr>
        <w:pStyle w:val="Tekstpodstawowy"/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>b)</w:t>
      </w:r>
      <w:r w:rsidRPr="00A55F02">
        <w:rPr>
          <w:rFonts w:asciiTheme="minorHAnsi" w:hAnsiTheme="minorHAnsi" w:cstheme="minorHAnsi"/>
          <w:sz w:val="24"/>
        </w:rPr>
        <w:tab/>
        <w:t>Krystian Perkowski e-mail: krystian.perkowski@pfron.org.pl</w:t>
      </w:r>
    </w:p>
    <w:p w14:paraId="58EC8537" w14:textId="36B70DB3" w:rsidR="00382CF7" w:rsidRPr="00A55F02" w:rsidRDefault="00382CF7" w:rsidP="00E5048C">
      <w:pPr>
        <w:pStyle w:val="Tekstpodstawowy"/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>Informacji na temat przedmiotu zamówienia udziela w godzinach</w:t>
      </w:r>
      <w:r w:rsidR="00E14051" w:rsidRPr="00A55F02">
        <w:rPr>
          <w:rFonts w:asciiTheme="minorHAnsi" w:hAnsiTheme="minorHAnsi" w:cstheme="minorHAnsi"/>
          <w:sz w:val="24"/>
        </w:rPr>
        <w:t>: 9:00 – 16:00</w:t>
      </w:r>
    </w:p>
    <w:p w14:paraId="04BF7004" w14:textId="77777777" w:rsidR="00382CF7" w:rsidRPr="00A55F02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>Termin wykonania Zamówienia</w:t>
      </w:r>
    </w:p>
    <w:p w14:paraId="3F39058C" w14:textId="1F3B8D12" w:rsidR="00382CF7" w:rsidRPr="00A55F02" w:rsidRDefault="00E14051" w:rsidP="00E5048C">
      <w:pPr>
        <w:pStyle w:val="Tekstpodstawowy2"/>
        <w:spacing w:line="276" w:lineRule="auto"/>
        <w:ind w:left="284"/>
        <w:jc w:val="left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 xml:space="preserve">30 dni od dnia złożenia </w:t>
      </w:r>
      <w:r w:rsidR="00350D74">
        <w:rPr>
          <w:rFonts w:asciiTheme="minorHAnsi" w:hAnsiTheme="minorHAnsi" w:cstheme="minorHAnsi"/>
          <w:sz w:val="24"/>
        </w:rPr>
        <w:t>oficjalnego zamówienia</w:t>
      </w:r>
      <w:r w:rsidRPr="00A55F02">
        <w:rPr>
          <w:rFonts w:asciiTheme="minorHAnsi" w:hAnsiTheme="minorHAnsi" w:cstheme="minorHAnsi"/>
          <w:sz w:val="24"/>
        </w:rPr>
        <w:t>.</w:t>
      </w:r>
    </w:p>
    <w:p w14:paraId="09969944" w14:textId="77777777" w:rsidR="00382CF7" w:rsidRPr="00A55F02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>Sposób oceny ofert:</w:t>
      </w:r>
    </w:p>
    <w:p w14:paraId="71826B2A" w14:textId="77777777" w:rsidR="00382CF7" w:rsidRPr="00A55F02" w:rsidRDefault="00382CF7" w:rsidP="00E5048C">
      <w:pPr>
        <w:pStyle w:val="Tekstpodstawowy"/>
        <w:spacing w:after="120" w:line="276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  <w:r w:rsidRPr="00A55F02">
        <w:rPr>
          <w:rFonts w:asciiTheme="minorHAnsi" w:hAnsiTheme="minorHAnsi" w:cstheme="minorHAnsi"/>
          <w:sz w:val="24"/>
        </w:rPr>
        <w:t xml:space="preserve">Oferta spełniająca wszystkie wymagania Zamawiającego zostanie oceniona na podstawie złożonego przez Wykonawcę formularza ofertowego. </w:t>
      </w:r>
      <w:r w:rsidRPr="00A55F02">
        <w:rPr>
          <w:rFonts w:asciiTheme="minorHAnsi" w:eastAsia="Calibri" w:hAnsiTheme="minorHAnsi" w:cstheme="minorHAns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A9F4E84" w14:textId="77777777" w:rsidR="00382CF7" w:rsidRPr="00A55F02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>Informacje dodatkowe:</w:t>
      </w:r>
    </w:p>
    <w:p w14:paraId="1C93D374" w14:textId="77777777" w:rsidR="00382CF7" w:rsidRPr="00A55F02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A55F02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Występujące w ofertach oczywiste omyłki pisarskie zostaną poprawione przez </w:t>
      </w:r>
      <w:r w:rsidRPr="00A55F02">
        <w:rPr>
          <w:rFonts w:asciiTheme="minorHAnsi" w:hAnsiTheme="minorHAnsi" w:cstheme="minorHAnsi"/>
          <w:sz w:val="24"/>
          <w:szCs w:val="24"/>
        </w:rPr>
        <w:br/>
        <w:t>Zamawiającego.</w:t>
      </w:r>
    </w:p>
    <w:p w14:paraId="70015D49" w14:textId="77777777" w:rsidR="00382CF7" w:rsidRPr="00A55F02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Oferty nieczytelne nie będą rozpatrywane.</w:t>
      </w:r>
    </w:p>
    <w:p w14:paraId="7F64B838" w14:textId="77777777" w:rsidR="00382CF7" w:rsidRPr="00A55F02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Oferta winna zawierać: nazwę, adres, numer telefonu do kontaktu z oferentem oraz datę sporządzenia oferty i podpis Oferenta.</w:t>
      </w:r>
    </w:p>
    <w:p w14:paraId="55FC428A" w14:textId="77777777" w:rsidR="00382CF7" w:rsidRPr="00A55F02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Na stronie internetowej Zamawiający umieści </w:t>
      </w:r>
      <w:r w:rsidR="008C6F2F" w:rsidRPr="00A55F02">
        <w:rPr>
          <w:rFonts w:asciiTheme="minorHAnsi" w:hAnsiTheme="minorHAnsi" w:cstheme="minorHAnsi"/>
          <w:sz w:val="24"/>
          <w:szCs w:val="24"/>
        </w:rPr>
        <w:t>zestawienie ofert z podaniem ostatecznych cen i danych Wykonawców</w:t>
      </w:r>
      <w:r w:rsidRPr="00A55F02">
        <w:rPr>
          <w:rFonts w:asciiTheme="minorHAnsi" w:hAnsiTheme="minorHAnsi" w:cstheme="minorHAnsi"/>
          <w:sz w:val="24"/>
          <w:szCs w:val="24"/>
        </w:rPr>
        <w:t>.</w:t>
      </w:r>
    </w:p>
    <w:p w14:paraId="49918E43" w14:textId="77777777" w:rsidR="00382CF7" w:rsidRPr="00A55F02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Wszystkie koszty związane ze sporządzeniem i złożeniem oferty ponosi Wykonawca</w:t>
      </w:r>
      <w:r w:rsidR="008C6F2F" w:rsidRPr="00A55F02">
        <w:rPr>
          <w:rFonts w:asciiTheme="minorHAnsi" w:hAnsiTheme="minorHAnsi" w:cstheme="minorHAnsi"/>
          <w:sz w:val="24"/>
          <w:szCs w:val="24"/>
        </w:rPr>
        <w:t>;</w:t>
      </w:r>
      <w:r w:rsidRPr="00A55F02">
        <w:rPr>
          <w:rFonts w:asciiTheme="minorHAnsi" w:hAnsiTheme="minorHAnsi" w:cstheme="minorHAnsi"/>
          <w:sz w:val="24"/>
          <w:szCs w:val="24"/>
        </w:rPr>
        <w:t xml:space="preserve"> PFRON nie przewiduje zwrotu kosztów udziału w postępowaniu.</w:t>
      </w:r>
    </w:p>
    <w:p w14:paraId="700B69EB" w14:textId="5F3412FE" w:rsidR="00382CF7" w:rsidRPr="00A55F02" w:rsidRDefault="008C6F2F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i/>
          <w:iCs/>
          <w:sz w:val="24"/>
          <w:szCs w:val="24"/>
        </w:rPr>
        <w:lastRenderedPageBreak/>
        <w:t xml:space="preserve">Inne, np. </w:t>
      </w:r>
      <w:r w:rsidR="00382CF7" w:rsidRPr="00A55F02">
        <w:rPr>
          <w:rFonts w:asciiTheme="minorHAnsi" w:hAnsiTheme="minorHAnsi" w:cstheme="minorHAnsi"/>
          <w:i/>
          <w:iCs/>
          <w:sz w:val="24"/>
          <w:szCs w:val="24"/>
        </w:rPr>
        <w:t>Integralną częścią niniejszego Zapytania Ofertowego stanowi projekt Umowy</w:t>
      </w:r>
      <w:r w:rsidR="00382CF7" w:rsidRPr="00A55F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177260" w14:textId="77777777" w:rsidR="00382CF7" w:rsidRPr="00A55F02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A55F02">
        <w:rPr>
          <w:rFonts w:asciiTheme="minorHAnsi" w:hAnsiTheme="minorHAnsi" w:cstheme="minorHAnsi"/>
          <w:sz w:val="24"/>
        </w:rPr>
        <w:t>Postanowienia końcowe:</w:t>
      </w:r>
    </w:p>
    <w:p w14:paraId="348B7689" w14:textId="77777777" w:rsidR="00382CF7" w:rsidRPr="00A55F02" w:rsidRDefault="00382CF7" w:rsidP="00E5048C">
      <w:pPr>
        <w:numPr>
          <w:ilvl w:val="0"/>
          <w:numId w:val="22"/>
        </w:numPr>
        <w:spacing w:after="0"/>
        <w:ind w:left="714" w:hanging="43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</w:t>
      </w:r>
      <w:r w:rsidR="008C6F2F" w:rsidRPr="00A55F02">
        <w:rPr>
          <w:rFonts w:asciiTheme="minorHAnsi" w:hAnsiTheme="minorHAnsi" w:cstheme="minorHAnsi"/>
          <w:sz w:val="24"/>
          <w:szCs w:val="24"/>
        </w:rPr>
        <w:t>.</w:t>
      </w:r>
    </w:p>
    <w:p w14:paraId="654F3F4F" w14:textId="271F73C3" w:rsidR="004521B8" w:rsidRPr="00A55F02" w:rsidRDefault="004521B8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Zamawiający zastrzega sobie prawo negocjacji ceny ofert z </w:t>
      </w:r>
      <w:r w:rsidR="00C02427" w:rsidRPr="00A55F02">
        <w:rPr>
          <w:rFonts w:asciiTheme="minorHAnsi" w:hAnsiTheme="minorHAnsi" w:cstheme="minorHAnsi"/>
          <w:sz w:val="24"/>
          <w:szCs w:val="24"/>
        </w:rPr>
        <w:t>Wykonawcami,</w:t>
      </w:r>
      <w:r w:rsidRPr="00A55F02">
        <w:rPr>
          <w:rFonts w:asciiTheme="minorHAnsi" w:hAnsiTheme="minorHAnsi" w:cstheme="minorHAnsi"/>
          <w:sz w:val="24"/>
          <w:szCs w:val="24"/>
        </w:rPr>
        <w:t xml:space="preserve"> którzy złożyli w terminie p</w:t>
      </w:r>
      <w:r w:rsidR="008C6F2F" w:rsidRPr="00A55F02">
        <w:rPr>
          <w:rFonts w:asciiTheme="minorHAnsi" w:hAnsiTheme="minorHAnsi" w:cstheme="minorHAnsi"/>
          <w:sz w:val="24"/>
          <w:szCs w:val="24"/>
        </w:rPr>
        <w:t>rawidłow</w:t>
      </w:r>
      <w:r w:rsidRPr="00A55F02">
        <w:rPr>
          <w:rFonts w:asciiTheme="minorHAnsi" w:hAnsiTheme="minorHAnsi" w:cstheme="minorHAnsi"/>
          <w:sz w:val="24"/>
          <w:szCs w:val="24"/>
        </w:rPr>
        <w:t>e ofert</w:t>
      </w:r>
      <w:r w:rsidR="008C6F2F" w:rsidRPr="00A55F02">
        <w:rPr>
          <w:rFonts w:asciiTheme="minorHAnsi" w:hAnsiTheme="minorHAnsi" w:cstheme="minorHAnsi"/>
          <w:sz w:val="24"/>
          <w:szCs w:val="24"/>
        </w:rPr>
        <w:t>y.</w:t>
      </w:r>
    </w:p>
    <w:p w14:paraId="2C3C95DD" w14:textId="77777777" w:rsidR="00382CF7" w:rsidRPr="00A55F02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 w:rsidRPr="00A55F02">
        <w:rPr>
          <w:rFonts w:asciiTheme="minorHAnsi" w:hAnsiTheme="minorHAnsi" w:cstheme="minorHAnsi"/>
          <w:sz w:val="24"/>
          <w:szCs w:val="24"/>
        </w:rPr>
        <w:br/>
        <w:t>na każdym etapie bez podania przyczyny unieważnienia</w:t>
      </w:r>
      <w:r w:rsidR="008C6F2F" w:rsidRPr="00A55F02">
        <w:rPr>
          <w:rFonts w:asciiTheme="minorHAnsi" w:hAnsiTheme="minorHAnsi" w:cstheme="minorHAnsi"/>
          <w:sz w:val="24"/>
          <w:szCs w:val="24"/>
        </w:rPr>
        <w:t>.</w:t>
      </w:r>
    </w:p>
    <w:p w14:paraId="2B4E02CC" w14:textId="77777777" w:rsidR="00382CF7" w:rsidRPr="00A55F02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W przypadku unieważnienia postępowania Zamawiający nie ponosi kosztów </w:t>
      </w:r>
      <w:r w:rsidRPr="00A55F02">
        <w:rPr>
          <w:rFonts w:asciiTheme="minorHAnsi" w:hAnsiTheme="minorHAnsi" w:cstheme="minorHAnsi"/>
          <w:sz w:val="24"/>
          <w:szCs w:val="24"/>
        </w:rPr>
        <w:br/>
        <w:t>przygotowania i złożenia oferty</w:t>
      </w:r>
      <w:r w:rsidR="008C6F2F" w:rsidRPr="00A55F02">
        <w:rPr>
          <w:rFonts w:asciiTheme="minorHAnsi" w:hAnsiTheme="minorHAnsi" w:cstheme="minorHAnsi"/>
          <w:sz w:val="24"/>
          <w:szCs w:val="24"/>
        </w:rPr>
        <w:t>.</w:t>
      </w:r>
    </w:p>
    <w:p w14:paraId="6ACE18D5" w14:textId="77777777" w:rsidR="00382CF7" w:rsidRPr="00A55F02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7F9BA394" w14:textId="77777777" w:rsidR="00382CF7" w:rsidRPr="00A55F02" w:rsidRDefault="00382CF7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63FADDCE" w14:textId="0FD84CB2" w:rsidR="005727FF" w:rsidRPr="00A55F02" w:rsidRDefault="005727FF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802FACA" w14:textId="77777777" w:rsidR="00DD5071" w:rsidRPr="00A55F02" w:rsidRDefault="00DD5071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2A1C1F46" w14:textId="77777777" w:rsidR="005727FF" w:rsidRPr="00A55F02" w:rsidRDefault="005727FF" w:rsidP="00D80A30">
      <w:pPr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………………………………………………</w:t>
      </w:r>
    </w:p>
    <w:p w14:paraId="13E88870" w14:textId="597788C9" w:rsidR="005727FF" w:rsidRPr="00A55F02" w:rsidRDefault="005727FF" w:rsidP="00D80A30">
      <w:pPr>
        <w:rPr>
          <w:rFonts w:asciiTheme="minorHAnsi" w:hAnsiTheme="minorHAnsi" w:cstheme="minorHAnsi"/>
          <w:sz w:val="24"/>
          <w:szCs w:val="24"/>
        </w:rPr>
      </w:pPr>
      <w:r w:rsidRPr="00A55F0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( pieczątka i podpis kierownika jednostki organizacyjnej)</w:t>
      </w:r>
    </w:p>
    <w:p w14:paraId="5AC6F984" w14:textId="77777777" w:rsidR="004A29D0" w:rsidRPr="00A55F02" w:rsidRDefault="004A29D0" w:rsidP="00D80A30">
      <w:pPr>
        <w:rPr>
          <w:rFonts w:asciiTheme="minorHAnsi" w:hAnsiTheme="minorHAnsi" w:cstheme="minorHAnsi"/>
          <w:sz w:val="24"/>
          <w:szCs w:val="24"/>
        </w:rPr>
      </w:pPr>
    </w:p>
    <w:sectPr w:rsidR="004A29D0" w:rsidRPr="00A55F02" w:rsidSect="00AB068C"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EE622" w14:textId="77777777" w:rsidR="003543AE" w:rsidRDefault="003543AE">
      <w:pPr>
        <w:spacing w:after="0" w:line="240" w:lineRule="auto"/>
      </w:pPr>
      <w:r>
        <w:separator/>
      </w:r>
    </w:p>
  </w:endnote>
  <w:endnote w:type="continuationSeparator" w:id="0">
    <w:p w14:paraId="71892293" w14:textId="77777777" w:rsidR="003543AE" w:rsidRDefault="0035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ED753" w14:textId="77777777" w:rsidR="003543AE" w:rsidRDefault="003543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27F38F" w14:textId="77777777" w:rsidR="003543AE" w:rsidRDefault="0035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735FE"/>
    <w:multiLevelType w:val="hybridMultilevel"/>
    <w:tmpl w:val="36A00AC4"/>
    <w:lvl w:ilvl="0" w:tplc="81946D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F420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C70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EA1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9877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CED6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2E70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031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FCD2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03518B"/>
    <w:multiLevelType w:val="hybridMultilevel"/>
    <w:tmpl w:val="F5FC71F2"/>
    <w:lvl w:ilvl="0" w:tplc="89AAE802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252D4"/>
    <w:multiLevelType w:val="hybridMultilevel"/>
    <w:tmpl w:val="9D322F86"/>
    <w:lvl w:ilvl="0" w:tplc="60F88B3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8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5371DF"/>
    <w:multiLevelType w:val="hybridMultilevel"/>
    <w:tmpl w:val="F5FC71F2"/>
    <w:lvl w:ilvl="0" w:tplc="89AAE802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A559EA"/>
    <w:multiLevelType w:val="hybridMultilevel"/>
    <w:tmpl w:val="5AF00D10"/>
    <w:lvl w:ilvl="0" w:tplc="5DEA74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89F0C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2CE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2834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9E7A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ED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A2B6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AA7C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8AE8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BEB7729"/>
    <w:multiLevelType w:val="hybridMultilevel"/>
    <w:tmpl w:val="60980EB4"/>
    <w:lvl w:ilvl="0" w:tplc="60F88B3E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7A8A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3A1E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446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E8F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4E5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023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208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CC3D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F8152B"/>
    <w:multiLevelType w:val="hybridMultilevel"/>
    <w:tmpl w:val="F5FC71F2"/>
    <w:lvl w:ilvl="0" w:tplc="89AAE802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F167B92"/>
    <w:multiLevelType w:val="hybridMultilevel"/>
    <w:tmpl w:val="C1D45ADE"/>
    <w:lvl w:ilvl="0" w:tplc="494C37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AAE802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2C136">
      <w:start w:val="1"/>
      <w:numFmt w:val="lowerRoman"/>
      <w:lvlText w:val="%3.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C856BA">
      <w:start w:val="1"/>
      <w:numFmt w:val="decimal"/>
      <w:lvlText w:val="%4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623BA6">
      <w:start w:val="1"/>
      <w:numFmt w:val="lowerLetter"/>
      <w:lvlText w:val="%5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F09ACC">
      <w:start w:val="1"/>
      <w:numFmt w:val="lowerRoman"/>
      <w:lvlText w:val="%6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420F98">
      <w:start w:val="1"/>
      <w:numFmt w:val="decimal"/>
      <w:lvlText w:val="%7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7448EA">
      <w:start w:val="1"/>
      <w:numFmt w:val="lowerLetter"/>
      <w:lvlText w:val="%8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24E0C2">
      <w:start w:val="1"/>
      <w:numFmt w:val="lowerRoman"/>
      <w:lvlText w:val="%9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9"/>
  </w:num>
  <w:num w:numId="4">
    <w:abstractNumId w:val="26"/>
  </w:num>
  <w:num w:numId="5">
    <w:abstractNumId w:val="2"/>
  </w:num>
  <w:num w:numId="6">
    <w:abstractNumId w:val="33"/>
  </w:num>
  <w:num w:numId="7">
    <w:abstractNumId w:val="14"/>
  </w:num>
  <w:num w:numId="8">
    <w:abstractNumId w:val="1"/>
  </w:num>
  <w:num w:numId="9">
    <w:abstractNumId w:val="13"/>
  </w:num>
  <w:num w:numId="10">
    <w:abstractNumId w:val="20"/>
  </w:num>
  <w:num w:numId="11">
    <w:abstractNumId w:val="42"/>
  </w:num>
  <w:num w:numId="12">
    <w:abstractNumId w:val="40"/>
  </w:num>
  <w:num w:numId="13">
    <w:abstractNumId w:val="27"/>
  </w:num>
  <w:num w:numId="14">
    <w:abstractNumId w:val="21"/>
  </w:num>
  <w:num w:numId="15">
    <w:abstractNumId w:val="25"/>
  </w:num>
  <w:num w:numId="16">
    <w:abstractNumId w:val="37"/>
  </w:num>
  <w:num w:numId="17">
    <w:abstractNumId w:val="43"/>
  </w:num>
  <w:num w:numId="18">
    <w:abstractNumId w:val="24"/>
  </w:num>
  <w:num w:numId="19">
    <w:abstractNumId w:val="44"/>
  </w:num>
  <w:num w:numId="20">
    <w:abstractNumId w:val="23"/>
  </w:num>
  <w:num w:numId="21">
    <w:abstractNumId w:val="31"/>
  </w:num>
  <w:num w:numId="22">
    <w:abstractNumId w:val="12"/>
  </w:num>
  <w:num w:numId="23">
    <w:abstractNumId w:val="9"/>
  </w:num>
  <w:num w:numId="24">
    <w:abstractNumId w:val="34"/>
  </w:num>
  <w:num w:numId="25">
    <w:abstractNumId w:val="41"/>
  </w:num>
  <w:num w:numId="26">
    <w:abstractNumId w:val="19"/>
  </w:num>
  <w:num w:numId="27">
    <w:abstractNumId w:val="8"/>
  </w:num>
  <w:num w:numId="28">
    <w:abstractNumId w:val="10"/>
  </w:num>
  <w:num w:numId="29">
    <w:abstractNumId w:val="6"/>
  </w:num>
  <w:num w:numId="30">
    <w:abstractNumId w:val="16"/>
  </w:num>
  <w:num w:numId="31">
    <w:abstractNumId w:val="38"/>
  </w:num>
  <w:num w:numId="32">
    <w:abstractNumId w:val="17"/>
  </w:num>
  <w:num w:numId="33">
    <w:abstractNumId w:val="3"/>
  </w:num>
  <w:num w:numId="34">
    <w:abstractNumId w:val="4"/>
  </w:num>
  <w:num w:numId="35">
    <w:abstractNumId w:val="32"/>
  </w:num>
  <w:num w:numId="36">
    <w:abstractNumId w:val="18"/>
  </w:num>
  <w:num w:numId="37">
    <w:abstractNumId w:val="30"/>
  </w:num>
  <w:num w:numId="38">
    <w:abstractNumId w:val="39"/>
  </w:num>
  <w:num w:numId="39">
    <w:abstractNumId w:val="0"/>
  </w:num>
  <w:num w:numId="40">
    <w:abstractNumId w:val="35"/>
  </w:num>
  <w:num w:numId="41">
    <w:abstractNumId w:val="28"/>
  </w:num>
  <w:num w:numId="42">
    <w:abstractNumId w:val="15"/>
  </w:num>
  <w:num w:numId="43">
    <w:abstractNumId w:val="7"/>
  </w:num>
  <w:num w:numId="44">
    <w:abstractNumId w:val="36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13129"/>
    <w:rsid w:val="00036CF2"/>
    <w:rsid w:val="00053CA8"/>
    <w:rsid w:val="000620E2"/>
    <w:rsid w:val="00062535"/>
    <w:rsid w:val="00072FC3"/>
    <w:rsid w:val="000822B7"/>
    <w:rsid w:val="000B5785"/>
    <w:rsid w:val="000E1F4C"/>
    <w:rsid w:val="000E5901"/>
    <w:rsid w:val="000E71FC"/>
    <w:rsid w:val="000F6738"/>
    <w:rsid w:val="001265A9"/>
    <w:rsid w:val="00136E31"/>
    <w:rsid w:val="0014029D"/>
    <w:rsid w:val="00140BD2"/>
    <w:rsid w:val="00163201"/>
    <w:rsid w:val="0017019D"/>
    <w:rsid w:val="001824DF"/>
    <w:rsid w:val="00187610"/>
    <w:rsid w:val="0019232B"/>
    <w:rsid w:val="00194AC4"/>
    <w:rsid w:val="001A5FA2"/>
    <w:rsid w:val="001B7D3B"/>
    <w:rsid w:val="001C01CC"/>
    <w:rsid w:val="001C6A27"/>
    <w:rsid w:val="001E3B18"/>
    <w:rsid w:val="00210609"/>
    <w:rsid w:val="002201E1"/>
    <w:rsid w:val="00242B68"/>
    <w:rsid w:val="002461E7"/>
    <w:rsid w:val="00266700"/>
    <w:rsid w:val="002838DC"/>
    <w:rsid w:val="00290765"/>
    <w:rsid w:val="002A3319"/>
    <w:rsid w:val="002C1E40"/>
    <w:rsid w:val="002E2778"/>
    <w:rsid w:val="002E32DE"/>
    <w:rsid w:val="002F74CB"/>
    <w:rsid w:val="00302B3D"/>
    <w:rsid w:val="0030348A"/>
    <w:rsid w:val="003131A3"/>
    <w:rsid w:val="00325CB5"/>
    <w:rsid w:val="00333389"/>
    <w:rsid w:val="00336AB0"/>
    <w:rsid w:val="00342BCC"/>
    <w:rsid w:val="00350D74"/>
    <w:rsid w:val="003523BD"/>
    <w:rsid w:val="003543AE"/>
    <w:rsid w:val="003561D6"/>
    <w:rsid w:val="003565D4"/>
    <w:rsid w:val="00382CF7"/>
    <w:rsid w:val="00383541"/>
    <w:rsid w:val="003916A4"/>
    <w:rsid w:val="003B1D1F"/>
    <w:rsid w:val="003C14D3"/>
    <w:rsid w:val="003D64E3"/>
    <w:rsid w:val="003D766B"/>
    <w:rsid w:val="003F28F6"/>
    <w:rsid w:val="003F60A9"/>
    <w:rsid w:val="00420D4D"/>
    <w:rsid w:val="004521B8"/>
    <w:rsid w:val="00454EFE"/>
    <w:rsid w:val="00481793"/>
    <w:rsid w:val="004A29D0"/>
    <w:rsid w:val="004A5C91"/>
    <w:rsid w:val="004D0B71"/>
    <w:rsid w:val="004D7961"/>
    <w:rsid w:val="004E6B07"/>
    <w:rsid w:val="00502415"/>
    <w:rsid w:val="00511DAD"/>
    <w:rsid w:val="005369CC"/>
    <w:rsid w:val="00543847"/>
    <w:rsid w:val="005727FF"/>
    <w:rsid w:val="005C048F"/>
    <w:rsid w:val="005D6599"/>
    <w:rsid w:val="005D735C"/>
    <w:rsid w:val="0061217A"/>
    <w:rsid w:val="00633FB3"/>
    <w:rsid w:val="00643833"/>
    <w:rsid w:val="00644574"/>
    <w:rsid w:val="00671A74"/>
    <w:rsid w:val="0067220A"/>
    <w:rsid w:val="006740FE"/>
    <w:rsid w:val="0068447C"/>
    <w:rsid w:val="006B282A"/>
    <w:rsid w:val="006B3880"/>
    <w:rsid w:val="006C14D4"/>
    <w:rsid w:val="006C4C0F"/>
    <w:rsid w:val="006E13A9"/>
    <w:rsid w:val="006E5BB9"/>
    <w:rsid w:val="006F67DA"/>
    <w:rsid w:val="00723982"/>
    <w:rsid w:val="007317AC"/>
    <w:rsid w:val="00733E5A"/>
    <w:rsid w:val="007529C5"/>
    <w:rsid w:val="00752F17"/>
    <w:rsid w:val="00760F04"/>
    <w:rsid w:val="0079581E"/>
    <w:rsid w:val="007C3AEA"/>
    <w:rsid w:val="007D0385"/>
    <w:rsid w:val="007D189B"/>
    <w:rsid w:val="007D1C8E"/>
    <w:rsid w:val="0080060F"/>
    <w:rsid w:val="00812120"/>
    <w:rsid w:val="0081690D"/>
    <w:rsid w:val="008202B0"/>
    <w:rsid w:val="00825AE5"/>
    <w:rsid w:val="00852101"/>
    <w:rsid w:val="008B617B"/>
    <w:rsid w:val="008C6F2F"/>
    <w:rsid w:val="008E0AF8"/>
    <w:rsid w:val="008F09E6"/>
    <w:rsid w:val="008F3B4A"/>
    <w:rsid w:val="008F41E7"/>
    <w:rsid w:val="00905838"/>
    <w:rsid w:val="00910D3F"/>
    <w:rsid w:val="00910E57"/>
    <w:rsid w:val="00916A89"/>
    <w:rsid w:val="00946765"/>
    <w:rsid w:val="00947F04"/>
    <w:rsid w:val="009563B3"/>
    <w:rsid w:val="0096028C"/>
    <w:rsid w:val="00970567"/>
    <w:rsid w:val="00970763"/>
    <w:rsid w:val="009752BF"/>
    <w:rsid w:val="00987CEA"/>
    <w:rsid w:val="00992ABE"/>
    <w:rsid w:val="009B6062"/>
    <w:rsid w:val="009D7871"/>
    <w:rsid w:val="00A06693"/>
    <w:rsid w:val="00A35B91"/>
    <w:rsid w:val="00A5518A"/>
    <w:rsid w:val="00A55D1F"/>
    <w:rsid w:val="00A55F02"/>
    <w:rsid w:val="00AA1C80"/>
    <w:rsid w:val="00AA4AC4"/>
    <w:rsid w:val="00AB068C"/>
    <w:rsid w:val="00AC7780"/>
    <w:rsid w:val="00AD2CDB"/>
    <w:rsid w:val="00AF1231"/>
    <w:rsid w:val="00AF5FDE"/>
    <w:rsid w:val="00B04DF2"/>
    <w:rsid w:val="00B078C2"/>
    <w:rsid w:val="00B14E90"/>
    <w:rsid w:val="00B322D8"/>
    <w:rsid w:val="00B57C36"/>
    <w:rsid w:val="00B736BF"/>
    <w:rsid w:val="00B73ACE"/>
    <w:rsid w:val="00B84CB2"/>
    <w:rsid w:val="00BF3494"/>
    <w:rsid w:val="00BF6A67"/>
    <w:rsid w:val="00C02427"/>
    <w:rsid w:val="00C057A5"/>
    <w:rsid w:val="00C23914"/>
    <w:rsid w:val="00C60812"/>
    <w:rsid w:val="00C6289E"/>
    <w:rsid w:val="00C6427E"/>
    <w:rsid w:val="00C76B75"/>
    <w:rsid w:val="00C87F46"/>
    <w:rsid w:val="00CB2728"/>
    <w:rsid w:val="00CB3277"/>
    <w:rsid w:val="00CB3292"/>
    <w:rsid w:val="00CB6088"/>
    <w:rsid w:val="00CD5605"/>
    <w:rsid w:val="00CE58BD"/>
    <w:rsid w:val="00CF6E93"/>
    <w:rsid w:val="00D43B3F"/>
    <w:rsid w:val="00D44CF7"/>
    <w:rsid w:val="00D6483D"/>
    <w:rsid w:val="00D74B8E"/>
    <w:rsid w:val="00D77ADE"/>
    <w:rsid w:val="00D80A30"/>
    <w:rsid w:val="00D90807"/>
    <w:rsid w:val="00DA5ACE"/>
    <w:rsid w:val="00DA5D81"/>
    <w:rsid w:val="00DA7947"/>
    <w:rsid w:val="00DB4623"/>
    <w:rsid w:val="00DB5620"/>
    <w:rsid w:val="00DD00F0"/>
    <w:rsid w:val="00DD2CFD"/>
    <w:rsid w:val="00DD5071"/>
    <w:rsid w:val="00DE094A"/>
    <w:rsid w:val="00DE26EF"/>
    <w:rsid w:val="00DE4984"/>
    <w:rsid w:val="00DF03DD"/>
    <w:rsid w:val="00DF0878"/>
    <w:rsid w:val="00DF0C21"/>
    <w:rsid w:val="00DF1EF5"/>
    <w:rsid w:val="00DF3D37"/>
    <w:rsid w:val="00E14051"/>
    <w:rsid w:val="00E15E1D"/>
    <w:rsid w:val="00E31D6D"/>
    <w:rsid w:val="00E47F69"/>
    <w:rsid w:val="00E5048C"/>
    <w:rsid w:val="00E65178"/>
    <w:rsid w:val="00E729E3"/>
    <w:rsid w:val="00ED3ABF"/>
    <w:rsid w:val="00EE2184"/>
    <w:rsid w:val="00F04175"/>
    <w:rsid w:val="00F1399B"/>
    <w:rsid w:val="00F21BFA"/>
    <w:rsid w:val="00F327BA"/>
    <w:rsid w:val="00F366C1"/>
    <w:rsid w:val="00F5198F"/>
    <w:rsid w:val="00F537EB"/>
    <w:rsid w:val="00FA696F"/>
    <w:rsid w:val="00FE0322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CAD6A-0964-43CD-983A-92F5F53C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1240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Soluch Tomasz</cp:lastModifiedBy>
  <cp:revision>13</cp:revision>
  <cp:lastPrinted>2020-01-22T12:49:00Z</cp:lastPrinted>
  <dcterms:created xsi:type="dcterms:W3CDTF">2020-12-30T09:01:00Z</dcterms:created>
  <dcterms:modified xsi:type="dcterms:W3CDTF">2021-05-06T08:09:00Z</dcterms:modified>
</cp:coreProperties>
</file>