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1BEB0" w14:textId="74C5D512" w:rsidR="0042458B" w:rsidRPr="00036802" w:rsidRDefault="0042458B" w:rsidP="00734A21">
      <w:pPr>
        <w:spacing w:before="120" w:line="288" w:lineRule="auto"/>
        <w:ind w:left="4956" w:firstLine="708"/>
        <w:jc w:val="right"/>
        <w:rPr>
          <w:rFonts w:cstheme="minorHAnsi"/>
        </w:rPr>
      </w:pPr>
      <w:r w:rsidRPr="00036802">
        <w:rPr>
          <w:rFonts w:cstheme="minorHAnsi"/>
        </w:rPr>
        <w:t xml:space="preserve">Warszawa, dn. </w:t>
      </w:r>
      <w:r w:rsidR="00D92745">
        <w:rPr>
          <w:rFonts w:cstheme="minorHAnsi"/>
        </w:rPr>
        <w:t xml:space="preserve">26 maja 2021 </w:t>
      </w:r>
      <w:r w:rsidRPr="00036802">
        <w:rPr>
          <w:rFonts w:cstheme="minorHAnsi"/>
        </w:rPr>
        <w:t xml:space="preserve">r. </w:t>
      </w:r>
    </w:p>
    <w:p w14:paraId="2BCD0C61" w14:textId="152DFB30" w:rsidR="0042458B" w:rsidRPr="00036802" w:rsidRDefault="004F1966" w:rsidP="00F13441">
      <w:pPr>
        <w:pStyle w:val="Tytu"/>
      </w:pPr>
      <w:r>
        <w:t>Z</w:t>
      </w:r>
      <w:r w:rsidR="0042458B" w:rsidRPr="00036802">
        <w:t xml:space="preserve">apytanie ofertowe nr </w:t>
      </w:r>
      <w:bookmarkStart w:id="0" w:name="_Hlk9501949"/>
      <w:r w:rsidR="00045DD6">
        <w:t>6</w:t>
      </w:r>
      <w:r w:rsidR="0042458B" w:rsidRPr="00036802">
        <w:t>/PP/20</w:t>
      </w:r>
      <w:bookmarkEnd w:id="0"/>
      <w:r w:rsidR="003B0B92">
        <w:t>2</w:t>
      </w:r>
      <w:r w:rsidR="00045DD6">
        <w:t>1</w:t>
      </w:r>
    </w:p>
    <w:p w14:paraId="39DACA20" w14:textId="200A14BD" w:rsidR="0042458B" w:rsidRPr="00F13441" w:rsidRDefault="0042458B" w:rsidP="00F13441">
      <w:pPr>
        <w:pStyle w:val="Tytu"/>
      </w:pPr>
      <w:bookmarkStart w:id="1" w:name="_Hlk36416189"/>
      <w:bookmarkStart w:id="2" w:name="_Hlk72188389"/>
      <w:r w:rsidRPr="00F13441">
        <w:t xml:space="preserve">na </w:t>
      </w:r>
      <w:r w:rsidR="003B0B92" w:rsidRPr="00F13441">
        <w:t>świadczenie</w:t>
      </w:r>
      <w:bookmarkEnd w:id="1"/>
      <w:r w:rsidR="00AB62B0" w:rsidRPr="00F13441">
        <w:t xml:space="preserve"> usługi doradztwa (w formie zdalnej jak i stacjonarnej) w zakresie realizacji działań </w:t>
      </w:r>
      <w:proofErr w:type="spellStart"/>
      <w:r w:rsidR="00AB62B0" w:rsidRPr="00F13441">
        <w:t>fundraisingowych</w:t>
      </w:r>
      <w:proofErr w:type="spellEnd"/>
      <w:r w:rsidR="00AB62B0" w:rsidRPr="00F13441">
        <w:t xml:space="preserve"> przez trzy organizacje pozarządowe zajmujące się szkoleniem psów przewodników</w:t>
      </w:r>
      <w:bookmarkEnd w:id="2"/>
    </w:p>
    <w:p w14:paraId="3915822F" w14:textId="4A1899F3" w:rsidR="00AB62B0" w:rsidRDefault="00AB62B0" w:rsidP="00734A21">
      <w:pPr>
        <w:pStyle w:val="Nagwek1"/>
        <w:spacing w:line="288" w:lineRule="auto"/>
      </w:pPr>
      <w:r>
        <w:t>Nazwa i adres Zamawiającego.</w:t>
      </w:r>
    </w:p>
    <w:p w14:paraId="2CD6D825" w14:textId="5EAB1BA6" w:rsidR="00AB62B0" w:rsidRPr="00AB62B0" w:rsidRDefault="00AB62B0" w:rsidP="00734A21">
      <w:pPr>
        <w:pStyle w:val="Tekstpodstawowywcity2"/>
        <w:widowControl/>
        <w:suppressAutoHyphens w:val="0"/>
        <w:spacing w:after="0" w:line="288" w:lineRule="auto"/>
        <w:ind w:left="426"/>
        <w:rPr>
          <w:rFonts w:asciiTheme="minorHAnsi" w:hAnsiTheme="minorHAnsi" w:cstheme="minorHAnsi"/>
          <w:b/>
          <w:sz w:val="22"/>
          <w:szCs w:val="22"/>
        </w:rPr>
      </w:pPr>
      <w:r w:rsidRPr="00AB62B0">
        <w:rPr>
          <w:rFonts w:asciiTheme="minorHAnsi" w:hAnsiTheme="minorHAnsi" w:cstheme="minorHAnsi"/>
          <w:sz w:val="22"/>
          <w:szCs w:val="22"/>
        </w:rPr>
        <w:t>Państwowy Fundusz Rehabilitacji Osób Niepełnosprawnych (PFRON)</w:t>
      </w:r>
      <w:r w:rsidRPr="00AB62B0">
        <w:rPr>
          <w:rFonts w:asciiTheme="minorHAnsi" w:hAnsiTheme="minorHAnsi" w:cstheme="minorHAnsi"/>
          <w:sz w:val="22"/>
          <w:szCs w:val="22"/>
        </w:rPr>
        <w:br/>
        <w:t>al. Jana Pawła II nr 13, 00-828 Warszawa</w:t>
      </w:r>
    </w:p>
    <w:p w14:paraId="38F031E7" w14:textId="2CA46077" w:rsidR="0042458B" w:rsidRPr="00036802" w:rsidRDefault="0042458B" w:rsidP="00734A21">
      <w:pPr>
        <w:pStyle w:val="Nagwek1"/>
        <w:spacing w:line="288" w:lineRule="auto"/>
      </w:pPr>
      <w:r w:rsidRPr="00036802">
        <w:t xml:space="preserve">Przedmiot zamówienia. </w:t>
      </w:r>
    </w:p>
    <w:p w14:paraId="70CCD75A" w14:textId="77777777" w:rsidR="00AB62B0" w:rsidRDefault="0042458B" w:rsidP="00734A21">
      <w:pPr>
        <w:pStyle w:val="Tekstpodstawowywcity2"/>
        <w:widowControl/>
        <w:suppressAutoHyphens w:val="0"/>
        <w:spacing w:after="0" w:line="288" w:lineRule="auto"/>
        <w:ind w:left="426"/>
        <w:rPr>
          <w:rFonts w:asciiTheme="minorHAnsi" w:eastAsia="Times New Roman" w:hAnsiTheme="minorHAnsi" w:cstheme="minorHAnsi"/>
          <w:sz w:val="22"/>
          <w:szCs w:val="22"/>
        </w:rPr>
      </w:pPr>
      <w:r w:rsidRPr="00036802">
        <w:rPr>
          <w:rFonts w:asciiTheme="minorHAnsi" w:eastAsia="Times New Roman" w:hAnsiTheme="minorHAnsi" w:cstheme="minorHAnsi"/>
          <w:sz w:val="22"/>
          <w:szCs w:val="22"/>
        </w:rPr>
        <w:t xml:space="preserve">Przedmiotem zamówienia jest </w:t>
      </w:r>
      <w:r w:rsidR="003B0B92">
        <w:rPr>
          <w:rFonts w:asciiTheme="minorHAnsi" w:eastAsia="Times New Roman" w:hAnsiTheme="minorHAnsi" w:cstheme="minorHAnsi"/>
          <w:sz w:val="22"/>
          <w:szCs w:val="22"/>
        </w:rPr>
        <w:t xml:space="preserve">świadczenie usług doradztwa </w:t>
      </w:r>
      <w:r w:rsidR="00AB62B0" w:rsidRPr="00AB62B0">
        <w:rPr>
          <w:rFonts w:asciiTheme="minorHAnsi" w:eastAsia="Times New Roman" w:hAnsiTheme="minorHAnsi" w:cstheme="minorHAnsi"/>
          <w:sz w:val="22"/>
          <w:szCs w:val="22"/>
        </w:rPr>
        <w:t xml:space="preserve">(w formie zdalnej jak i stacjonarnej) w zakresie realizacji działań </w:t>
      </w:r>
      <w:proofErr w:type="spellStart"/>
      <w:r w:rsidR="00AB62B0" w:rsidRPr="00AB62B0">
        <w:rPr>
          <w:rFonts w:asciiTheme="minorHAnsi" w:eastAsia="Times New Roman" w:hAnsiTheme="minorHAnsi" w:cstheme="minorHAnsi"/>
          <w:sz w:val="22"/>
          <w:szCs w:val="22"/>
        </w:rPr>
        <w:t>fundraisingowych</w:t>
      </w:r>
      <w:proofErr w:type="spellEnd"/>
      <w:r w:rsidR="00AB62B0" w:rsidRPr="00AB62B0">
        <w:rPr>
          <w:rFonts w:asciiTheme="minorHAnsi" w:eastAsia="Times New Roman" w:hAnsiTheme="minorHAnsi" w:cstheme="minorHAnsi"/>
          <w:sz w:val="22"/>
          <w:szCs w:val="22"/>
        </w:rPr>
        <w:t xml:space="preserve"> przez trzy organizacje pozarządowe zajmujące się szkoleniem psów przewodników</w:t>
      </w:r>
      <w:r w:rsidR="00AB62B0" w:rsidRPr="00AB62B0">
        <w:t xml:space="preserve"> </w:t>
      </w:r>
      <w:r w:rsidR="00AB62B0" w:rsidRPr="00AB62B0">
        <w:rPr>
          <w:rFonts w:asciiTheme="minorHAnsi" w:eastAsia="Times New Roman" w:hAnsiTheme="minorHAnsi" w:cstheme="minorHAnsi"/>
          <w:sz w:val="22"/>
          <w:szCs w:val="22"/>
        </w:rPr>
        <w:t>w ramach projektu „Budowa kompleksowego systemu szkolenia i udostępniania osobom niewidomym psów przewodników oraz zasad jego finansowania”</w:t>
      </w:r>
      <w:r w:rsidRPr="00036802">
        <w:rPr>
          <w:rFonts w:asciiTheme="minorHAnsi" w:eastAsia="Times New Roman" w:hAnsiTheme="minorHAnsi" w:cstheme="minorHAnsi"/>
          <w:sz w:val="22"/>
          <w:szCs w:val="22"/>
        </w:rPr>
        <w:t>.</w:t>
      </w:r>
      <w:r w:rsidR="003B0B92">
        <w:rPr>
          <w:rFonts w:asciiTheme="minorHAnsi" w:eastAsia="Times New Roman" w:hAnsiTheme="minorHAnsi" w:cstheme="minorHAnsi"/>
          <w:sz w:val="22"/>
          <w:szCs w:val="22"/>
        </w:rPr>
        <w:t xml:space="preserve"> </w:t>
      </w:r>
    </w:p>
    <w:p w14:paraId="56E75663" w14:textId="7D6E8E14" w:rsidR="004E3FD9" w:rsidRPr="00AB62B0" w:rsidRDefault="00AB62B0" w:rsidP="00734A21">
      <w:pPr>
        <w:pStyle w:val="Tekstpodstawowywcity2"/>
        <w:widowControl/>
        <w:suppressAutoHyphens w:val="0"/>
        <w:spacing w:after="0" w:line="288" w:lineRule="auto"/>
        <w:ind w:left="426"/>
        <w:rPr>
          <w:rFonts w:asciiTheme="minorHAnsi" w:eastAsia="Times New Roman" w:hAnsiTheme="minorHAnsi" w:cstheme="minorHAnsi"/>
          <w:sz w:val="22"/>
          <w:szCs w:val="22"/>
        </w:rPr>
      </w:pPr>
      <w:r w:rsidRPr="00AB62B0">
        <w:rPr>
          <w:rFonts w:asciiTheme="minorHAnsi" w:eastAsia="Times New Roman" w:hAnsiTheme="minorHAnsi" w:cstheme="minorHAnsi"/>
          <w:sz w:val="22"/>
          <w:szCs w:val="22"/>
        </w:rPr>
        <w:t>Doradztwo świadczone będzie w okresie od czerwca 2021 do maja 2022 w łącznym wymiarze 220 godzin (średnio 18 godz./mc/3 organizacje).</w:t>
      </w:r>
    </w:p>
    <w:p w14:paraId="01C70AE1" w14:textId="41F37BE9" w:rsidR="0042458B" w:rsidRPr="00036802" w:rsidRDefault="0042458B" w:rsidP="00734A21">
      <w:pPr>
        <w:pStyle w:val="Nagwek1"/>
        <w:spacing w:line="288" w:lineRule="auto"/>
      </w:pPr>
      <w:r w:rsidRPr="00036802">
        <w:t>Warunki udziału w postępowaniu</w:t>
      </w:r>
      <w:r w:rsidR="00A91D42">
        <w:t xml:space="preserve"> oraz sposób oceny ich spełnienia</w:t>
      </w:r>
      <w:r w:rsidRPr="00036802">
        <w:t xml:space="preserve">. </w:t>
      </w:r>
    </w:p>
    <w:p w14:paraId="4BF91D79" w14:textId="77777777" w:rsidR="0042458B" w:rsidRPr="004437CE" w:rsidRDefault="0042458B" w:rsidP="00734A21">
      <w:pPr>
        <w:autoSpaceDE w:val="0"/>
        <w:autoSpaceDN w:val="0"/>
        <w:adjustRightInd w:val="0"/>
        <w:spacing w:line="288" w:lineRule="auto"/>
        <w:ind w:left="426"/>
        <w:rPr>
          <w:rFonts w:cstheme="minorHAnsi"/>
        </w:rPr>
      </w:pPr>
      <w:r w:rsidRPr="004437CE">
        <w:rPr>
          <w:rFonts w:cstheme="minorHAnsi"/>
        </w:rPr>
        <w:t xml:space="preserve">Zamawiający wymaga by Wykonawca </w:t>
      </w:r>
      <w:r w:rsidR="00396E4E" w:rsidRPr="004437CE">
        <w:rPr>
          <w:rFonts w:cstheme="minorHAnsi"/>
        </w:rPr>
        <w:t>spełniał</w:t>
      </w:r>
      <w:r w:rsidRPr="004437CE">
        <w:rPr>
          <w:rFonts w:cstheme="minorHAnsi"/>
        </w:rPr>
        <w:t xml:space="preserve"> </w:t>
      </w:r>
      <w:r w:rsidRPr="004437CE">
        <w:rPr>
          <w:rFonts w:cstheme="minorHAnsi"/>
          <w:u w:val="single"/>
        </w:rPr>
        <w:t>łącznie</w:t>
      </w:r>
      <w:r w:rsidRPr="004437CE">
        <w:rPr>
          <w:rFonts w:cstheme="minorHAnsi"/>
        </w:rPr>
        <w:t xml:space="preserve"> następujące </w:t>
      </w:r>
      <w:r w:rsidR="00396E4E" w:rsidRPr="004437CE">
        <w:rPr>
          <w:rFonts w:cstheme="minorHAnsi"/>
        </w:rPr>
        <w:t>warunki</w:t>
      </w:r>
      <w:r w:rsidRPr="004437CE">
        <w:rPr>
          <w:rFonts w:cstheme="minorHAnsi"/>
        </w:rPr>
        <w:t>:</w:t>
      </w:r>
    </w:p>
    <w:p w14:paraId="2EEC8C98" w14:textId="7A96445E" w:rsidR="0042458B" w:rsidRPr="004437CE" w:rsidRDefault="00FE0D18" w:rsidP="00734A21">
      <w:pPr>
        <w:pStyle w:val="Akapitzlist"/>
        <w:numPr>
          <w:ilvl w:val="0"/>
          <w:numId w:val="3"/>
        </w:numPr>
        <w:spacing w:line="288" w:lineRule="auto"/>
        <w:ind w:left="851" w:hanging="284"/>
        <w:contextualSpacing w:val="0"/>
        <w:rPr>
          <w:rFonts w:eastAsia="Times New Roman" w:cstheme="minorHAnsi"/>
        </w:rPr>
      </w:pPr>
      <w:bookmarkStart w:id="3" w:name="_Hlk36643007"/>
      <w:r w:rsidRPr="00FE0D18">
        <w:rPr>
          <w:rFonts w:cstheme="minorHAnsi"/>
          <w:color w:val="000000"/>
        </w:rPr>
        <w:t xml:space="preserve">w okresie ostatnich 3 lat przed upływem terminu składania ofert prowadził/współprowadził działania </w:t>
      </w:r>
      <w:proofErr w:type="spellStart"/>
      <w:r w:rsidRPr="00FE0D18">
        <w:rPr>
          <w:rFonts w:cstheme="minorHAnsi"/>
          <w:color w:val="000000"/>
        </w:rPr>
        <w:t>fundraisingowe</w:t>
      </w:r>
      <w:proofErr w:type="spellEnd"/>
      <w:r w:rsidRPr="00FE0D18">
        <w:rPr>
          <w:rFonts w:cstheme="minorHAnsi"/>
          <w:color w:val="000000"/>
        </w:rPr>
        <w:t xml:space="preserve"> lub działania doradcze służące pozyskaniu środków w ramach fundraisingu</w:t>
      </w:r>
      <w:r w:rsidR="000F4D6A">
        <w:rPr>
          <w:rFonts w:cstheme="minorHAnsi"/>
          <w:color w:val="000000"/>
        </w:rPr>
        <w:t>, a tym samym</w:t>
      </w:r>
      <w:r w:rsidRPr="00FE0D18">
        <w:rPr>
          <w:rFonts w:cstheme="minorHAnsi"/>
          <w:color w:val="000000"/>
        </w:rPr>
        <w:t xml:space="preserve"> skutkujących zrealizowaniem 4 kampanii</w:t>
      </w:r>
      <w:r w:rsidR="00A91D42" w:rsidRPr="004437CE">
        <w:rPr>
          <w:rFonts w:eastAsia="Times New Roman" w:cstheme="minorHAnsi"/>
        </w:rPr>
        <w:t xml:space="preserve"> </w:t>
      </w:r>
      <w:r>
        <w:rPr>
          <w:rFonts w:eastAsia="Times New Roman" w:cstheme="minorHAnsi"/>
        </w:rPr>
        <w:t xml:space="preserve">na rzecz różnych podmiotów </w:t>
      </w:r>
      <w:r w:rsidR="00A91D42" w:rsidRPr="004437CE">
        <w:rPr>
          <w:rFonts w:eastAsia="Times New Roman" w:cstheme="minorHAnsi"/>
        </w:rPr>
        <w:t xml:space="preserve">– </w:t>
      </w:r>
      <w:bookmarkStart w:id="4" w:name="_Hlk72187563"/>
      <w:r w:rsidR="00A91D42" w:rsidRPr="004437CE">
        <w:rPr>
          <w:rFonts w:eastAsia="Times New Roman" w:cstheme="minorHAnsi"/>
        </w:rPr>
        <w:t xml:space="preserve">ustalone na podstawie </w:t>
      </w:r>
      <w:r w:rsidR="00AB62B0">
        <w:rPr>
          <w:rFonts w:eastAsia="Times New Roman" w:cstheme="minorHAnsi"/>
        </w:rPr>
        <w:t>zapisów</w:t>
      </w:r>
      <w:r w:rsidR="00A91D42" w:rsidRPr="004437CE">
        <w:rPr>
          <w:rFonts w:eastAsia="Times New Roman" w:cstheme="minorHAnsi"/>
        </w:rPr>
        <w:t xml:space="preserve"> oferty oraz dokumentów potwierdzających</w:t>
      </w:r>
      <w:bookmarkEnd w:id="4"/>
      <w:r w:rsidR="00A91D42" w:rsidRPr="004437CE">
        <w:rPr>
          <w:rFonts w:eastAsia="Times New Roman" w:cstheme="minorHAnsi"/>
        </w:rPr>
        <w:t xml:space="preserve"> np. referencje, protokoły</w:t>
      </w:r>
      <w:bookmarkEnd w:id="3"/>
      <w:r w:rsidR="00A91D42" w:rsidRPr="004437CE">
        <w:rPr>
          <w:rFonts w:eastAsia="Times New Roman" w:cstheme="minorHAnsi"/>
        </w:rPr>
        <w:t>;</w:t>
      </w:r>
    </w:p>
    <w:p w14:paraId="043D4093" w14:textId="0926B5E3" w:rsidR="004E3FD9" w:rsidRPr="00AB62B0" w:rsidRDefault="00396E4E" w:rsidP="00734A21">
      <w:pPr>
        <w:pStyle w:val="Akapitzlist"/>
        <w:numPr>
          <w:ilvl w:val="0"/>
          <w:numId w:val="3"/>
        </w:numPr>
        <w:spacing w:line="288" w:lineRule="auto"/>
        <w:ind w:left="851" w:hanging="284"/>
        <w:contextualSpacing w:val="0"/>
        <w:rPr>
          <w:rFonts w:eastAsia="Times New Roman" w:cstheme="minorHAnsi"/>
        </w:rPr>
      </w:pPr>
      <w:r w:rsidRPr="00AB62B0">
        <w:rPr>
          <w:rFonts w:eastAsia="Times New Roman" w:cstheme="minorHAnsi"/>
        </w:rPr>
        <w:t>dysponuje osobą/</w:t>
      </w:r>
      <w:proofErr w:type="spellStart"/>
      <w:r w:rsidRPr="00AB62B0">
        <w:rPr>
          <w:rFonts w:eastAsia="Times New Roman" w:cstheme="minorHAnsi"/>
        </w:rPr>
        <w:t>ami</w:t>
      </w:r>
      <w:proofErr w:type="spellEnd"/>
      <w:r w:rsidRPr="00AB62B0">
        <w:rPr>
          <w:rFonts w:eastAsia="Times New Roman" w:cstheme="minorHAnsi"/>
        </w:rPr>
        <w:t xml:space="preserve"> – ekspertem/</w:t>
      </w:r>
      <w:proofErr w:type="spellStart"/>
      <w:r w:rsidRPr="00AB62B0">
        <w:rPr>
          <w:rFonts w:eastAsia="Times New Roman" w:cstheme="minorHAnsi"/>
        </w:rPr>
        <w:t>ami</w:t>
      </w:r>
      <w:proofErr w:type="spellEnd"/>
      <w:r w:rsidRPr="00AB62B0">
        <w:rPr>
          <w:rFonts w:eastAsia="Times New Roman" w:cstheme="minorHAnsi"/>
        </w:rPr>
        <w:t>, których skieruje do realizacji zamówienia</w:t>
      </w:r>
      <w:r w:rsidR="0042458B" w:rsidRPr="00AB62B0">
        <w:rPr>
          <w:rFonts w:eastAsia="Times New Roman" w:cstheme="minorHAnsi"/>
        </w:rPr>
        <w:t xml:space="preserve">, </w:t>
      </w:r>
      <w:r w:rsidR="0086365F" w:rsidRPr="00AB62B0">
        <w:rPr>
          <w:rFonts w:eastAsia="Times New Roman" w:cstheme="minorHAnsi"/>
        </w:rPr>
        <w:t xml:space="preserve">a </w:t>
      </w:r>
      <w:r w:rsidR="0042458B" w:rsidRPr="00AB62B0">
        <w:rPr>
          <w:rFonts w:eastAsia="Times New Roman" w:cstheme="minorHAnsi"/>
        </w:rPr>
        <w:t>któr</w:t>
      </w:r>
      <w:r w:rsidRPr="00AB62B0">
        <w:rPr>
          <w:rFonts w:eastAsia="Times New Roman" w:cstheme="minorHAnsi"/>
        </w:rPr>
        <w:t>e</w:t>
      </w:r>
      <w:r w:rsidR="00F44FE8" w:rsidRPr="00AB62B0">
        <w:rPr>
          <w:rFonts w:eastAsia="Times New Roman" w:cstheme="minorHAnsi"/>
        </w:rPr>
        <w:t xml:space="preserve"> łącznie</w:t>
      </w:r>
      <w:r w:rsidR="00AB62B0" w:rsidRPr="00AB62B0">
        <w:rPr>
          <w:rFonts w:eastAsia="Times New Roman" w:cstheme="minorHAnsi"/>
        </w:rPr>
        <w:t xml:space="preserve"> </w:t>
      </w:r>
      <w:r w:rsidR="00B65198" w:rsidRPr="00AB62B0">
        <w:rPr>
          <w:rFonts w:eastAsia="Times New Roman" w:cstheme="minorHAnsi"/>
        </w:rPr>
        <w:t xml:space="preserve">posiada/ją </w:t>
      </w:r>
      <w:r w:rsidR="001471F4" w:rsidRPr="00AB62B0">
        <w:rPr>
          <w:rFonts w:eastAsia="Times New Roman" w:cstheme="minorHAnsi"/>
        </w:rPr>
        <w:t>2</w:t>
      </w:r>
      <w:r w:rsidR="00B65198" w:rsidRPr="00AB62B0">
        <w:rPr>
          <w:rFonts w:eastAsia="Times New Roman" w:cstheme="minorHAnsi"/>
        </w:rPr>
        <w:t xml:space="preserve">00 </w:t>
      </w:r>
      <w:bookmarkStart w:id="5" w:name="_Hlk36630635"/>
      <w:r w:rsidR="00B65198" w:rsidRPr="00AB62B0">
        <w:rPr>
          <w:rFonts w:eastAsia="Times New Roman" w:cstheme="minorHAnsi"/>
        </w:rPr>
        <w:t>godzin doświadczenia w realizacji indywidualnego/grupowego wsparcia/doradztwa dotyczącego fundraisingu</w:t>
      </w:r>
      <w:bookmarkEnd w:id="5"/>
      <w:r w:rsidR="00AB62B0" w:rsidRPr="00AB62B0">
        <w:rPr>
          <w:rFonts w:eastAsia="Times New Roman" w:cstheme="minorHAnsi"/>
        </w:rPr>
        <w:t xml:space="preserve"> ustalone na podstawie zapisów oferty oraz dokumentów potwierdzających</w:t>
      </w:r>
      <w:r w:rsidR="00A91D42" w:rsidRPr="00AB62B0">
        <w:rPr>
          <w:rFonts w:eastAsia="Times New Roman" w:cstheme="minorHAnsi"/>
        </w:rPr>
        <w:t xml:space="preserve"> np. referencje, protokoły, CV.</w:t>
      </w:r>
    </w:p>
    <w:p w14:paraId="08EAF1AA" w14:textId="77777777" w:rsidR="0042458B" w:rsidRPr="00036802" w:rsidRDefault="0042458B" w:rsidP="00734A21">
      <w:pPr>
        <w:pStyle w:val="Nagwek1"/>
        <w:spacing w:line="288" w:lineRule="auto"/>
      </w:pPr>
      <w:r w:rsidRPr="00036802">
        <w:t xml:space="preserve">Przygotowanie oferty przez Wykonawcę. </w:t>
      </w:r>
    </w:p>
    <w:p w14:paraId="3845C519" w14:textId="77777777" w:rsidR="0042458B" w:rsidRPr="00036802" w:rsidRDefault="0042458B" w:rsidP="00734A21">
      <w:pPr>
        <w:pStyle w:val="Tekstpodstawowywcity2"/>
        <w:widowControl/>
        <w:suppressAutoHyphens w:val="0"/>
        <w:spacing w:before="120" w:after="0" w:line="288" w:lineRule="auto"/>
        <w:ind w:left="426"/>
        <w:rPr>
          <w:rFonts w:asciiTheme="minorHAnsi" w:hAnsiTheme="minorHAnsi" w:cstheme="minorHAnsi"/>
          <w:sz w:val="22"/>
          <w:szCs w:val="22"/>
        </w:rPr>
      </w:pPr>
      <w:r w:rsidRPr="00036802">
        <w:rPr>
          <w:rFonts w:asciiTheme="minorHAnsi" w:hAnsiTheme="minorHAnsi" w:cstheme="minorHAnsi"/>
          <w:sz w:val="22"/>
          <w:szCs w:val="22"/>
        </w:rPr>
        <w:t xml:space="preserve">Kompletna oferta powinna zawierać: </w:t>
      </w:r>
    </w:p>
    <w:p w14:paraId="67A72EB7" w14:textId="43D6783D" w:rsidR="0042458B" w:rsidRPr="00036802" w:rsidRDefault="0042458B" w:rsidP="00734A21">
      <w:pPr>
        <w:pStyle w:val="Tekstpodstawowywcity2"/>
        <w:widowControl/>
        <w:numPr>
          <w:ilvl w:val="0"/>
          <w:numId w:val="4"/>
        </w:numPr>
        <w:suppressAutoHyphens w:val="0"/>
        <w:spacing w:after="0" w:line="288" w:lineRule="auto"/>
        <w:ind w:left="851" w:hanging="284"/>
        <w:rPr>
          <w:rFonts w:asciiTheme="minorHAnsi" w:hAnsiTheme="minorHAnsi" w:cstheme="minorHAnsi"/>
          <w:sz w:val="22"/>
          <w:szCs w:val="22"/>
        </w:rPr>
      </w:pPr>
      <w:r w:rsidRPr="00036802">
        <w:rPr>
          <w:rFonts w:asciiTheme="minorHAnsi" w:hAnsiTheme="minorHAnsi" w:cstheme="minorHAnsi"/>
          <w:sz w:val="22"/>
          <w:szCs w:val="22"/>
        </w:rPr>
        <w:t xml:space="preserve">Wypełniony formularz ofertowy (wzór formularza ofertowego stanowi załącznik </w:t>
      </w:r>
      <w:r w:rsidR="00045DD6">
        <w:rPr>
          <w:rFonts w:asciiTheme="minorHAnsi" w:hAnsiTheme="minorHAnsi" w:cstheme="minorHAnsi"/>
          <w:sz w:val="22"/>
          <w:szCs w:val="22"/>
        </w:rPr>
        <w:t>do zapytania</w:t>
      </w:r>
      <w:r w:rsidRPr="00036802">
        <w:rPr>
          <w:rFonts w:asciiTheme="minorHAnsi" w:hAnsiTheme="minorHAnsi" w:cstheme="minorHAnsi"/>
          <w:sz w:val="22"/>
          <w:szCs w:val="22"/>
        </w:rPr>
        <w:t xml:space="preserve">); </w:t>
      </w:r>
    </w:p>
    <w:p w14:paraId="13B80C22" w14:textId="597EB916" w:rsidR="0042458B" w:rsidRPr="00036802" w:rsidRDefault="0042458B" w:rsidP="00734A21">
      <w:pPr>
        <w:pStyle w:val="Default"/>
        <w:numPr>
          <w:ilvl w:val="0"/>
          <w:numId w:val="4"/>
        </w:numPr>
        <w:spacing w:line="288" w:lineRule="auto"/>
        <w:ind w:left="851" w:hanging="284"/>
        <w:rPr>
          <w:rFonts w:asciiTheme="minorHAnsi" w:hAnsiTheme="minorHAnsi" w:cstheme="minorHAnsi"/>
          <w:sz w:val="22"/>
          <w:szCs w:val="22"/>
        </w:rPr>
      </w:pPr>
      <w:r w:rsidRPr="00036802">
        <w:rPr>
          <w:rFonts w:asciiTheme="minorHAnsi" w:hAnsiTheme="minorHAnsi" w:cstheme="minorHAnsi"/>
          <w:sz w:val="22"/>
          <w:szCs w:val="22"/>
        </w:rPr>
        <w:t>Wykaz doświadczenia (</w:t>
      </w:r>
      <w:r w:rsidR="00045DD6">
        <w:rPr>
          <w:rFonts w:asciiTheme="minorHAnsi" w:hAnsiTheme="minorHAnsi" w:cstheme="minorHAnsi"/>
          <w:sz w:val="22"/>
          <w:szCs w:val="22"/>
        </w:rPr>
        <w:t>zawarty w ofercie</w:t>
      </w:r>
      <w:r w:rsidRPr="00036802">
        <w:rPr>
          <w:rFonts w:asciiTheme="minorHAnsi" w:hAnsiTheme="minorHAnsi" w:cstheme="minorHAnsi"/>
          <w:sz w:val="22"/>
          <w:szCs w:val="22"/>
        </w:rPr>
        <w:t>)</w:t>
      </w:r>
      <w:r w:rsidR="001471F4">
        <w:rPr>
          <w:rFonts w:asciiTheme="minorHAnsi" w:hAnsiTheme="minorHAnsi" w:cstheme="minorHAnsi"/>
          <w:sz w:val="22"/>
          <w:szCs w:val="22"/>
        </w:rPr>
        <w:t xml:space="preserve"> wraz z dokumentami potwierdzającymi</w:t>
      </w:r>
      <w:r w:rsidRPr="00036802">
        <w:rPr>
          <w:rFonts w:asciiTheme="minorHAnsi" w:hAnsiTheme="minorHAnsi" w:cstheme="minorHAnsi"/>
          <w:sz w:val="22"/>
          <w:szCs w:val="22"/>
        </w:rPr>
        <w:t>;</w:t>
      </w:r>
    </w:p>
    <w:p w14:paraId="2389C17B" w14:textId="66DDD261" w:rsidR="004E3FD9" w:rsidRPr="00045DD6" w:rsidRDefault="0042458B" w:rsidP="00734A21">
      <w:pPr>
        <w:pStyle w:val="Default"/>
        <w:numPr>
          <w:ilvl w:val="0"/>
          <w:numId w:val="4"/>
        </w:numPr>
        <w:spacing w:line="288" w:lineRule="auto"/>
        <w:ind w:left="851" w:hanging="284"/>
        <w:rPr>
          <w:rFonts w:asciiTheme="minorHAnsi" w:hAnsiTheme="minorHAnsi" w:cstheme="minorHAnsi"/>
          <w:sz w:val="22"/>
          <w:szCs w:val="22"/>
        </w:rPr>
      </w:pPr>
      <w:r w:rsidRPr="00036802">
        <w:rPr>
          <w:rFonts w:asciiTheme="minorHAnsi" w:hAnsiTheme="minorHAnsi" w:cstheme="minorHAnsi"/>
          <w:sz w:val="22"/>
          <w:szCs w:val="22"/>
        </w:rPr>
        <w:t xml:space="preserve">Odpis z właściwego rejestru lub z centralnej ewidencji i informacji o działalności gospodarczej, jeżeli odrębne przepisy wymagają wpisu do rejestru lub ewidencji. Wykonawca nie jest zobowiązany do złożenia przedmiotowego dokumentu, jeżeli Zamawiający może go uzyskać za pomocą bezpłatnych i ogólnodostępnych baz danych, w szczególności rejestrów publicznych w rozumieniu ustawy z dnia </w:t>
      </w:r>
      <w:r w:rsidRPr="00036802">
        <w:rPr>
          <w:rFonts w:asciiTheme="minorHAnsi" w:hAnsiTheme="minorHAnsi" w:cstheme="minorHAnsi"/>
          <w:sz w:val="22"/>
          <w:szCs w:val="22"/>
        </w:rPr>
        <w:lastRenderedPageBreak/>
        <w:t>17 lutego 2005 r. o informatyzacji działalności podmiotów realizujących zadania publiczne (</w:t>
      </w:r>
      <w:proofErr w:type="spellStart"/>
      <w:r w:rsidRPr="00036802">
        <w:rPr>
          <w:rFonts w:asciiTheme="minorHAnsi" w:hAnsiTheme="minorHAnsi" w:cstheme="minorHAnsi"/>
          <w:sz w:val="22"/>
          <w:szCs w:val="22"/>
        </w:rPr>
        <w:t>t.j</w:t>
      </w:r>
      <w:proofErr w:type="spellEnd"/>
      <w:r w:rsidRPr="00036802">
        <w:rPr>
          <w:rFonts w:asciiTheme="minorHAnsi" w:hAnsiTheme="minorHAnsi" w:cstheme="minorHAnsi"/>
          <w:sz w:val="22"/>
          <w:szCs w:val="22"/>
        </w:rPr>
        <w:t xml:space="preserve">. </w:t>
      </w:r>
      <w:r w:rsidR="00F54496" w:rsidRPr="00F54496">
        <w:rPr>
          <w:rFonts w:asciiTheme="minorHAnsi" w:hAnsiTheme="minorHAnsi" w:cstheme="minorHAnsi"/>
          <w:sz w:val="22"/>
          <w:szCs w:val="22"/>
        </w:rPr>
        <w:t>Dz.U. 20</w:t>
      </w:r>
      <w:r w:rsidR="00867280">
        <w:rPr>
          <w:rFonts w:asciiTheme="minorHAnsi" w:hAnsiTheme="minorHAnsi" w:cstheme="minorHAnsi"/>
          <w:sz w:val="22"/>
          <w:szCs w:val="22"/>
        </w:rPr>
        <w:t>20</w:t>
      </w:r>
      <w:r w:rsidR="00F54496" w:rsidRPr="00F54496">
        <w:rPr>
          <w:rFonts w:asciiTheme="minorHAnsi" w:hAnsiTheme="minorHAnsi" w:cstheme="minorHAnsi"/>
          <w:sz w:val="22"/>
          <w:szCs w:val="22"/>
        </w:rPr>
        <w:t xml:space="preserve"> poz. </w:t>
      </w:r>
      <w:r w:rsidR="00867280">
        <w:rPr>
          <w:rFonts w:asciiTheme="minorHAnsi" w:hAnsiTheme="minorHAnsi" w:cstheme="minorHAnsi"/>
          <w:sz w:val="22"/>
          <w:szCs w:val="22"/>
        </w:rPr>
        <w:t>346</w:t>
      </w:r>
      <w:r w:rsidRPr="00036802">
        <w:rPr>
          <w:rFonts w:asciiTheme="minorHAnsi" w:hAnsiTheme="minorHAnsi" w:cstheme="minorHAnsi"/>
          <w:sz w:val="22"/>
          <w:szCs w:val="22"/>
        </w:rPr>
        <w:t xml:space="preserve">), </w:t>
      </w:r>
      <w:r w:rsidRPr="00036802">
        <w:rPr>
          <w:rFonts w:asciiTheme="minorHAnsi" w:hAnsiTheme="minorHAnsi" w:cstheme="minorHAnsi"/>
          <w:sz w:val="22"/>
          <w:szCs w:val="22"/>
          <w:u w:val="single"/>
        </w:rPr>
        <w:t>a Wykonawca wskaże w ofercie adres internetowy skąd Zamawiający ma go pobrać</w:t>
      </w:r>
      <w:r w:rsidRPr="00036802">
        <w:rPr>
          <w:rFonts w:asciiTheme="minorHAnsi" w:hAnsiTheme="minorHAnsi" w:cstheme="minorHAnsi"/>
          <w:sz w:val="22"/>
          <w:szCs w:val="22"/>
        </w:rPr>
        <w:t xml:space="preserve">; </w:t>
      </w:r>
    </w:p>
    <w:p w14:paraId="7D6153FB" w14:textId="77777777" w:rsidR="0042458B" w:rsidRPr="00036802" w:rsidRDefault="0042458B" w:rsidP="00734A21">
      <w:pPr>
        <w:pStyle w:val="Nagwek1"/>
        <w:spacing w:line="288" w:lineRule="auto"/>
      </w:pPr>
      <w:r w:rsidRPr="00036802">
        <w:t xml:space="preserve">Miejsce i termin składania ofert. </w:t>
      </w:r>
    </w:p>
    <w:p w14:paraId="19DFCE81" w14:textId="77777777" w:rsidR="0042458B" w:rsidRPr="00036802" w:rsidRDefault="0042458B" w:rsidP="00734A21">
      <w:pPr>
        <w:pStyle w:val="Default"/>
        <w:numPr>
          <w:ilvl w:val="0"/>
          <w:numId w:val="5"/>
        </w:numPr>
        <w:spacing w:line="288" w:lineRule="auto"/>
        <w:ind w:left="851" w:hanging="284"/>
        <w:rPr>
          <w:rFonts w:asciiTheme="minorHAnsi" w:hAnsiTheme="minorHAnsi" w:cstheme="minorHAnsi"/>
          <w:sz w:val="22"/>
          <w:szCs w:val="22"/>
        </w:rPr>
      </w:pPr>
      <w:r w:rsidRPr="00036802">
        <w:rPr>
          <w:rFonts w:asciiTheme="minorHAnsi" w:hAnsiTheme="minorHAnsi" w:cstheme="minorHAnsi"/>
          <w:sz w:val="22"/>
          <w:szCs w:val="22"/>
        </w:rPr>
        <w:t xml:space="preserve">Każdy Wykonawca może złożyć tylko jedną ofertę. </w:t>
      </w:r>
    </w:p>
    <w:p w14:paraId="3A01EA54" w14:textId="2D021BEC" w:rsidR="0042458B" w:rsidRPr="00036802" w:rsidRDefault="0042458B" w:rsidP="00734A21">
      <w:pPr>
        <w:pStyle w:val="Default"/>
        <w:numPr>
          <w:ilvl w:val="0"/>
          <w:numId w:val="5"/>
        </w:numPr>
        <w:spacing w:line="288" w:lineRule="auto"/>
        <w:ind w:left="851" w:hanging="284"/>
        <w:rPr>
          <w:rFonts w:asciiTheme="minorHAnsi" w:hAnsiTheme="minorHAnsi" w:cstheme="minorHAnsi"/>
          <w:bCs/>
          <w:sz w:val="22"/>
          <w:szCs w:val="22"/>
        </w:rPr>
      </w:pPr>
      <w:r w:rsidRPr="00036802">
        <w:rPr>
          <w:rFonts w:asciiTheme="minorHAnsi" w:hAnsiTheme="minorHAnsi" w:cstheme="minorHAnsi"/>
          <w:bCs/>
          <w:sz w:val="22"/>
          <w:szCs w:val="22"/>
        </w:rPr>
        <w:t xml:space="preserve">Ofertę należy przesłać pocztą elektroniczną na adres </w:t>
      </w:r>
      <w:hyperlink r:id="rId8" w:history="1">
        <w:r w:rsidRPr="00036802">
          <w:rPr>
            <w:rStyle w:val="Hipercze"/>
            <w:rFonts w:asciiTheme="minorHAnsi" w:hAnsiTheme="minorHAnsi" w:cstheme="minorHAnsi"/>
            <w:bCs/>
            <w:sz w:val="22"/>
            <w:szCs w:val="22"/>
          </w:rPr>
          <w:t>kkrysik@pfron.org.pl</w:t>
        </w:r>
      </w:hyperlink>
      <w:r w:rsidRPr="00036802">
        <w:rPr>
          <w:rFonts w:asciiTheme="minorHAnsi" w:hAnsiTheme="minorHAnsi" w:cstheme="minorHAnsi"/>
          <w:bCs/>
          <w:sz w:val="22"/>
          <w:szCs w:val="22"/>
        </w:rPr>
        <w:t xml:space="preserve"> </w:t>
      </w:r>
      <w:r w:rsidR="00705581">
        <w:rPr>
          <w:rFonts w:asciiTheme="minorHAnsi" w:hAnsiTheme="minorHAnsi" w:cstheme="minorHAnsi"/>
          <w:bCs/>
          <w:sz w:val="22"/>
          <w:szCs w:val="22"/>
        </w:rPr>
        <w:t>lub</w:t>
      </w:r>
      <w:r w:rsidR="004F1966">
        <w:rPr>
          <w:rFonts w:asciiTheme="minorHAnsi" w:hAnsiTheme="minorHAnsi" w:cstheme="minorHAnsi"/>
          <w:bCs/>
          <w:sz w:val="22"/>
          <w:szCs w:val="22"/>
        </w:rPr>
        <w:t xml:space="preserve"> </w:t>
      </w:r>
      <w:hyperlink r:id="rId9" w:history="1">
        <w:r w:rsidR="004F1966" w:rsidRPr="004F1966">
          <w:rPr>
            <w:rStyle w:val="Hipercze"/>
            <w:rFonts w:asciiTheme="minorHAnsi" w:hAnsiTheme="minorHAnsi" w:cstheme="minorHAnsi"/>
            <w:bCs/>
            <w:sz w:val="22"/>
            <w:szCs w:val="22"/>
          </w:rPr>
          <w:t>projekty_ue@pfron.org.pl</w:t>
        </w:r>
      </w:hyperlink>
      <w:r w:rsidR="001471F4">
        <w:rPr>
          <w:rFonts w:asciiTheme="minorHAnsi" w:hAnsiTheme="minorHAnsi" w:cstheme="minorHAnsi"/>
          <w:bCs/>
          <w:sz w:val="22"/>
          <w:szCs w:val="22"/>
        </w:rPr>
        <w:t xml:space="preserve"> </w:t>
      </w:r>
      <w:r w:rsidR="00705581">
        <w:rPr>
          <w:rFonts w:asciiTheme="minorHAnsi" w:hAnsiTheme="minorHAnsi" w:cstheme="minorHAnsi"/>
          <w:bCs/>
          <w:sz w:val="22"/>
          <w:szCs w:val="22"/>
        </w:rPr>
        <w:t>w tytule maila wpisując zapytanie ofertowe nr 6/PP/2021</w:t>
      </w:r>
      <w:r w:rsidR="005F4624">
        <w:rPr>
          <w:rFonts w:asciiTheme="minorHAnsi" w:hAnsiTheme="minorHAnsi" w:cstheme="minorHAnsi"/>
          <w:bCs/>
          <w:sz w:val="22"/>
          <w:szCs w:val="22"/>
        </w:rPr>
        <w:t xml:space="preserve"> l</w:t>
      </w:r>
      <w:r w:rsidRPr="00036802">
        <w:rPr>
          <w:rFonts w:asciiTheme="minorHAnsi" w:hAnsiTheme="minorHAnsi" w:cstheme="minorHAnsi"/>
          <w:bCs/>
          <w:sz w:val="22"/>
          <w:szCs w:val="22"/>
        </w:rPr>
        <w:t>ub w formie pisemnej na adres PFRON Al. Jana Pawła II 13, 00-828 Warszawa</w:t>
      </w:r>
      <w:r w:rsidR="005F4624">
        <w:rPr>
          <w:rFonts w:asciiTheme="minorHAnsi" w:hAnsiTheme="minorHAnsi" w:cstheme="minorHAnsi"/>
          <w:bCs/>
          <w:sz w:val="22"/>
          <w:szCs w:val="22"/>
        </w:rPr>
        <w:t xml:space="preserve"> z dopiskiem zapytanie ofertowe nr 6/PP/2021</w:t>
      </w:r>
      <w:r w:rsidRPr="00036802">
        <w:rPr>
          <w:rFonts w:asciiTheme="minorHAnsi" w:hAnsiTheme="minorHAnsi" w:cstheme="minorHAnsi"/>
          <w:bCs/>
          <w:sz w:val="22"/>
          <w:szCs w:val="22"/>
        </w:rPr>
        <w:t xml:space="preserve">. </w:t>
      </w:r>
    </w:p>
    <w:p w14:paraId="30E2793C" w14:textId="4B6051D4" w:rsidR="004E3FD9" w:rsidRPr="00045DD6" w:rsidRDefault="0042458B" w:rsidP="00734A21">
      <w:pPr>
        <w:pStyle w:val="Default"/>
        <w:numPr>
          <w:ilvl w:val="0"/>
          <w:numId w:val="5"/>
        </w:numPr>
        <w:spacing w:line="288" w:lineRule="auto"/>
        <w:ind w:left="851" w:hanging="284"/>
        <w:rPr>
          <w:rFonts w:asciiTheme="minorHAnsi" w:hAnsiTheme="minorHAnsi" w:cstheme="minorHAnsi"/>
          <w:sz w:val="22"/>
          <w:szCs w:val="22"/>
        </w:rPr>
      </w:pPr>
      <w:r w:rsidRPr="00036802">
        <w:rPr>
          <w:rFonts w:asciiTheme="minorHAnsi" w:hAnsiTheme="minorHAnsi" w:cstheme="minorHAnsi"/>
          <w:bCs/>
          <w:sz w:val="22"/>
          <w:szCs w:val="22"/>
        </w:rPr>
        <w:t xml:space="preserve">Ofertę należy przesłać/złożyć w terminie do dnia </w:t>
      </w:r>
      <w:r w:rsidR="00D83322">
        <w:rPr>
          <w:rFonts w:asciiTheme="minorHAnsi" w:hAnsiTheme="minorHAnsi" w:cstheme="minorHAnsi"/>
          <w:bCs/>
          <w:sz w:val="22"/>
          <w:szCs w:val="22"/>
        </w:rPr>
        <w:t xml:space="preserve"> </w:t>
      </w:r>
      <w:r w:rsidR="00D92745">
        <w:rPr>
          <w:rFonts w:asciiTheme="minorHAnsi" w:hAnsiTheme="minorHAnsi" w:cstheme="minorHAnsi"/>
          <w:bCs/>
          <w:sz w:val="22"/>
          <w:szCs w:val="22"/>
          <w:u w:val="single"/>
        </w:rPr>
        <w:t>7 czerwca 2021 r.</w:t>
      </w:r>
    </w:p>
    <w:p w14:paraId="445D88B0" w14:textId="77777777" w:rsidR="0042458B" w:rsidRPr="00036802" w:rsidRDefault="0042458B" w:rsidP="00734A21">
      <w:pPr>
        <w:pStyle w:val="Nagwek1"/>
        <w:spacing w:line="288" w:lineRule="auto"/>
      </w:pPr>
      <w:r w:rsidRPr="00036802">
        <w:t xml:space="preserve">Kryteria oceny ofert. </w:t>
      </w:r>
    </w:p>
    <w:p w14:paraId="5351ABD1" w14:textId="77777777" w:rsidR="0042458B" w:rsidRPr="00036802" w:rsidRDefault="0042458B" w:rsidP="00734A21">
      <w:pPr>
        <w:pStyle w:val="Akapitzlist"/>
        <w:numPr>
          <w:ilvl w:val="3"/>
          <w:numId w:val="6"/>
        </w:numPr>
        <w:spacing w:line="288" w:lineRule="auto"/>
        <w:ind w:left="567" w:hanging="283"/>
        <w:contextualSpacing w:val="0"/>
        <w:rPr>
          <w:rFonts w:cstheme="minorHAnsi"/>
        </w:rPr>
      </w:pPr>
      <w:r w:rsidRPr="00036802">
        <w:rPr>
          <w:rFonts w:cstheme="minorHAnsi"/>
        </w:rPr>
        <w:t>Oceniane będą wyłącznie oferty nie odrzucone.</w:t>
      </w:r>
    </w:p>
    <w:p w14:paraId="7F394FA2" w14:textId="77777777" w:rsidR="0042458B" w:rsidRPr="00036802" w:rsidRDefault="0042458B" w:rsidP="00734A21">
      <w:pPr>
        <w:pStyle w:val="Akapitzlist"/>
        <w:numPr>
          <w:ilvl w:val="3"/>
          <w:numId w:val="6"/>
        </w:numPr>
        <w:spacing w:line="288" w:lineRule="auto"/>
        <w:ind w:left="567" w:hanging="283"/>
        <w:contextualSpacing w:val="0"/>
        <w:rPr>
          <w:rFonts w:cstheme="minorHAnsi"/>
        </w:rPr>
      </w:pPr>
      <w:r w:rsidRPr="00036802">
        <w:rPr>
          <w:rFonts w:cstheme="minorHAnsi"/>
        </w:rPr>
        <w:t xml:space="preserve">W ramach zamówienia zostanie wyłoniony Wykonawca, którego oferta uzyskała łącznie najwięcej punktów. </w:t>
      </w:r>
    </w:p>
    <w:p w14:paraId="54B0EA78" w14:textId="77777777" w:rsidR="0042458B" w:rsidRDefault="0042458B" w:rsidP="00734A21">
      <w:pPr>
        <w:pStyle w:val="Akapitzlist"/>
        <w:numPr>
          <w:ilvl w:val="3"/>
          <w:numId w:val="6"/>
        </w:numPr>
        <w:spacing w:line="288" w:lineRule="auto"/>
        <w:ind w:left="567" w:hanging="283"/>
        <w:contextualSpacing w:val="0"/>
        <w:rPr>
          <w:rFonts w:cstheme="minorHAnsi"/>
        </w:rPr>
      </w:pPr>
      <w:r w:rsidRPr="00036802">
        <w:rPr>
          <w:rFonts w:cstheme="minorHAnsi"/>
        </w:rPr>
        <w:t>Przy wyborze najkorzystniejszej oferty Zamawiający będzie się kierował następującymi kryteriami i wagami:</w:t>
      </w:r>
    </w:p>
    <w:p w14:paraId="3AA40E7B" w14:textId="12CEF9CF" w:rsidR="0042458B" w:rsidRPr="0086365F" w:rsidRDefault="0042458B" w:rsidP="00734A21">
      <w:pPr>
        <w:pStyle w:val="Akapitzlist"/>
        <w:numPr>
          <w:ilvl w:val="0"/>
          <w:numId w:val="7"/>
        </w:numPr>
        <w:spacing w:before="120" w:line="288" w:lineRule="auto"/>
        <w:ind w:left="851" w:hanging="284"/>
        <w:contextualSpacing w:val="0"/>
        <w:rPr>
          <w:rFonts w:cstheme="minorHAnsi"/>
          <w:b/>
        </w:rPr>
      </w:pPr>
      <w:r w:rsidRPr="0086365F">
        <w:rPr>
          <w:rFonts w:cstheme="minorHAnsi"/>
          <w:b/>
        </w:rPr>
        <w:t xml:space="preserve">Kryterium cena - </w:t>
      </w:r>
      <w:r w:rsidR="00045DD6">
        <w:rPr>
          <w:rFonts w:cstheme="minorHAnsi"/>
          <w:b/>
        </w:rPr>
        <w:t>10</w:t>
      </w:r>
      <w:r w:rsidRPr="0086365F">
        <w:rPr>
          <w:rFonts w:cstheme="minorHAnsi"/>
          <w:b/>
        </w:rPr>
        <w:t>0 pkt:</w:t>
      </w:r>
    </w:p>
    <w:p w14:paraId="42CC4D97" w14:textId="56887BE4" w:rsidR="0042458B" w:rsidRPr="00036802" w:rsidRDefault="0042458B" w:rsidP="00734A21">
      <w:pPr>
        <w:tabs>
          <w:tab w:val="left" w:pos="851"/>
        </w:tabs>
        <w:spacing w:line="288" w:lineRule="auto"/>
        <w:ind w:left="851"/>
        <w:rPr>
          <w:rFonts w:cstheme="minorHAnsi"/>
        </w:rPr>
      </w:pPr>
      <w:r w:rsidRPr="00036802">
        <w:rPr>
          <w:rFonts w:cstheme="minorHAnsi"/>
        </w:rPr>
        <w:t xml:space="preserve">Łączna cena brutto zamówienia – w ramach niniejszego kryterium Wykonawcom zostaną przypisane punkty w skali od 0 do </w:t>
      </w:r>
      <w:r w:rsidR="00045DD6">
        <w:rPr>
          <w:rFonts w:cstheme="minorHAnsi"/>
        </w:rPr>
        <w:t>10</w:t>
      </w:r>
      <w:r w:rsidRPr="00036802">
        <w:rPr>
          <w:rFonts w:cstheme="minorHAnsi"/>
        </w:rPr>
        <w:t>0. Najwyższą liczbę punktów –</w:t>
      </w:r>
      <w:r w:rsidR="00F70E0D">
        <w:rPr>
          <w:rFonts w:cstheme="minorHAnsi"/>
        </w:rPr>
        <w:t xml:space="preserve"> </w:t>
      </w:r>
      <w:r w:rsidR="00045DD6">
        <w:rPr>
          <w:rFonts w:cstheme="minorHAnsi"/>
        </w:rPr>
        <w:t>10</w:t>
      </w:r>
      <w:r w:rsidRPr="00036802">
        <w:rPr>
          <w:rFonts w:cstheme="minorHAnsi"/>
        </w:rPr>
        <w:t xml:space="preserve">0, otrzyma oferta zawierająca najniższą cenę brutto za wykonanie niniejszego zamówienia, a pozostali odpowiednio mniej wg wzoru: </w:t>
      </w:r>
    </w:p>
    <w:p w14:paraId="32C96995" w14:textId="77777777" w:rsidR="0042458B" w:rsidRPr="00036802" w:rsidRDefault="0042458B" w:rsidP="00734A21">
      <w:pPr>
        <w:spacing w:line="288" w:lineRule="auto"/>
        <w:rPr>
          <w:rFonts w:eastAsia="Times New Roman" w:cstheme="minorHAnsi"/>
        </w:rPr>
      </w:pPr>
    </w:p>
    <w:p w14:paraId="593D6708" w14:textId="059CCEBD" w:rsidR="0086365F" w:rsidRPr="00045DD6" w:rsidRDefault="0042458B" w:rsidP="00734A21">
      <w:pPr>
        <w:spacing w:line="288" w:lineRule="auto"/>
        <w:ind w:left="851"/>
        <w:rPr>
          <w:rFonts w:eastAsia="Times New Roman" w:cstheme="minorHAnsi"/>
        </w:rPr>
      </w:pPr>
      <w:r w:rsidRPr="00036802">
        <w:rPr>
          <w:rFonts w:eastAsia="Times New Roman" w:cstheme="minorHAnsi"/>
        </w:rPr>
        <w:t xml:space="preserve">       Najniższa cena brutto zamówienia</w:t>
      </w:r>
      <w:r w:rsidRPr="00036802">
        <w:rPr>
          <w:rFonts w:eastAsia="Times New Roman" w:cstheme="minorHAnsi"/>
        </w:rPr>
        <w:br/>
        <w:t xml:space="preserve">           ----------------------------------                x </w:t>
      </w:r>
      <w:r w:rsidR="00045DD6">
        <w:rPr>
          <w:rFonts w:eastAsia="Times New Roman" w:cstheme="minorHAnsi"/>
        </w:rPr>
        <w:t>10</w:t>
      </w:r>
      <w:r w:rsidRPr="00036802">
        <w:rPr>
          <w:rFonts w:eastAsia="Times New Roman" w:cstheme="minorHAnsi"/>
        </w:rPr>
        <w:t xml:space="preserve">0 pkt = liczba punktów oferty ocenianej </w:t>
      </w:r>
      <w:r w:rsidRPr="00036802">
        <w:rPr>
          <w:rFonts w:eastAsia="Times New Roman" w:cstheme="minorHAnsi"/>
        </w:rPr>
        <w:br/>
        <w:t xml:space="preserve">       Cena brutto oferty ocenianej</w:t>
      </w:r>
    </w:p>
    <w:p w14:paraId="23A67D11" w14:textId="77777777" w:rsidR="00421C06" w:rsidRPr="00421C06" w:rsidRDefault="00421C06" w:rsidP="00734A21">
      <w:pPr>
        <w:pStyle w:val="Nagwek1"/>
        <w:spacing w:line="288" w:lineRule="auto"/>
      </w:pPr>
      <w:r w:rsidRPr="00421C06">
        <w:t>Dodatkowe informacje.</w:t>
      </w:r>
    </w:p>
    <w:p w14:paraId="746C5E20" w14:textId="2F014E80" w:rsidR="00477CF3" w:rsidRDefault="00477CF3" w:rsidP="00734A21">
      <w:pPr>
        <w:pStyle w:val="Akapitzlist"/>
        <w:numPr>
          <w:ilvl w:val="0"/>
          <w:numId w:val="32"/>
        </w:numPr>
        <w:spacing w:line="288" w:lineRule="auto"/>
        <w:contextualSpacing w:val="0"/>
        <w:rPr>
          <w:rFonts w:cs="Calibri"/>
          <w:color w:val="000000"/>
        </w:rPr>
      </w:pPr>
      <w:r>
        <w:rPr>
          <w:rFonts w:cs="Calibri"/>
          <w:color w:val="000000"/>
        </w:rPr>
        <w:t>Termin związania ofertą wynosi 30 dni.</w:t>
      </w:r>
    </w:p>
    <w:p w14:paraId="4518C2E0" w14:textId="21D49BDE" w:rsidR="00421C06" w:rsidRPr="00421C06" w:rsidRDefault="00421C06" w:rsidP="00734A21">
      <w:pPr>
        <w:pStyle w:val="Akapitzlist"/>
        <w:numPr>
          <w:ilvl w:val="0"/>
          <w:numId w:val="32"/>
        </w:numPr>
        <w:spacing w:line="288" w:lineRule="auto"/>
        <w:contextualSpacing w:val="0"/>
        <w:rPr>
          <w:rFonts w:cs="Calibri"/>
          <w:color w:val="000000"/>
        </w:rPr>
      </w:pPr>
      <w:r w:rsidRPr="00421C06">
        <w:rPr>
          <w:rFonts w:cs="Calibri"/>
          <w:color w:val="000000"/>
        </w:rPr>
        <w:t xml:space="preserve">Wykonawca może złożyć jedną ofertę. Złożenie więcej niż jednej oferty spowoduje odrzucenie wszystkich ofert złożonych przez Wykonawcę. </w:t>
      </w:r>
    </w:p>
    <w:p w14:paraId="4B65A5D4" w14:textId="77777777" w:rsidR="00421C06" w:rsidRDefault="00421C06" w:rsidP="00734A21">
      <w:pPr>
        <w:pStyle w:val="Akapitzlist"/>
        <w:numPr>
          <w:ilvl w:val="0"/>
          <w:numId w:val="32"/>
        </w:numPr>
        <w:spacing w:line="288" w:lineRule="auto"/>
        <w:contextualSpacing w:val="0"/>
        <w:rPr>
          <w:rFonts w:cs="Calibri"/>
          <w:color w:val="000000"/>
        </w:rPr>
      </w:pPr>
      <w:r w:rsidRPr="00950F6F">
        <w:rPr>
          <w:rFonts w:cs="Calibri"/>
          <w:color w:val="000000"/>
        </w:rPr>
        <w:t>Oferta (wraz z załącznikami) musi być sporządzona w sposób czytelny.</w:t>
      </w:r>
    </w:p>
    <w:p w14:paraId="1597A330" w14:textId="64C1BD22" w:rsidR="00421C06" w:rsidRPr="00950F6F" w:rsidRDefault="00421C06" w:rsidP="00734A21">
      <w:pPr>
        <w:pStyle w:val="Akapitzlist"/>
        <w:numPr>
          <w:ilvl w:val="0"/>
          <w:numId w:val="32"/>
        </w:numPr>
        <w:spacing w:line="288" w:lineRule="auto"/>
        <w:contextualSpacing w:val="0"/>
        <w:rPr>
          <w:rFonts w:cs="Calibri"/>
          <w:color w:val="000000"/>
        </w:rPr>
      </w:pPr>
      <w:r w:rsidRPr="00F14486">
        <w:rPr>
          <w:rFonts w:cs="Calibri"/>
          <w:color w:val="000000"/>
        </w:rPr>
        <w:t>Złożona oferta musi uwzględniać wszystkie zobowiązania i obejmować wszystkie koszty i składniki związane z wykonywaniem zamówienia.</w:t>
      </w:r>
    </w:p>
    <w:p w14:paraId="755C34DD" w14:textId="77777777" w:rsidR="00421C06" w:rsidRPr="00950F6F" w:rsidRDefault="00421C06" w:rsidP="00734A21">
      <w:pPr>
        <w:pStyle w:val="Akapitzlist"/>
        <w:numPr>
          <w:ilvl w:val="0"/>
          <w:numId w:val="32"/>
        </w:numPr>
        <w:spacing w:line="288" w:lineRule="auto"/>
        <w:contextualSpacing w:val="0"/>
        <w:rPr>
          <w:rFonts w:cs="Calibri"/>
          <w:color w:val="000000"/>
        </w:rPr>
      </w:pPr>
      <w:r w:rsidRPr="00950F6F">
        <w:rPr>
          <w:rFonts w:cs="Calibri"/>
          <w:color w:val="000000"/>
        </w:rPr>
        <w:t xml:space="preserve">Wszelkie zmiany naniesione przez Wykonawcę w treści oferty po jej sporządzeniu muszą być parafowane przez </w:t>
      </w:r>
      <w:r>
        <w:rPr>
          <w:rFonts w:cs="Calibri"/>
          <w:color w:val="000000"/>
        </w:rPr>
        <w:t>W</w:t>
      </w:r>
      <w:r w:rsidRPr="00950F6F">
        <w:rPr>
          <w:rFonts w:cs="Calibri"/>
          <w:color w:val="000000"/>
        </w:rPr>
        <w:t>ykonawcę.</w:t>
      </w:r>
    </w:p>
    <w:p w14:paraId="6D64E69D" w14:textId="3A5DC6CB" w:rsidR="00421C06" w:rsidRPr="00950F6F" w:rsidRDefault="00421C06" w:rsidP="00734A21">
      <w:pPr>
        <w:pStyle w:val="Akapitzlist"/>
        <w:numPr>
          <w:ilvl w:val="0"/>
          <w:numId w:val="32"/>
        </w:numPr>
        <w:spacing w:line="288" w:lineRule="auto"/>
        <w:contextualSpacing w:val="0"/>
        <w:rPr>
          <w:rFonts w:cs="Calibri"/>
          <w:color w:val="000000"/>
        </w:rPr>
      </w:pPr>
      <w:r w:rsidRPr="00950F6F">
        <w:rPr>
          <w:rFonts w:cs="Calibri"/>
          <w:color w:val="000000"/>
        </w:rPr>
        <w:t>Oferta musi być podpisana przez Wykonawcę</w:t>
      </w:r>
      <w:r w:rsidR="005F4624">
        <w:rPr>
          <w:rFonts w:cs="Calibri"/>
          <w:color w:val="000000"/>
        </w:rPr>
        <w:t xml:space="preserve"> (akceptowalny jest również podpis kwalifikowalny)</w:t>
      </w:r>
      <w:r w:rsidRPr="00950F6F">
        <w:rPr>
          <w:rFonts w:cs="Calibri"/>
          <w:color w:val="000000"/>
        </w:rPr>
        <w:t>, tj. osobę (osoby) reprezentującą wykonawcę, zgodnie z zasadami reprezentacji wskazanymi we właściwym rejestrze lub osobę (osoby) upoważnioną do reprezentowania Wykonawcy</w:t>
      </w:r>
      <w:r w:rsidR="005F4624">
        <w:rPr>
          <w:rFonts w:cs="Calibri"/>
          <w:color w:val="000000"/>
        </w:rPr>
        <w:t xml:space="preserve"> </w:t>
      </w:r>
    </w:p>
    <w:p w14:paraId="52EFF744" w14:textId="7781ADFF" w:rsidR="00421C06" w:rsidRPr="00950F6F" w:rsidRDefault="00421C06" w:rsidP="00734A21">
      <w:pPr>
        <w:pStyle w:val="Akapitzlist"/>
        <w:numPr>
          <w:ilvl w:val="0"/>
          <w:numId w:val="32"/>
        </w:numPr>
        <w:spacing w:line="288" w:lineRule="auto"/>
        <w:contextualSpacing w:val="0"/>
        <w:rPr>
          <w:rFonts w:cs="Calibri"/>
          <w:color w:val="000000"/>
        </w:rPr>
      </w:pPr>
      <w:r w:rsidRPr="00950F6F">
        <w:rPr>
          <w:rFonts w:cs="Calibri"/>
          <w:color w:val="000000"/>
        </w:rPr>
        <w:t>Jeżeli osoba (osoby) podpisująca ofertę (reprezentująca wykonawcę) działa na podstawie pełnomocnictwa, pełnomocnictwo to, w formie oryginału lub kopii poświadczonej za zgodność z oryginałem, musi zostać dołączone do oferty.</w:t>
      </w:r>
    </w:p>
    <w:p w14:paraId="5AEDCAA3" w14:textId="77777777" w:rsidR="00421C06" w:rsidRPr="00950F6F" w:rsidRDefault="00421C06" w:rsidP="00734A21">
      <w:pPr>
        <w:pStyle w:val="Akapitzlist"/>
        <w:numPr>
          <w:ilvl w:val="0"/>
          <w:numId w:val="32"/>
        </w:numPr>
        <w:spacing w:line="288" w:lineRule="auto"/>
        <w:contextualSpacing w:val="0"/>
        <w:rPr>
          <w:rFonts w:cs="Calibri"/>
          <w:color w:val="000000"/>
        </w:rPr>
      </w:pPr>
      <w:r w:rsidRPr="00950F6F">
        <w:rPr>
          <w:rFonts w:cs="Calibri"/>
          <w:color w:val="000000"/>
        </w:rPr>
        <w:lastRenderedPageBreak/>
        <w:t>Oferta wraz z załącznikami musi być sporządzona w języku polskim. Każdy dokument składający się na ofertę lub złożony wraz z ofertą sporządzony w języku innym niż polski musi być złożony wraz z tłumaczeniem na język polski.</w:t>
      </w:r>
    </w:p>
    <w:p w14:paraId="6F83AE5F" w14:textId="77777777" w:rsidR="00421C06" w:rsidRDefault="00421C06" w:rsidP="00734A21">
      <w:pPr>
        <w:pStyle w:val="Akapitzlist"/>
        <w:numPr>
          <w:ilvl w:val="0"/>
          <w:numId w:val="32"/>
        </w:numPr>
        <w:spacing w:line="288" w:lineRule="auto"/>
        <w:contextualSpacing w:val="0"/>
        <w:rPr>
          <w:rFonts w:cs="Calibri"/>
          <w:color w:val="000000"/>
        </w:rPr>
      </w:pPr>
      <w:r w:rsidRPr="00950F6F">
        <w:rPr>
          <w:rFonts w:cs="Calibri"/>
          <w:color w:val="000000"/>
        </w:rPr>
        <w:t>Wykonawca ponosi wszelkie koszty związane z przygotowaniem i złożeniem oferty.</w:t>
      </w:r>
    </w:p>
    <w:p w14:paraId="29C56694" w14:textId="77777777" w:rsidR="00421C06" w:rsidRDefault="00421C06" w:rsidP="00734A21">
      <w:pPr>
        <w:pStyle w:val="Akapitzlist"/>
        <w:numPr>
          <w:ilvl w:val="0"/>
          <w:numId w:val="32"/>
        </w:numPr>
        <w:spacing w:line="288" w:lineRule="auto"/>
        <w:contextualSpacing w:val="0"/>
        <w:rPr>
          <w:rFonts w:cs="Calibri"/>
          <w:color w:val="000000"/>
        </w:rPr>
      </w:pPr>
      <w:r w:rsidRPr="00421C06">
        <w:rPr>
          <w:rFonts w:cs="Calibri"/>
          <w:color w:val="000000"/>
        </w:rPr>
        <w:t>Zamawiający oświadcza, iż wynagrodzenie za realizację zamówienia jest współfinansowane ze środków Europejskiego Funduszu Społecznego.</w:t>
      </w:r>
    </w:p>
    <w:p w14:paraId="48899724" w14:textId="77777777" w:rsidR="00421C06" w:rsidRDefault="00421C06" w:rsidP="00734A21">
      <w:pPr>
        <w:pStyle w:val="Akapitzlist"/>
        <w:numPr>
          <w:ilvl w:val="0"/>
          <w:numId w:val="32"/>
        </w:numPr>
        <w:spacing w:line="288" w:lineRule="auto"/>
        <w:contextualSpacing w:val="0"/>
        <w:rPr>
          <w:rFonts w:cs="Calibri"/>
          <w:color w:val="000000"/>
        </w:rPr>
      </w:pPr>
      <w:r w:rsidRPr="00421C06">
        <w:rPr>
          <w:rFonts w:cs="Calibri"/>
          <w:color w:val="000000"/>
        </w:rPr>
        <w:t xml:space="preserve">W przypadku, gdy oferta Wykonawcy wybrana jako najkorzystniejsza będzie przewyższać zaplanowany budżet, Zamawiający zastrzega sobie prawo do podjęcia negocjacji z tym Wykonawcą. </w:t>
      </w:r>
    </w:p>
    <w:p w14:paraId="61781A37" w14:textId="77777777" w:rsidR="00421C06" w:rsidRDefault="00421C06" w:rsidP="00734A21">
      <w:pPr>
        <w:pStyle w:val="Akapitzlist"/>
        <w:numPr>
          <w:ilvl w:val="0"/>
          <w:numId w:val="32"/>
        </w:numPr>
        <w:spacing w:line="288" w:lineRule="auto"/>
        <w:contextualSpacing w:val="0"/>
        <w:rPr>
          <w:rFonts w:cs="Calibri"/>
          <w:color w:val="000000"/>
        </w:rPr>
      </w:pPr>
      <w:r w:rsidRPr="00421C06">
        <w:rPr>
          <w:rFonts w:cs="Calibri"/>
          <w:color w:val="000000"/>
        </w:rPr>
        <w:t>Gdy Zamawiający nie dojdzie do porozumienia z Wykonawcą, którego oferta została wybrana jako najkorzystniejsza, Zamawiający przystąpi do negocjacji z Wykonawcą/</w:t>
      </w:r>
      <w:proofErr w:type="spellStart"/>
      <w:r w:rsidRPr="00421C06">
        <w:rPr>
          <w:rFonts w:cs="Calibri"/>
          <w:color w:val="000000"/>
        </w:rPr>
        <w:t>ami</w:t>
      </w:r>
      <w:proofErr w:type="spellEnd"/>
      <w:r w:rsidRPr="00421C06">
        <w:rPr>
          <w:rFonts w:cs="Calibri"/>
          <w:color w:val="000000"/>
        </w:rPr>
        <w:t xml:space="preserve"> z kolejnych miejsc </w:t>
      </w:r>
      <w:r w:rsidRPr="00421C06">
        <w:rPr>
          <w:rFonts w:cs="Calibri"/>
          <w:color w:val="000000"/>
        </w:rPr>
        <w:br/>
        <w:t>z listy rankingowej</w:t>
      </w:r>
      <w:r>
        <w:rPr>
          <w:rFonts w:cs="Calibri"/>
          <w:color w:val="000000"/>
        </w:rPr>
        <w:t>.</w:t>
      </w:r>
    </w:p>
    <w:p w14:paraId="57929D86" w14:textId="77777777" w:rsidR="00421C06" w:rsidRDefault="00421C06" w:rsidP="00734A21">
      <w:pPr>
        <w:pStyle w:val="Akapitzlist"/>
        <w:numPr>
          <w:ilvl w:val="0"/>
          <w:numId w:val="32"/>
        </w:numPr>
        <w:spacing w:line="288" w:lineRule="auto"/>
        <w:ind w:left="714" w:hanging="357"/>
        <w:contextualSpacing w:val="0"/>
        <w:rPr>
          <w:rFonts w:cs="Calibri"/>
          <w:color w:val="000000"/>
        </w:rPr>
      </w:pPr>
      <w:r w:rsidRPr="00421C06">
        <w:rPr>
          <w:rFonts w:cs="Calibri"/>
          <w:color w:val="000000"/>
        </w:rPr>
        <w:t>Jeżeli nie będzie możliwe dokonanie wyboru oferty najkorzystniejszej ze względu na fakt, że złożone oferty otrzymały taką samą liczbę punktów, Zamawiający wezwie Oferentów do złożenia ofert dodatkowych. Złożenie oferty dodatkowej polegać będzie na przedstawieniu nowej propozycji cenowej, nie wyższej niż zaoferowana w ofercie pierwotnej.</w:t>
      </w:r>
    </w:p>
    <w:p w14:paraId="2EB20CF3" w14:textId="77777777" w:rsidR="00421C06" w:rsidRDefault="00421C06" w:rsidP="00734A21">
      <w:pPr>
        <w:pStyle w:val="Akapitzlist"/>
        <w:numPr>
          <w:ilvl w:val="0"/>
          <w:numId w:val="32"/>
        </w:numPr>
        <w:spacing w:line="288" w:lineRule="auto"/>
        <w:ind w:left="714" w:hanging="357"/>
        <w:contextualSpacing w:val="0"/>
        <w:rPr>
          <w:rFonts w:cs="Calibri"/>
          <w:color w:val="000000"/>
        </w:rPr>
      </w:pPr>
      <w:r w:rsidRPr="00421C06">
        <w:rPr>
          <w:rFonts w:cs="Calibri"/>
          <w:color w:val="000000"/>
        </w:rPr>
        <w:t>Oferta jest jawna, z wyjątkiem informacji stanowiących tajemnicę przedsiębiorstwa w rozumieniu przepisów o zwalczaniu nieuczciwej konkurencji, a Wykonawca składając ofertę zastrzegł w odniesieniu do tych informacji, że nie mogą one być udostępnione innym uczestnikom postępowania. Tajemnicą przedsiębiorstwa nie można objąć informacji zawartych w formularzu ofertowym.</w:t>
      </w:r>
    </w:p>
    <w:p w14:paraId="1C8A2D0A" w14:textId="6F424FA3" w:rsidR="00045DD6" w:rsidRDefault="00045DD6" w:rsidP="00734A21">
      <w:pPr>
        <w:pStyle w:val="Akapitzlist"/>
        <w:numPr>
          <w:ilvl w:val="0"/>
          <w:numId w:val="32"/>
        </w:numPr>
        <w:spacing w:line="288" w:lineRule="auto"/>
        <w:contextualSpacing w:val="0"/>
        <w:rPr>
          <w:bCs/>
        </w:rPr>
      </w:pPr>
      <w:r w:rsidRPr="00045DD6">
        <w:rPr>
          <w:bCs/>
        </w:rPr>
        <w:t>Zapytanie Ofertowe nie stanowi oferty w rozumieniu art. 66 Kodeksu cywilnego</w:t>
      </w:r>
      <w:r>
        <w:rPr>
          <w:bCs/>
        </w:rPr>
        <w:t>.</w:t>
      </w:r>
    </w:p>
    <w:p w14:paraId="7FA795FF" w14:textId="61873F09" w:rsidR="00421C06" w:rsidRPr="00C41E7C" w:rsidRDefault="00421C06" w:rsidP="00734A21">
      <w:pPr>
        <w:pStyle w:val="Akapitzlist"/>
        <w:numPr>
          <w:ilvl w:val="0"/>
          <w:numId w:val="32"/>
        </w:numPr>
        <w:spacing w:line="288" w:lineRule="auto"/>
        <w:contextualSpacing w:val="0"/>
        <w:rPr>
          <w:bCs/>
        </w:rPr>
      </w:pPr>
      <w:r w:rsidRPr="00C41E7C">
        <w:rPr>
          <w:bCs/>
        </w:rPr>
        <w:t>Niniejsze zapytanie ofertowe nie stanowi zobowiązania do zawarcia umowy.</w:t>
      </w:r>
      <w:r w:rsidR="00C41E7C" w:rsidRPr="00C41E7C">
        <w:rPr>
          <w:bCs/>
        </w:rPr>
        <w:t xml:space="preserve"> Państwowy Fundusz Rehabilitacji Osób Niepełnosprawnych zastrzega sobie możliwość rezygnacji z podpisania lub zawarcia umowy bez podania uzasadnienia swojej decyzji.</w:t>
      </w:r>
    </w:p>
    <w:p w14:paraId="5B326207" w14:textId="074066C2" w:rsidR="00C41E7C" w:rsidRDefault="00C41E7C" w:rsidP="00734A21">
      <w:pPr>
        <w:pStyle w:val="Akapitzlist"/>
        <w:numPr>
          <w:ilvl w:val="0"/>
          <w:numId w:val="32"/>
        </w:numPr>
        <w:spacing w:line="288" w:lineRule="auto"/>
        <w:contextualSpacing w:val="0"/>
        <w:rPr>
          <w:rFonts w:cs="Calibri"/>
          <w:color w:val="000000"/>
        </w:rPr>
      </w:pPr>
      <w:r w:rsidRPr="00C41E7C">
        <w:rPr>
          <w:rFonts w:cs="Calibri"/>
          <w:color w:val="000000"/>
        </w:rPr>
        <w:t>Zamawiający zastrzega sobie możliwość unieważnienia postępowania na każdym etapie bez podania przyczyny lub zamknąć postępowanie bez wyboru którejkolwiek z ofert. W przypadku unieważnienia postępowania lub zamknięcia postępowania bez wyboru którejkolwiek z ofert, PFRON nie ponosi kosztów postępowania.</w:t>
      </w:r>
    </w:p>
    <w:p w14:paraId="4CB2D29A" w14:textId="1384A8BE" w:rsidR="00045DD6" w:rsidRPr="00045DD6" w:rsidRDefault="00045DD6" w:rsidP="00734A21">
      <w:pPr>
        <w:pStyle w:val="Akapitzlist"/>
        <w:numPr>
          <w:ilvl w:val="0"/>
          <w:numId w:val="32"/>
        </w:numPr>
        <w:spacing w:line="288" w:lineRule="auto"/>
        <w:contextualSpacing w:val="0"/>
        <w:rPr>
          <w:rFonts w:cs="Calibri"/>
          <w:color w:val="000000"/>
        </w:rPr>
      </w:pPr>
      <w:r w:rsidRPr="00045DD6">
        <w:rPr>
          <w:rFonts w:cs="Calibri"/>
          <w:color w:val="000000"/>
        </w:rPr>
        <w:t xml:space="preserve">Wszelkie zobowiązania powstałe z tytułu nabytych towarów i usług udokumentowane otrzymanymi fakturami, Państwowy Fundusz Rehabilitacji Osób Niepełnosprawnych będzie regulować wyłącznie na rachunki bankowe znajdujące się na „białej liście podatników VAT”. </w:t>
      </w:r>
    </w:p>
    <w:p w14:paraId="248347DC" w14:textId="65F19CF7" w:rsidR="004E3FD9" w:rsidRPr="004F1966" w:rsidRDefault="001471F4" w:rsidP="00734A21">
      <w:pPr>
        <w:pStyle w:val="Akapitzlist"/>
        <w:numPr>
          <w:ilvl w:val="0"/>
          <w:numId w:val="32"/>
        </w:numPr>
        <w:spacing w:line="288" w:lineRule="auto"/>
        <w:contextualSpacing w:val="0"/>
        <w:rPr>
          <w:rFonts w:cs="Calibri"/>
          <w:color w:val="000000"/>
        </w:rPr>
      </w:pPr>
      <w:r>
        <w:rPr>
          <w:rFonts w:cs="Calibri"/>
          <w:color w:val="000000"/>
        </w:rPr>
        <w:t xml:space="preserve">Osoba do kontaktu w sprawie zapytania: Katarzyna Krysik, tel. (22) 50 55 564, e-mail: </w:t>
      </w:r>
      <w:hyperlink r:id="rId10" w:history="1">
        <w:r w:rsidR="004E3FD9" w:rsidRPr="00AA2B21">
          <w:rPr>
            <w:rStyle w:val="Hipercze"/>
            <w:rFonts w:cs="Calibri"/>
          </w:rPr>
          <w:t>kkrysik@pfron.org.pl</w:t>
        </w:r>
      </w:hyperlink>
      <w:r>
        <w:rPr>
          <w:rFonts w:cs="Calibri"/>
          <w:color w:val="000000"/>
        </w:rPr>
        <w:t>.</w:t>
      </w:r>
    </w:p>
    <w:p w14:paraId="36E79344" w14:textId="3F84E00B" w:rsidR="00421C06" w:rsidRDefault="000115A4" w:rsidP="00734A21">
      <w:pPr>
        <w:pStyle w:val="Nagwek1"/>
        <w:spacing w:line="288" w:lineRule="auto"/>
      </w:pPr>
      <w:r w:rsidRPr="000115A4">
        <w:t>Ochrona danych osobowych.</w:t>
      </w:r>
    </w:p>
    <w:p w14:paraId="56C2F8A9" w14:textId="020C9227" w:rsidR="00A1153D" w:rsidRPr="00A1153D" w:rsidRDefault="00A1153D" w:rsidP="00734A21">
      <w:pPr>
        <w:spacing w:before="120" w:after="120" w:line="288" w:lineRule="auto"/>
        <w:ind w:left="426"/>
        <w:rPr>
          <w:rFonts w:eastAsia="Times New Roman" w:cstheme="minorHAnsi"/>
          <w:lang w:eastAsia="pl-PL"/>
        </w:rPr>
      </w:pPr>
      <w:r w:rsidRPr="00A1153D">
        <w:rPr>
          <w:rFonts w:eastAsia="Times New Roman" w:cstheme="minorHAnsi"/>
          <w:iCs/>
          <w:lang w:eastAsia="pl-PL"/>
        </w:rPr>
        <w:t xml:space="preserve">Na podstawie art. 13 </w:t>
      </w:r>
      <w:r w:rsidR="00F13441">
        <w:rPr>
          <w:rFonts w:eastAsia="Times New Roman" w:cstheme="minorHAnsi"/>
          <w:iCs/>
          <w:lang w:eastAsia="pl-PL"/>
        </w:rPr>
        <w:t xml:space="preserve">i 14 </w:t>
      </w:r>
      <w:r w:rsidRPr="00A1153D">
        <w:rPr>
          <w:rFonts w:eastAsia="Times New Roman" w:cstheme="minorHAnsi"/>
          <w:iCs/>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„RODO”), informujemy o zasadach przetwarzania Państwa danych osobowych w Państwowym Funduszu Rehabilitacji Osób Niepełnosprawnych (PFRON).</w:t>
      </w:r>
    </w:p>
    <w:p w14:paraId="10CA4D8E" w14:textId="77777777" w:rsidR="00A1153D" w:rsidRPr="00A1153D" w:rsidRDefault="00A1153D" w:rsidP="00734A21">
      <w:pPr>
        <w:spacing w:before="120" w:after="120" w:line="288" w:lineRule="auto"/>
        <w:ind w:left="426"/>
        <w:rPr>
          <w:rFonts w:eastAsia="Calibri" w:cstheme="minorHAnsi"/>
          <w:b/>
          <w:bCs/>
        </w:rPr>
      </w:pPr>
      <w:r w:rsidRPr="00A1153D">
        <w:rPr>
          <w:rFonts w:eastAsia="Calibri" w:cstheme="minorHAnsi"/>
          <w:b/>
          <w:bCs/>
        </w:rPr>
        <w:lastRenderedPageBreak/>
        <w:t>Administrator</w:t>
      </w:r>
    </w:p>
    <w:p w14:paraId="3C0DF21D" w14:textId="374F9964" w:rsidR="00A1153D" w:rsidRPr="00A1153D" w:rsidRDefault="00A1153D" w:rsidP="00734A21">
      <w:pPr>
        <w:spacing w:before="120" w:after="120" w:line="288" w:lineRule="auto"/>
        <w:ind w:left="426"/>
        <w:rPr>
          <w:rFonts w:eastAsia="Calibri" w:cstheme="minorHAnsi"/>
        </w:rPr>
      </w:pPr>
      <w:r w:rsidRPr="00A1153D">
        <w:rPr>
          <w:rFonts w:eastAsia="Calibri" w:cstheme="minorHAnsi"/>
        </w:rPr>
        <w:t xml:space="preserve">Administratorem danych osobowych osób fizycznych, które pozyska w związku z prowadzeniem </w:t>
      </w:r>
      <w:r>
        <w:rPr>
          <w:rFonts w:eastAsia="Calibri" w:cstheme="minorHAnsi"/>
        </w:rPr>
        <w:t>zapytania ofertowego</w:t>
      </w:r>
      <w:r w:rsidR="00F13441">
        <w:rPr>
          <w:rFonts w:eastAsia="Calibri" w:cstheme="minorHAnsi"/>
        </w:rPr>
        <w:t>,</w:t>
      </w:r>
      <w:r w:rsidRPr="00A1153D">
        <w:rPr>
          <w:rFonts w:eastAsia="Calibri" w:cstheme="minorHAnsi"/>
        </w:rPr>
        <w:t xml:space="preserve"> jest </w:t>
      </w:r>
      <w:bookmarkStart w:id="6" w:name="_Hlk515353920"/>
      <w:r w:rsidRPr="00A1153D">
        <w:rPr>
          <w:rFonts w:eastAsia="Calibri" w:cstheme="minorHAnsi"/>
        </w:rPr>
        <w:t>Państwowy Fundusz Rehabilitacji Osób Niepełnosprawnych</w:t>
      </w:r>
      <w:bookmarkEnd w:id="6"/>
      <w:r w:rsidRPr="00A1153D">
        <w:rPr>
          <w:rFonts w:eastAsia="Calibri" w:cstheme="minorHAnsi"/>
        </w:rPr>
        <w:t xml:space="preserve">, z siedzibą w Warszawie (00-828), Al. Jana Pawła II 13. Z administratorem można skontaktować się także telefonicznie pod numerem (22) 50 55 500 oraz poprzez e-mail </w:t>
      </w:r>
      <w:hyperlink r:id="rId11" w:history="1">
        <w:r w:rsidRPr="00A1153D">
          <w:rPr>
            <w:rFonts w:eastAsia="Calibri" w:cstheme="minorHAnsi"/>
            <w:color w:val="0000FF"/>
            <w:u w:val="single"/>
          </w:rPr>
          <w:t>kancelaria@pfron.org.pl</w:t>
        </w:r>
      </w:hyperlink>
      <w:r w:rsidRPr="00A1153D">
        <w:rPr>
          <w:rFonts w:eastAsia="Calibri" w:cstheme="minorHAnsi"/>
        </w:rPr>
        <w:t xml:space="preserve">. </w:t>
      </w:r>
    </w:p>
    <w:p w14:paraId="7E0E1ED8" w14:textId="77777777" w:rsidR="00A1153D" w:rsidRPr="00A1153D" w:rsidRDefault="00A1153D" w:rsidP="00734A21">
      <w:pPr>
        <w:spacing w:before="120" w:after="120" w:line="288" w:lineRule="auto"/>
        <w:ind w:left="426"/>
        <w:rPr>
          <w:rFonts w:eastAsia="Calibri" w:cstheme="minorHAnsi"/>
          <w:b/>
          <w:bCs/>
          <w:lang w:eastAsia="pl-PL"/>
        </w:rPr>
      </w:pPr>
      <w:r w:rsidRPr="00A1153D">
        <w:rPr>
          <w:rFonts w:eastAsia="Calibri" w:cstheme="minorHAnsi"/>
          <w:b/>
          <w:bCs/>
          <w:lang w:eastAsia="pl-PL"/>
        </w:rPr>
        <w:t>Inspektor Ochrony Danych</w:t>
      </w:r>
    </w:p>
    <w:p w14:paraId="7EC23C47" w14:textId="77777777" w:rsidR="00A1153D" w:rsidRPr="00A1153D" w:rsidRDefault="00A1153D" w:rsidP="00734A21">
      <w:pPr>
        <w:spacing w:before="120" w:after="120" w:line="288" w:lineRule="auto"/>
        <w:ind w:left="426"/>
        <w:rPr>
          <w:rFonts w:eastAsia="Calibri" w:cstheme="minorHAnsi"/>
          <w:color w:val="212529"/>
        </w:rPr>
      </w:pPr>
      <w:r w:rsidRPr="00A1153D">
        <w:rPr>
          <w:rFonts w:eastAsia="Calibri" w:cstheme="minorHAnsi"/>
          <w:lang w:eastAsia="pl-PL"/>
        </w:rPr>
        <w:t xml:space="preserve">Administrator powołał inspektora ochrony danych osobowych, z którym można się skontaktować poprzez e-mail: </w:t>
      </w:r>
      <w:hyperlink r:id="rId12" w:history="1">
        <w:r w:rsidRPr="00A1153D">
          <w:rPr>
            <w:rFonts w:eastAsia="Calibri" w:cstheme="minorHAnsi"/>
            <w:color w:val="0000FF"/>
            <w:u w:val="single"/>
          </w:rPr>
          <w:t>iod@pfron.org.pl</w:t>
        </w:r>
      </w:hyperlink>
      <w:r w:rsidRPr="00A1153D">
        <w:rPr>
          <w:rFonts w:eastAsia="Calibri" w:cstheme="minorHAnsi"/>
          <w:lang w:eastAsia="pl-PL"/>
        </w:rPr>
        <w:t xml:space="preserve">, telefonicznie pod numerem (22) 50 55 165 lub listownie na adres Al. Jana Pawła II 13, 00-828 Warszawa. </w:t>
      </w:r>
      <w:r w:rsidRPr="00A1153D">
        <w:rPr>
          <w:rFonts w:eastAsia="Calibri" w:cstheme="minorHAnsi"/>
          <w:color w:val="212529"/>
        </w:rPr>
        <w:t xml:space="preserve">Inspektor ochrony danych jest osobą, z którą można kontaktować się we </w:t>
      </w:r>
      <w:r w:rsidRPr="00A1153D">
        <w:rPr>
          <w:rFonts w:eastAsia="Calibri" w:cstheme="minorHAnsi"/>
          <w:color w:val="000000" w:themeColor="text1"/>
        </w:rPr>
        <w:t xml:space="preserve">wszystkich sprawach dotyczących przetwarzania danych osobowych oraz korzystania z praw związanych z tym przetwarzaniem. </w:t>
      </w:r>
    </w:p>
    <w:p w14:paraId="7C8F5AB6" w14:textId="77777777" w:rsidR="00A1153D" w:rsidRPr="00A1153D" w:rsidRDefault="00A1153D" w:rsidP="003555B4">
      <w:pPr>
        <w:spacing w:before="120" w:after="120" w:line="288" w:lineRule="auto"/>
        <w:ind w:left="425"/>
        <w:rPr>
          <w:rFonts w:eastAsia="Times New Roman" w:cstheme="minorHAnsi"/>
          <w:b/>
          <w:bCs/>
          <w:lang w:eastAsia="pl-PL"/>
        </w:rPr>
      </w:pPr>
      <w:r w:rsidRPr="00A1153D">
        <w:rPr>
          <w:rFonts w:eastAsia="Times New Roman" w:cstheme="minorHAnsi"/>
          <w:b/>
          <w:bCs/>
          <w:lang w:eastAsia="pl-PL"/>
        </w:rPr>
        <w:t xml:space="preserve">Cel przetwarzania </w:t>
      </w:r>
    </w:p>
    <w:p w14:paraId="2298001D" w14:textId="44CE2021" w:rsidR="00A1153D" w:rsidRPr="00A1153D" w:rsidRDefault="00A1153D" w:rsidP="003555B4">
      <w:pPr>
        <w:spacing w:line="288" w:lineRule="auto"/>
        <w:ind w:left="425"/>
      </w:pPr>
      <w:r w:rsidRPr="00A1153D">
        <w:t xml:space="preserve">Dane osobowe będą przetwarzane w celu przeprowadzenia </w:t>
      </w:r>
      <w:r>
        <w:t xml:space="preserve">zapytania ofertowego </w:t>
      </w:r>
      <w:r w:rsidRPr="00A1153D">
        <w:t xml:space="preserve">na świadczenie usługi doradztwa (w formie zdalnej jak i stacjonarnej) w zakresie realizacji działań </w:t>
      </w:r>
      <w:proofErr w:type="spellStart"/>
      <w:r w:rsidRPr="00A1153D">
        <w:t>fundraisingowych</w:t>
      </w:r>
      <w:proofErr w:type="spellEnd"/>
      <w:r w:rsidRPr="00A1153D">
        <w:t xml:space="preserve"> przez trzy organizacje pozarządowe zajmujące się szkoleniem psów przewodników w ramach projektu „Budowa kompleksowego systemu szkolenia i udostępniania osobom niewidomym psów przewodników oraz zasad jego finansowania”.</w:t>
      </w:r>
    </w:p>
    <w:p w14:paraId="3C492616" w14:textId="77777777" w:rsidR="00A1153D" w:rsidRPr="003555B4" w:rsidRDefault="00A1153D" w:rsidP="003555B4">
      <w:pPr>
        <w:spacing w:before="120" w:after="120" w:line="288" w:lineRule="auto"/>
        <w:ind w:left="426"/>
        <w:rPr>
          <w:b/>
          <w:lang w:eastAsia="pl-PL"/>
        </w:rPr>
      </w:pPr>
      <w:r w:rsidRPr="003555B4">
        <w:rPr>
          <w:b/>
          <w:lang w:eastAsia="pl-PL"/>
        </w:rPr>
        <w:t xml:space="preserve">Podstawa prawna przetwarzania danych osobowych </w:t>
      </w:r>
    </w:p>
    <w:p w14:paraId="5D46F3C1" w14:textId="77777777" w:rsidR="00A1153D" w:rsidRPr="00A1153D" w:rsidRDefault="00A1153D" w:rsidP="003555B4">
      <w:pPr>
        <w:spacing w:line="288" w:lineRule="auto"/>
        <w:ind w:left="426"/>
        <w:rPr>
          <w:lang w:eastAsia="pl-PL"/>
        </w:rPr>
      </w:pPr>
      <w:r w:rsidRPr="00A1153D">
        <w:rPr>
          <w:lang w:eastAsia="pl-PL"/>
        </w:rPr>
        <w:t xml:space="preserve">Administrator przetwarza dane osobowe osób fizycznych na podstawie art. 6 ust. 1 lit. c RODO w związku </w:t>
      </w:r>
      <w:r w:rsidRPr="00A1153D">
        <w:rPr>
          <w:lang w:eastAsia="pl-PL"/>
        </w:rPr>
        <w:br/>
        <w:t xml:space="preserve">z realizacją ustawowych obowiązków.  </w:t>
      </w:r>
    </w:p>
    <w:p w14:paraId="0602242F" w14:textId="77777777" w:rsidR="00A1153D" w:rsidRPr="003555B4" w:rsidRDefault="00A1153D" w:rsidP="003555B4">
      <w:pPr>
        <w:spacing w:before="120" w:after="120" w:line="288" w:lineRule="auto"/>
        <w:ind w:left="426"/>
        <w:rPr>
          <w:b/>
          <w:lang w:eastAsia="pl-PL"/>
        </w:rPr>
      </w:pPr>
      <w:r w:rsidRPr="003555B4">
        <w:rPr>
          <w:b/>
          <w:lang w:eastAsia="pl-PL"/>
        </w:rPr>
        <w:t>Okres, przez który dane będą przetwarzane</w:t>
      </w:r>
    </w:p>
    <w:p w14:paraId="1B32D639" w14:textId="77777777" w:rsidR="00A1153D" w:rsidRPr="00A1153D" w:rsidRDefault="00A1153D" w:rsidP="003555B4">
      <w:pPr>
        <w:spacing w:line="288" w:lineRule="auto"/>
        <w:ind w:left="426"/>
        <w:rPr>
          <w:lang w:eastAsia="pl-PL"/>
        </w:rPr>
      </w:pPr>
      <w:r w:rsidRPr="00A1153D">
        <w:rPr>
          <w:lang w:eastAsia="pl-PL"/>
        </w:rPr>
        <w:t>Państwa d</w:t>
      </w:r>
      <w:r w:rsidRPr="00A1153D">
        <w:rPr>
          <w:rFonts w:eastAsia="Calibri"/>
        </w:rPr>
        <w:t>ane osobowe będą przetwarzane zgodnie z zasadami określonymi w Programie Operacyjnym Wiedza Edukacja Rozwój 2014 – 2020.</w:t>
      </w:r>
    </w:p>
    <w:p w14:paraId="08511690" w14:textId="77777777" w:rsidR="00A1153D" w:rsidRPr="003555B4" w:rsidRDefault="00A1153D" w:rsidP="00F13441">
      <w:pPr>
        <w:spacing w:before="120" w:after="120" w:line="288" w:lineRule="auto"/>
        <w:ind w:left="425"/>
        <w:rPr>
          <w:b/>
          <w:lang w:eastAsia="pl-PL"/>
        </w:rPr>
      </w:pPr>
      <w:r w:rsidRPr="003555B4">
        <w:rPr>
          <w:b/>
          <w:lang w:eastAsia="pl-PL"/>
        </w:rPr>
        <w:t>Komu Państwa dane mogą być udostępniane?</w:t>
      </w:r>
    </w:p>
    <w:p w14:paraId="29DB3B3A" w14:textId="52FD3242" w:rsidR="00A1153D" w:rsidRDefault="00A1153D" w:rsidP="00734A21">
      <w:pPr>
        <w:spacing w:before="120" w:after="120" w:line="288" w:lineRule="auto"/>
        <w:ind w:left="426"/>
        <w:rPr>
          <w:rFonts w:eastAsia="Times New Roman" w:cstheme="minorHAnsi"/>
          <w:lang w:eastAsia="pl-PL"/>
        </w:rPr>
      </w:pPr>
      <w:r w:rsidRPr="00A1153D">
        <w:rPr>
          <w:rFonts w:eastAsia="Times New Roman" w:cstheme="minorHAnsi"/>
          <w:lang w:eastAsia="pl-PL"/>
        </w:rPr>
        <w:t>Dostęp do Państwa danych osobowych mogą mieć podmioty, z którymi PFRON współpracuje przy spełnianiu swoich zadań ustawowych, np. podmioty świadczące usługi utrzymania systemów informatycznych, w których przetwarzane są dane osobowe, podmioty świadczące usługi pocztowe.</w:t>
      </w:r>
    </w:p>
    <w:p w14:paraId="6232B821" w14:textId="77777777" w:rsidR="00F13441" w:rsidRPr="00F13441" w:rsidRDefault="00F13441" w:rsidP="00F13441">
      <w:pPr>
        <w:spacing w:before="120" w:after="120" w:line="288" w:lineRule="auto"/>
        <w:ind w:left="425"/>
        <w:rPr>
          <w:b/>
          <w:lang w:eastAsia="pl-PL"/>
        </w:rPr>
      </w:pPr>
      <w:r w:rsidRPr="00F13441">
        <w:rPr>
          <w:b/>
          <w:lang w:eastAsia="pl-PL"/>
        </w:rPr>
        <w:t>Źródło pozyskania danych osobowych</w:t>
      </w:r>
    </w:p>
    <w:p w14:paraId="4ECEA7B9" w14:textId="77777777" w:rsidR="00F13441" w:rsidRPr="0094621D" w:rsidRDefault="00F13441" w:rsidP="00F13441">
      <w:pPr>
        <w:spacing w:line="288" w:lineRule="auto"/>
        <w:ind w:left="426"/>
        <w:rPr>
          <w:lang w:eastAsia="pl-PL"/>
        </w:rPr>
      </w:pPr>
      <w:r>
        <w:rPr>
          <w:lang w:eastAsia="pl-PL"/>
        </w:rPr>
        <w:t>W przypadku danych pracowników i innych przedstawicieli Wykonawcy Administrator pozyskuje je od tego podmiotu.</w:t>
      </w:r>
    </w:p>
    <w:p w14:paraId="6BCBB3A3" w14:textId="77777777" w:rsidR="00F13441" w:rsidRDefault="00F13441" w:rsidP="00F13441">
      <w:pPr>
        <w:spacing w:before="120" w:after="120" w:line="288" w:lineRule="auto"/>
        <w:ind w:left="425"/>
        <w:rPr>
          <w:b/>
          <w:lang w:eastAsia="pl-PL"/>
        </w:rPr>
      </w:pPr>
      <w:r>
        <w:rPr>
          <w:b/>
          <w:lang w:eastAsia="pl-PL"/>
        </w:rPr>
        <w:br w:type="page"/>
      </w:r>
    </w:p>
    <w:p w14:paraId="690546F6" w14:textId="66126C25" w:rsidR="00F13441" w:rsidRPr="00F13441" w:rsidRDefault="00F13441" w:rsidP="00F13441">
      <w:pPr>
        <w:spacing w:before="120" w:after="120" w:line="288" w:lineRule="auto"/>
        <w:ind w:left="425"/>
        <w:rPr>
          <w:b/>
          <w:lang w:eastAsia="pl-PL"/>
        </w:rPr>
      </w:pPr>
      <w:r w:rsidRPr="00F13441">
        <w:rPr>
          <w:b/>
          <w:lang w:eastAsia="pl-PL"/>
        </w:rPr>
        <w:lastRenderedPageBreak/>
        <w:t>Rodzaj danych osobowych</w:t>
      </w:r>
    </w:p>
    <w:p w14:paraId="567DEA5D" w14:textId="20E793D7" w:rsidR="00F13441" w:rsidRPr="00A1153D" w:rsidRDefault="00F13441" w:rsidP="00F13441">
      <w:pPr>
        <w:spacing w:line="288" w:lineRule="auto"/>
        <w:ind w:left="426"/>
        <w:rPr>
          <w:lang w:eastAsia="pl-PL"/>
        </w:rPr>
      </w:pPr>
      <w:r>
        <w:rPr>
          <w:lang w:eastAsia="pl-PL"/>
        </w:rPr>
        <w:t xml:space="preserve">Administrator może przetwarzać imię, nazwisko, adres poczty elektronicznej, numer telefonu, stanowisko oraz inne dane podane przez Wykonawcę w związku z uczestniczeniem w zapytaniu ofertowym. </w:t>
      </w:r>
    </w:p>
    <w:p w14:paraId="5A7BDA4A" w14:textId="77777777" w:rsidR="00A1153D" w:rsidRPr="003555B4" w:rsidRDefault="00A1153D" w:rsidP="003555B4">
      <w:pPr>
        <w:spacing w:before="120" w:after="120" w:line="288" w:lineRule="auto"/>
        <w:ind w:left="426"/>
        <w:rPr>
          <w:b/>
          <w:lang w:eastAsia="pl-PL"/>
        </w:rPr>
      </w:pPr>
      <w:r w:rsidRPr="003555B4">
        <w:rPr>
          <w:b/>
          <w:lang w:eastAsia="pl-PL"/>
        </w:rPr>
        <w:t>Prawa osoby, której dane dotyczą</w:t>
      </w:r>
    </w:p>
    <w:p w14:paraId="5C7227E4" w14:textId="77777777" w:rsidR="00A1153D" w:rsidRPr="00A1153D" w:rsidRDefault="00A1153D" w:rsidP="00734A21">
      <w:pPr>
        <w:numPr>
          <w:ilvl w:val="0"/>
          <w:numId w:val="43"/>
        </w:numPr>
        <w:autoSpaceDE w:val="0"/>
        <w:autoSpaceDN w:val="0"/>
        <w:adjustRightInd w:val="0"/>
        <w:spacing w:before="120" w:after="120" w:line="288" w:lineRule="auto"/>
        <w:ind w:left="851" w:hanging="284"/>
        <w:rPr>
          <w:rFonts w:eastAsia="Calibri" w:cstheme="minorHAnsi"/>
          <w:color w:val="000000"/>
        </w:rPr>
      </w:pPr>
      <w:r w:rsidRPr="00A1153D">
        <w:rPr>
          <w:rFonts w:eastAsia="Calibri" w:cstheme="minorHAnsi"/>
          <w:color w:val="000000"/>
        </w:rPr>
        <w:t>Na podstawie art. 15 RODO – prawo dostępu do danych osobowych i uzyskania ich kopii.</w:t>
      </w:r>
    </w:p>
    <w:p w14:paraId="22713BF5" w14:textId="77777777" w:rsidR="00A1153D" w:rsidRPr="00A1153D" w:rsidRDefault="00A1153D" w:rsidP="00734A21">
      <w:pPr>
        <w:numPr>
          <w:ilvl w:val="0"/>
          <w:numId w:val="43"/>
        </w:numPr>
        <w:autoSpaceDE w:val="0"/>
        <w:autoSpaceDN w:val="0"/>
        <w:adjustRightInd w:val="0"/>
        <w:spacing w:before="120" w:after="120" w:line="288" w:lineRule="auto"/>
        <w:ind w:left="851" w:hanging="284"/>
        <w:rPr>
          <w:rFonts w:eastAsia="Calibri" w:cstheme="minorHAnsi"/>
          <w:color w:val="000000"/>
        </w:rPr>
      </w:pPr>
      <w:r w:rsidRPr="00A1153D">
        <w:rPr>
          <w:rFonts w:eastAsia="Calibri" w:cstheme="minorHAnsi"/>
          <w:color w:val="000000"/>
        </w:rPr>
        <w:t>Na podstawie art. 16 RODO – prawo do sprostowania i uzupełnienia danych osobowych.</w:t>
      </w:r>
    </w:p>
    <w:p w14:paraId="6D15EF95" w14:textId="77777777" w:rsidR="00A1153D" w:rsidRPr="00A1153D" w:rsidRDefault="00A1153D" w:rsidP="00734A21">
      <w:pPr>
        <w:numPr>
          <w:ilvl w:val="0"/>
          <w:numId w:val="43"/>
        </w:numPr>
        <w:autoSpaceDE w:val="0"/>
        <w:autoSpaceDN w:val="0"/>
        <w:adjustRightInd w:val="0"/>
        <w:spacing w:before="120" w:after="120" w:line="288" w:lineRule="auto"/>
        <w:ind w:left="851" w:hanging="284"/>
        <w:rPr>
          <w:rFonts w:eastAsia="Calibri" w:cstheme="minorHAnsi"/>
          <w:color w:val="000000"/>
        </w:rPr>
      </w:pPr>
      <w:r w:rsidRPr="00A1153D">
        <w:rPr>
          <w:rFonts w:eastAsia="Calibri" w:cstheme="minorHAnsi"/>
          <w:color w:val="000000"/>
        </w:rPr>
        <w:t xml:space="preserve">Na podstawie art. 17 RODO – prawo do usunięcia danych osobowych (prawo to nie przysługuje </w:t>
      </w:r>
      <w:r w:rsidRPr="00A1153D">
        <w:rPr>
          <w:rFonts w:eastAsia="Calibri" w:cstheme="minorHAnsi"/>
          <w:color w:val="000000"/>
        </w:rPr>
        <w:br/>
      </w:r>
      <w:r w:rsidRPr="00A1153D">
        <w:rPr>
          <w:rFonts w:eastAsia="Calibri" w:cstheme="minorHAnsi"/>
          <w:color w:val="000000"/>
          <w:shd w:val="clear" w:color="auto" w:fill="FFFFFF"/>
        </w:rPr>
        <w:t>w przypadku, gdy przetwarzanie danych następuje w celu wywiązania się z obowiązku wynikającego z przepisu prawa lub w ramach sprawowania władzy publicznej).</w:t>
      </w:r>
    </w:p>
    <w:p w14:paraId="7D950F33" w14:textId="77777777" w:rsidR="00A1153D" w:rsidRPr="00A1153D" w:rsidRDefault="00A1153D" w:rsidP="00734A21">
      <w:pPr>
        <w:numPr>
          <w:ilvl w:val="0"/>
          <w:numId w:val="43"/>
        </w:numPr>
        <w:autoSpaceDE w:val="0"/>
        <w:autoSpaceDN w:val="0"/>
        <w:adjustRightInd w:val="0"/>
        <w:spacing w:before="120" w:after="120" w:line="288" w:lineRule="auto"/>
        <w:ind w:left="851" w:hanging="284"/>
        <w:rPr>
          <w:rFonts w:eastAsia="Calibri" w:cstheme="minorHAnsi"/>
          <w:color w:val="000000"/>
        </w:rPr>
      </w:pPr>
      <w:r w:rsidRPr="00A1153D">
        <w:rPr>
          <w:rFonts w:eastAsia="Calibri" w:cstheme="minorHAnsi"/>
          <w:color w:val="000000"/>
        </w:rPr>
        <w:t>Na podstawie art. 18 RODO – prawo żądania od administratora ograniczenia przetwarzania danych osobowych (prawo to nie przysługuje w przypadku, gdy przetwarzanie danych następuje w celu ustalenia, dochodzenia lub obrony roszczeń, w celu ochrony praw innej osoby fizycznej lub prawnej lub ze względu na ważne względy interesu publicznego Unii Europejskiej lub państwa członkowskiego).</w:t>
      </w:r>
    </w:p>
    <w:p w14:paraId="5A752344" w14:textId="77777777" w:rsidR="00A1153D" w:rsidRPr="00A1153D" w:rsidRDefault="00A1153D" w:rsidP="00734A21">
      <w:pPr>
        <w:numPr>
          <w:ilvl w:val="0"/>
          <w:numId w:val="43"/>
        </w:numPr>
        <w:autoSpaceDE w:val="0"/>
        <w:autoSpaceDN w:val="0"/>
        <w:adjustRightInd w:val="0"/>
        <w:spacing w:before="120" w:after="120" w:line="288" w:lineRule="auto"/>
        <w:ind w:left="851" w:hanging="284"/>
        <w:rPr>
          <w:rFonts w:eastAsia="Calibri" w:cstheme="minorHAnsi"/>
          <w:color w:val="000000"/>
        </w:rPr>
      </w:pPr>
      <w:r w:rsidRPr="00A1153D">
        <w:rPr>
          <w:rFonts w:eastAsia="Calibri" w:cstheme="minorHAnsi"/>
          <w:color w:val="000000"/>
        </w:rPr>
        <w:t xml:space="preserve">Prawo do wniesienia skargi do Prezesa Urzędu Ochrony Danych Osobowych (ul. Stawki 2, 00-193 Warszawa) na niezgodne z prawem przetwarzanie danych osobowych przez Zamawiającego.  </w:t>
      </w:r>
    </w:p>
    <w:p w14:paraId="5AD6DEC3" w14:textId="77777777" w:rsidR="00A1153D" w:rsidRPr="00A1153D" w:rsidRDefault="00A1153D" w:rsidP="00734A21">
      <w:pPr>
        <w:spacing w:before="120" w:after="120" w:line="288" w:lineRule="auto"/>
        <w:ind w:left="426"/>
        <w:rPr>
          <w:rFonts w:eastAsia="Times New Roman" w:cstheme="minorHAnsi"/>
          <w:b/>
        </w:rPr>
      </w:pPr>
      <w:r w:rsidRPr="00A1153D">
        <w:rPr>
          <w:rFonts w:eastAsia="Times New Roman" w:cstheme="minorHAnsi"/>
          <w:b/>
        </w:rPr>
        <w:t>Wymóg podania danych osobowych</w:t>
      </w:r>
    </w:p>
    <w:p w14:paraId="76110BD2" w14:textId="11EE5038" w:rsidR="000115A4" w:rsidRPr="00A1153D" w:rsidRDefault="00A1153D" w:rsidP="00734A21">
      <w:pPr>
        <w:pStyle w:val="tekstariel"/>
        <w:shd w:val="clear" w:color="auto" w:fill="FFFFFF"/>
        <w:spacing w:before="0" w:beforeAutospacing="0" w:after="0" w:afterAutospacing="0" w:line="288" w:lineRule="auto"/>
        <w:ind w:left="426"/>
        <w:rPr>
          <w:rFonts w:asciiTheme="minorHAnsi" w:hAnsiTheme="minorHAnsi" w:cstheme="minorHAnsi"/>
          <w:sz w:val="22"/>
          <w:szCs w:val="22"/>
        </w:rPr>
      </w:pPr>
      <w:r w:rsidRPr="00A1153D">
        <w:rPr>
          <w:rFonts w:asciiTheme="minorHAnsi" w:eastAsia="Calibri" w:hAnsiTheme="minorHAnsi" w:cstheme="minorHAnsi"/>
          <w:sz w:val="22"/>
          <w:szCs w:val="22"/>
        </w:rPr>
        <w:t xml:space="preserve">Podanie przez Państwa danych osobowych w PFRON jest dobrowolne, jednak stanowi warunek umożliwiający udział w </w:t>
      </w:r>
      <w:r>
        <w:rPr>
          <w:rFonts w:asciiTheme="minorHAnsi" w:eastAsia="Calibri" w:hAnsiTheme="minorHAnsi" w:cstheme="minorHAnsi"/>
          <w:sz w:val="22"/>
          <w:szCs w:val="22"/>
        </w:rPr>
        <w:t>zapytaniu ofertowym</w:t>
      </w:r>
      <w:r w:rsidRPr="00A1153D">
        <w:rPr>
          <w:rFonts w:asciiTheme="minorHAnsi" w:eastAsia="Calibri" w:hAnsiTheme="minorHAnsi" w:cstheme="minorHAnsi"/>
          <w:sz w:val="22"/>
          <w:szCs w:val="22"/>
        </w:rPr>
        <w:t>.</w:t>
      </w:r>
      <w:r w:rsidR="000115A4" w:rsidRPr="00A1153D">
        <w:rPr>
          <w:rFonts w:asciiTheme="minorHAnsi" w:hAnsiTheme="minorHAnsi" w:cstheme="minorHAnsi"/>
          <w:color w:val="212529"/>
          <w:sz w:val="22"/>
          <w:szCs w:val="22"/>
        </w:rPr>
        <w:t xml:space="preserve"> </w:t>
      </w:r>
    </w:p>
    <w:p w14:paraId="6D0960AE" w14:textId="032AC6BA" w:rsidR="0042458B" w:rsidRPr="00036802" w:rsidRDefault="0042458B" w:rsidP="00734A21">
      <w:pPr>
        <w:pStyle w:val="Nagwek1"/>
        <w:spacing w:line="288" w:lineRule="auto"/>
      </w:pPr>
      <w:r w:rsidRPr="00036802">
        <w:t xml:space="preserve">Załączniki: </w:t>
      </w:r>
    </w:p>
    <w:p w14:paraId="1761A8F2" w14:textId="4ACDCD85" w:rsidR="0042458B" w:rsidRPr="00477CF3" w:rsidRDefault="00A1153D" w:rsidP="00A8076F">
      <w:pPr>
        <w:pStyle w:val="Akapitzlist"/>
        <w:numPr>
          <w:ilvl w:val="0"/>
          <w:numId w:val="9"/>
        </w:numPr>
        <w:spacing w:line="288" w:lineRule="auto"/>
        <w:ind w:left="709" w:hanging="284"/>
        <w:contextualSpacing w:val="0"/>
        <w:rPr>
          <w:rFonts w:cstheme="minorHAnsi"/>
        </w:rPr>
      </w:pPr>
      <w:r>
        <w:rPr>
          <w:rFonts w:cstheme="minorHAnsi"/>
        </w:rPr>
        <w:t>Formularz oferty</w:t>
      </w:r>
    </w:p>
    <w:sectPr w:rsidR="0042458B" w:rsidRPr="00477CF3" w:rsidSect="004E3FD9">
      <w:headerReference w:type="default" r:id="rId13"/>
      <w:footerReference w:type="default" r:id="rId14"/>
      <w:pgSz w:w="11909" w:h="16838" w:code="9"/>
      <w:pgMar w:top="2517" w:right="851" w:bottom="1985" w:left="709" w:header="1701" w:footer="1701"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FFFCB" w14:textId="77777777" w:rsidR="001C2A11" w:rsidRDefault="001C2A11" w:rsidP="004253F3">
      <w:r>
        <w:separator/>
      </w:r>
    </w:p>
  </w:endnote>
  <w:endnote w:type="continuationSeparator" w:id="0">
    <w:p w14:paraId="41E704FE" w14:textId="77777777" w:rsidR="001C2A11" w:rsidRDefault="001C2A11" w:rsidP="004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1CE16" w14:textId="224F24B7" w:rsidR="00F54496" w:rsidRDefault="00E0612E">
    <w:pPr>
      <w:pStyle w:val="Stopka"/>
    </w:pPr>
    <w:r>
      <w:rPr>
        <w:noProof/>
      </w:rPr>
      <w:drawing>
        <wp:anchor distT="0" distB="0" distL="114300" distR="114300" simplePos="0" relativeHeight="251660288" behindDoc="1" locked="0" layoutInCell="1" allowOverlap="1" wp14:anchorId="51404138" wp14:editId="330F7D59">
          <wp:simplePos x="0" y="0"/>
          <wp:positionH relativeFrom="page">
            <wp:align>left</wp:align>
          </wp:positionH>
          <wp:positionV relativeFrom="paragraph">
            <wp:posOffset>-19050</wp:posOffset>
          </wp:positionV>
          <wp:extent cx="6874714" cy="1257961"/>
          <wp:effectExtent l="0" t="0" r="2540" b="0"/>
          <wp:wrapNone/>
          <wp:docPr id="4" name="Obraz 4" descr="Lider projektu- PFRO, Partnerzy: Fundacja Lablador, Fundacja Pies Przewodnik, Polski Związek niewidomych, Fundacja Cis Ma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ider projektu- PFRO, Partnerzy: Fundacja Lablador, Fundacja Pies Przewodnik, Polski Związek niewidomych, Fundacja Cis Major"/>
                  <pic:cNvPicPr/>
                </pic:nvPicPr>
                <pic:blipFill>
                  <a:blip r:embed="rId1">
                    <a:extLst>
                      <a:ext uri="{28A0092B-C50C-407E-A947-70E740481C1C}">
                        <a14:useLocalDpi xmlns:a14="http://schemas.microsoft.com/office/drawing/2010/main" val="0"/>
                      </a:ext>
                    </a:extLst>
                  </a:blip>
                  <a:stretch>
                    <a:fillRect/>
                  </a:stretch>
                </pic:blipFill>
                <pic:spPr>
                  <a:xfrm>
                    <a:off x="0" y="0"/>
                    <a:ext cx="6874714" cy="125796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EA3D2" w14:textId="77777777" w:rsidR="001C2A11" w:rsidRDefault="001C2A11" w:rsidP="004253F3">
      <w:r>
        <w:separator/>
      </w:r>
    </w:p>
  </w:footnote>
  <w:footnote w:type="continuationSeparator" w:id="0">
    <w:p w14:paraId="3C223E00" w14:textId="77777777" w:rsidR="001C2A11" w:rsidRDefault="001C2A11" w:rsidP="0042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4A81C" w14:textId="77777777" w:rsidR="00F54496" w:rsidRDefault="00F54496">
    <w:pPr>
      <w:pStyle w:val="Nagwek"/>
    </w:pPr>
    <w:r>
      <w:rPr>
        <w:noProof/>
        <w:lang w:eastAsia="pl-PL"/>
      </w:rPr>
      <w:drawing>
        <wp:anchor distT="0" distB="0" distL="114300" distR="114300" simplePos="0" relativeHeight="251658240" behindDoc="1" locked="0" layoutInCell="1" allowOverlap="1" wp14:anchorId="52C03477" wp14:editId="32A99ED6">
          <wp:simplePos x="0" y="0"/>
          <wp:positionH relativeFrom="column">
            <wp:posOffset>-443391</wp:posOffset>
          </wp:positionH>
          <wp:positionV relativeFrom="paragraph">
            <wp:posOffset>-1080135</wp:posOffset>
          </wp:positionV>
          <wp:extent cx="7526740" cy="1576316"/>
          <wp:effectExtent l="0" t="0" r="0" b="0"/>
          <wp:wrapNone/>
          <wp:docPr id="1" name="Obraz 0" descr="papier_psy_naglowe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psy_naglowek.wmf"/>
                  <pic:cNvPicPr/>
                </pic:nvPicPr>
                <pic:blipFill>
                  <a:blip r:embed="rId1"/>
                  <a:stretch>
                    <a:fillRect/>
                  </a:stretch>
                </pic:blipFill>
                <pic:spPr>
                  <a:xfrm>
                    <a:off x="0" y="0"/>
                    <a:ext cx="7526740" cy="15763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013D5"/>
    <w:multiLevelType w:val="hybridMultilevel"/>
    <w:tmpl w:val="03369F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46B5F"/>
    <w:multiLevelType w:val="hybridMultilevel"/>
    <w:tmpl w:val="FBC8E50A"/>
    <w:lvl w:ilvl="0" w:tplc="2B84D520">
      <w:start w:val="1"/>
      <w:numFmt w:val="decimal"/>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720B4"/>
    <w:multiLevelType w:val="hybridMultilevel"/>
    <w:tmpl w:val="99E0A0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44C04"/>
    <w:multiLevelType w:val="hybridMultilevel"/>
    <w:tmpl w:val="B3DEC844"/>
    <w:lvl w:ilvl="0" w:tplc="92C04BD4">
      <w:start w:val="1"/>
      <w:numFmt w:val="decimal"/>
      <w:lvlText w:val="%1."/>
      <w:lvlJc w:val="left"/>
      <w:pPr>
        <w:ind w:left="502" w:hanging="360"/>
      </w:pPr>
      <w:rPr>
        <w:rFonts w:hint="default"/>
        <w:b w:val="0"/>
      </w:rPr>
    </w:lvl>
    <w:lvl w:ilvl="1" w:tplc="04150001">
      <w:start w:val="1"/>
      <w:numFmt w:val="bullet"/>
      <w:lvlText w:val=""/>
      <w:lvlJc w:val="left"/>
      <w:pPr>
        <w:ind w:left="1222" w:hanging="360"/>
      </w:pPr>
      <w:rPr>
        <w:rFonts w:ascii="Symbol" w:hAnsi="Symbo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EB97C14"/>
    <w:multiLevelType w:val="hybridMultilevel"/>
    <w:tmpl w:val="CE1C8EC6"/>
    <w:lvl w:ilvl="0" w:tplc="905EEE22">
      <w:start w:val="1"/>
      <w:numFmt w:val="decimal"/>
      <w:lvlText w:val="%1."/>
      <w:lvlJc w:val="left"/>
      <w:pPr>
        <w:ind w:left="360" w:hanging="360"/>
      </w:pPr>
      <w:rPr>
        <w:rFonts w:cs="Times New Roman"/>
      </w:rPr>
    </w:lvl>
    <w:lvl w:ilvl="1" w:tplc="04220019">
      <w:start w:val="1"/>
      <w:numFmt w:val="lowerLetter"/>
      <w:lvlText w:val="%2."/>
      <w:lvlJc w:val="left"/>
      <w:pPr>
        <w:ind w:left="731" w:hanging="360"/>
      </w:pPr>
      <w:rPr>
        <w:rFonts w:cs="Times New Roman"/>
      </w:rPr>
    </w:lvl>
    <w:lvl w:ilvl="2" w:tplc="0422001B">
      <w:start w:val="1"/>
      <w:numFmt w:val="lowerRoman"/>
      <w:lvlText w:val="%3."/>
      <w:lvlJc w:val="right"/>
      <w:pPr>
        <w:ind w:left="1451" w:hanging="180"/>
      </w:pPr>
      <w:rPr>
        <w:rFonts w:cs="Times New Roman"/>
      </w:rPr>
    </w:lvl>
    <w:lvl w:ilvl="3" w:tplc="0422000F">
      <w:start w:val="1"/>
      <w:numFmt w:val="decimal"/>
      <w:lvlText w:val="%4."/>
      <w:lvlJc w:val="left"/>
      <w:pPr>
        <w:ind w:left="2171" w:hanging="360"/>
      </w:pPr>
      <w:rPr>
        <w:rFonts w:cs="Times New Roman"/>
      </w:rPr>
    </w:lvl>
    <w:lvl w:ilvl="4" w:tplc="04220019">
      <w:start w:val="1"/>
      <w:numFmt w:val="lowerLetter"/>
      <w:lvlText w:val="%5."/>
      <w:lvlJc w:val="left"/>
      <w:pPr>
        <w:ind w:left="2891" w:hanging="360"/>
      </w:pPr>
      <w:rPr>
        <w:rFonts w:cs="Times New Roman"/>
      </w:rPr>
    </w:lvl>
    <w:lvl w:ilvl="5" w:tplc="0422001B">
      <w:start w:val="1"/>
      <w:numFmt w:val="lowerRoman"/>
      <w:lvlText w:val="%6."/>
      <w:lvlJc w:val="right"/>
      <w:pPr>
        <w:ind w:left="3611" w:hanging="180"/>
      </w:pPr>
      <w:rPr>
        <w:rFonts w:cs="Times New Roman"/>
      </w:rPr>
    </w:lvl>
    <w:lvl w:ilvl="6" w:tplc="0422000F">
      <w:start w:val="1"/>
      <w:numFmt w:val="decimal"/>
      <w:lvlText w:val="%7."/>
      <w:lvlJc w:val="left"/>
      <w:pPr>
        <w:ind w:left="4331" w:hanging="360"/>
      </w:pPr>
      <w:rPr>
        <w:rFonts w:cs="Times New Roman"/>
      </w:rPr>
    </w:lvl>
    <w:lvl w:ilvl="7" w:tplc="04220019">
      <w:start w:val="1"/>
      <w:numFmt w:val="lowerLetter"/>
      <w:lvlText w:val="%8."/>
      <w:lvlJc w:val="left"/>
      <w:pPr>
        <w:ind w:left="5051" w:hanging="360"/>
      </w:pPr>
      <w:rPr>
        <w:rFonts w:cs="Times New Roman"/>
      </w:rPr>
    </w:lvl>
    <w:lvl w:ilvl="8" w:tplc="0422001B">
      <w:start w:val="1"/>
      <w:numFmt w:val="lowerRoman"/>
      <w:lvlText w:val="%9."/>
      <w:lvlJc w:val="right"/>
      <w:pPr>
        <w:ind w:left="5771" w:hanging="180"/>
      </w:pPr>
      <w:rPr>
        <w:rFonts w:cs="Times New Roman"/>
      </w:rPr>
    </w:lvl>
  </w:abstractNum>
  <w:abstractNum w:abstractNumId="5" w15:restartNumberingAfterBreak="0">
    <w:nsid w:val="142B6C6D"/>
    <w:multiLevelType w:val="multilevel"/>
    <w:tmpl w:val="A524DA28"/>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15:restartNumberingAfterBreak="0">
    <w:nsid w:val="16265F7F"/>
    <w:multiLevelType w:val="hybridMultilevel"/>
    <w:tmpl w:val="2952B48A"/>
    <w:lvl w:ilvl="0" w:tplc="C2AA87BC">
      <w:start w:val="1"/>
      <w:numFmt w:val="upperRoman"/>
      <w:lvlText w:val="%1."/>
      <w:lvlJc w:val="left"/>
      <w:pPr>
        <w:ind w:left="1004" w:hanging="7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15:restartNumberingAfterBreak="0">
    <w:nsid w:val="18C15918"/>
    <w:multiLevelType w:val="multilevel"/>
    <w:tmpl w:val="16E0EFE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852F0E"/>
    <w:multiLevelType w:val="hybridMultilevel"/>
    <w:tmpl w:val="D7F2123E"/>
    <w:lvl w:ilvl="0" w:tplc="165646F6">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1C2C6D44"/>
    <w:multiLevelType w:val="hybridMultilevel"/>
    <w:tmpl w:val="94AC197C"/>
    <w:lvl w:ilvl="0" w:tplc="9ED61F0C">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0" w15:restartNumberingAfterBreak="0">
    <w:nsid w:val="1D074B2D"/>
    <w:multiLevelType w:val="hybridMultilevel"/>
    <w:tmpl w:val="9E46666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D0D39D2"/>
    <w:multiLevelType w:val="hybridMultilevel"/>
    <w:tmpl w:val="5CC8E600"/>
    <w:lvl w:ilvl="0" w:tplc="365CF6AA">
      <w:start w:val="1"/>
      <w:numFmt w:val="decimal"/>
      <w:lvlText w:val="%1)"/>
      <w:lvlJc w:val="left"/>
      <w:pPr>
        <w:ind w:left="714" w:hanging="43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F5702CE"/>
    <w:multiLevelType w:val="hybridMultilevel"/>
    <w:tmpl w:val="EB663698"/>
    <w:lvl w:ilvl="0" w:tplc="CFEC200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CE12A2"/>
    <w:multiLevelType w:val="hybridMultilevel"/>
    <w:tmpl w:val="F612DB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F756E7"/>
    <w:multiLevelType w:val="hybridMultilevel"/>
    <w:tmpl w:val="B176675E"/>
    <w:lvl w:ilvl="0" w:tplc="22EE883C">
      <w:start w:val="1"/>
      <w:numFmt w:val="decimal"/>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31714A"/>
    <w:multiLevelType w:val="hybridMultilevel"/>
    <w:tmpl w:val="B4E8A3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9282248"/>
    <w:multiLevelType w:val="hybridMultilevel"/>
    <w:tmpl w:val="23D03AA6"/>
    <w:lvl w:ilvl="0" w:tplc="4600F03C">
      <w:start w:val="1"/>
      <w:numFmt w:val="lowerLetter"/>
      <w:lvlText w:val="%1)"/>
      <w:lvlJc w:val="left"/>
      <w:pPr>
        <w:ind w:left="1494" w:hanging="360"/>
      </w:pPr>
      <w:rPr>
        <w:rFonts w:ascii="Times New Roman" w:eastAsia="Times New Roman" w:hAnsi="Times New Roman" w:cs="Times New Roman"/>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7" w15:restartNumberingAfterBreak="0">
    <w:nsid w:val="308D425A"/>
    <w:multiLevelType w:val="hybridMultilevel"/>
    <w:tmpl w:val="FB7434DC"/>
    <w:lvl w:ilvl="0" w:tplc="3D7400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A27AE2"/>
    <w:multiLevelType w:val="hybridMultilevel"/>
    <w:tmpl w:val="DB1ED086"/>
    <w:lvl w:ilvl="0" w:tplc="8620ED7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318452A9"/>
    <w:multiLevelType w:val="hybridMultilevel"/>
    <w:tmpl w:val="3C5059B0"/>
    <w:lvl w:ilvl="0" w:tplc="D290888A">
      <w:start w:val="1"/>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46D6D64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EA54BF"/>
    <w:multiLevelType w:val="singleLevel"/>
    <w:tmpl w:val="D8582AF8"/>
    <w:lvl w:ilvl="0">
      <w:start w:val="1"/>
      <w:numFmt w:val="decimal"/>
      <w:lvlText w:val="%1."/>
      <w:lvlJc w:val="left"/>
      <w:pPr>
        <w:tabs>
          <w:tab w:val="num" w:pos="360"/>
        </w:tabs>
        <w:ind w:left="360" w:hanging="360"/>
      </w:pPr>
      <w:rPr>
        <w:i w:val="0"/>
      </w:rPr>
    </w:lvl>
  </w:abstractNum>
  <w:abstractNum w:abstractNumId="21" w15:restartNumberingAfterBreak="0">
    <w:nsid w:val="344043E4"/>
    <w:multiLevelType w:val="hybridMultilevel"/>
    <w:tmpl w:val="2A1CC5A6"/>
    <w:lvl w:ilvl="0" w:tplc="1DCC72B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1F62FA"/>
    <w:multiLevelType w:val="hybridMultilevel"/>
    <w:tmpl w:val="1940319A"/>
    <w:lvl w:ilvl="0" w:tplc="6780FA4A">
      <w:start w:val="1"/>
      <w:numFmt w:val="upperRoman"/>
      <w:lvlText w:val="%1."/>
      <w:lvlJc w:val="left"/>
      <w:pPr>
        <w:ind w:left="1287" w:hanging="72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3" w15:restartNumberingAfterBreak="0">
    <w:nsid w:val="3B6D1410"/>
    <w:multiLevelType w:val="hybridMultilevel"/>
    <w:tmpl w:val="981E4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28C2E67"/>
    <w:multiLevelType w:val="hybridMultilevel"/>
    <w:tmpl w:val="B0089710"/>
    <w:lvl w:ilvl="0" w:tplc="FE72FFF2">
      <w:start w:val="1"/>
      <w:numFmt w:val="decimal"/>
      <w:lvlText w:val="%1."/>
      <w:lvlJc w:val="left"/>
      <w:pPr>
        <w:tabs>
          <w:tab w:val="num" w:pos="2160"/>
        </w:tabs>
        <w:ind w:left="21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457035C"/>
    <w:multiLevelType w:val="hybridMultilevel"/>
    <w:tmpl w:val="0846E6E6"/>
    <w:lvl w:ilvl="0" w:tplc="C4D6F696">
      <w:start w:val="1"/>
      <w:numFmt w:val="decimal"/>
      <w:lvlText w:val="%1."/>
      <w:lvlJc w:val="left"/>
      <w:pPr>
        <w:ind w:left="502" w:hanging="360"/>
      </w:pPr>
      <w:rPr>
        <w:rFonts w:hint="default"/>
        <w:b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46E634D4"/>
    <w:multiLevelType w:val="hybridMultilevel"/>
    <w:tmpl w:val="35929BAA"/>
    <w:lvl w:ilvl="0" w:tplc="550ADB8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BC0FBF"/>
    <w:multiLevelType w:val="hybridMultilevel"/>
    <w:tmpl w:val="A2A29170"/>
    <w:lvl w:ilvl="0" w:tplc="698CB09A">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8" w15:restartNumberingAfterBreak="0">
    <w:nsid w:val="4C411D8F"/>
    <w:multiLevelType w:val="hybridMultilevel"/>
    <w:tmpl w:val="FCFAA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F64717"/>
    <w:multiLevelType w:val="hybridMultilevel"/>
    <w:tmpl w:val="0738495E"/>
    <w:lvl w:ilvl="0" w:tplc="22EE883C">
      <w:start w:val="1"/>
      <w:numFmt w:val="decimal"/>
      <w:lvlText w:val="%1."/>
      <w:lvlJc w:val="left"/>
      <w:pPr>
        <w:ind w:left="720" w:hanging="360"/>
      </w:pPr>
      <w:rPr>
        <w:rFonts w:hint="default"/>
        <w:b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226B7F"/>
    <w:multiLevelType w:val="multilevel"/>
    <w:tmpl w:val="37425F00"/>
    <w:lvl w:ilvl="0">
      <w:start w:val="5"/>
      <w:numFmt w:val="decimal"/>
      <w:lvlText w:val="%1."/>
      <w:lvlJc w:val="left"/>
      <w:pPr>
        <w:tabs>
          <w:tab w:val="num" w:pos="1440"/>
        </w:tabs>
        <w:ind w:left="1440" w:hanging="360"/>
      </w:pPr>
      <w:rPr>
        <w:rFonts w:hint="default"/>
      </w:rPr>
    </w:lvl>
    <w:lvl w:ilvl="1">
      <w:start w:val="1"/>
      <w:numFmt w:val="decimal"/>
      <w:lvlText w:val="%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54CC6959"/>
    <w:multiLevelType w:val="hybridMultilevel"/>
    <w:tmpl w:val="849E14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AA12BA7"/>
    <w:multiLevelType w:val="hybridMultilevel"/>
    <w:tmpl w:val="91EA3BCC"/>
    <w:lvl w:ilvl="0" w:tplc="7A548E4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15:restartNumberingAfterBreak="0">
    <w:nsid w:val="5F057CC0"/>
    <w:multiLevelType w:val="hybridMultilevel"/>
    <w:tmpl w:val="28A21772"/>
    <w:lvl w:ilvl="0" w:tplc="04150017">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793B15"/>
    <w:multiLevelType w:val="hybridMultilevel"/>
    <w:tmpl w:val="F844D6DA"/>
    <w:lvl w:ilvl="0" w:tplc="CFEC200A">
      <w:start w:val="1"/>
      <w:numFmt w:val="decimal"/>
      <w:lvlText w:val="%1."/>
      <w:lvlJc w:val="left"/>
      <w:pPr>
        <w:ind w:left="720" w:hanging="360"/>
      </w:pPr>
      <w:rPr>
        <w:rFonts w:hint="default"/>
        <w:b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205AAA"/>
    <w:multiLevelType w:val="hybridMultilevel"/>
    <w:tmpl w:val="82F09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246D1"/>
    <w:multiLevelType w:val="hybridMultilevel"/>
    <w:tmpl w:val="63BCA998"/>
    <w:lvl w:ilvl="0" w:tplc="A57046F0">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07500"/>
    <w:multiLevelType w:val="hybridMultilevel"/>
    <w:tmpl w:val="B70270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8AF3F3A"/>
    <w:multiLevelType w:val="hybridMultilevel"/>
    <w:tmpl w:val="284C59EA"/>
    <w:lvl w:ilvl="0" w:tplc="04150011">
      <w:start w:val="1"/>
      <w:numFmt w:val="decimal"/>
      <w:lvlText w:val="%1)"/>
      <w:lvlJc w:val="left"/>
      <w:pPr>
        <w:ind w:left="720" w:hanging="360"/>
      </w:pPr>
    </w:lvl>
    <w:lvl w:ilvl="1" w:tplc="D960F800">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4E2DEA"/>
    <w:multiLevelType w:val="hybridMultilevel"/>
    <w:tmpl w:val="5574AB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C84079"/>
    <w:multiLevelType w:val="hybridMultilevel"/>
    <w:tmpl w:val="957C28DE"/>
    <w:lvl w:ilvl="0" w:tplc="D4925D1E">
      <w:start w:val="1"/>
      <w:numFmt w:val="decimal"/>
      <w:lvlText w:val="%1)"/>
      <w:lvlJc w:val="left"/>
      <w:pPr>
        <w:ind w:left="1428" w:hanging="360"/>
      </w:pPr>
      <w:rPr>
        <w:color w:val="auto"/>
      </w:rPr>
    </w:lvl>
    <w:lvl w:ilvl="1" w:tplc="04150019">
      <w:start w:val="1"/>
      <w:numFmt w:val="lowerLetter"/>
      <w:lvlText w:val="%2."/>
      <w:lvlJc w:val="left"/>
      <w:pPr>
        <w:ind w:left="2148" w:hanging="360"/>
      </w:pPr>
    </w:lvl>
    <w:lvl w:ilvl="2" w:tplc="4E38153C">
      <w:start w:val="1"/>
      <w:numFmt w:val="lowerLetter"/>
      <w:lvlText w:val="%3)"/>
      <w:lvlJc w:val="left"/>
      <w:pPr>
        <w:ind w:left="3048" w:hanging="360"/>
      </w:pPr>
      <w:rPr>
        <w:rFonts w:ascii="Times New Roman" w:eastAsia="Calibri" w:hAnsi="Times New Roman" w:cs="Times New Roman"/>
      </w:r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41" w15:restartNumberingAfterBreak="0">
    <w:nsid w:val="77B10DD4"/>
    <w:multiLevelType w:val="hybridMultilevel"/>
    <w:tmpl w:val="3AF2C2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
  </w:num>
  <w:num w:numId="20">
    <w:abstractNumId w:val="12"/>
  </w:num>
  <w:num w:numId="21">
    <w:abstractNumId w:val="14"/>
  </w:num>
  <w:num w:numId="22">
    <w:abstractNumId w:val="21"/>
  </w:num>
  <w:num w:numId="23">
    <w:abstractNumId w:val="25"/>
  </w:num>
  <w:num w:numId="24">
    <w:abstractNumId w:val="26"/>
  </w:num>
  <w:num w:numId="25">
    <w:abstractNumId w:val="19"/>
  </w:num>
  <w:num w:numId="26">
    <w:abstractNumId w:val="1"/>
  </w:num>
  <w:num w:numId="27">
    <w:abstractNumId w:val="34"/>
  </w:num>
  <w:num w:numId="28">
    <w:abstractNumId w:val="29"/>
  </w:num>
  <w:num w:numId="29">
    <w:abstractNumId w:val="33"/>
  </w:num>
  <w:num w:numId="30">
    <w:abstractNumId w:val="16"/>
  </w:num>
  <w:num w:numId="31">
    <w:abstractNumId w:val="13"/>
  </w:num>
  <w:num w:numId="32">
    <w:abstractNumId w:val="41"/>
  </w:num>
  <w:num w:numId="33">
    <w:abstractNumId w:val="15"/>
  </w:num>
  <w:num w:numId="34">
    <w:abstractNumId w:val="28"/>
  </w:num>
  <w:num w:numId="35">
    <w:abstractNumId w:val="31"/>
  </w:num>
  <w:num w:numId="36">
    <w:abstractNumId w:val="0"/>
  </w:num>
  <w:num w:numId="37">
    <w:abstractNumId w:val="39"/>
  </w:num>
  <w:num w:numId="38">
    <w:abstractNumId w:val="2"/>
  </w:num>
  <w:num w:numId="39">
    <w:abstractNumId w:val="11"/>
  </w:num>
  <w:num w:numId="40">
    <w:abstractNumId w:val="18"/>
  </w:num>
  <w:num w:numId="41">
    <w:abstractNumId w:val="38"/>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3"/>
    <w:rsid w:val="000061BA"/>
    <w:rsid w:val="000115A4"/>
    <w:rsid w:val="00036802"/>
    <w:rsid w:val="000434CF"/>
    <w:rsid w:val="00045DD6"/>
    <w:rsid w:val="00075790"/>
    <w:rsid w:val="000A30A3"/>
    <w:rsid w:val="000B011F"/>
    <w:rsid w:val="000D0B43"/>
    <w:rsid w:val="000F4D6A"/>
    <w:rsid w:val="00102138"/>
    <w:rsid w:val="00135736"/>
    <w:rsid w:val="001471F4"/>
    <w:rsid w:val="00161954"/>
    <w:rsid w:val="001A1D0D"/>
    <w:rsid w:val="001A33AD"/>
    <w:rsid w:val="001C2A11"/>
    <w:rsid w:val="001D7228"/>
    <w:rsid w:val="001E2554"/>
    <w:rsid w:val="00235258"/>
    <w:rsid w:val="00244E3A"/>
    <w:rsid w:val="002642EE"/>
    <w:rsid w:val="0029379D"/>
    <w:rsid w:val="002A5277"/>
    <w:rsid w:val="002B60D5"/>
    <w:rsid w:val="002B6C57"/>
    <w:rsid w:val="002B710A"/>
    <w:rsid w:val="002F6F4D"/>
    <w:rsid w:val="00324BFA"/>
    <w:rsid w:val="00352381"/>
    <w:rsid w:val="003555B4"/>
    <w:rsid w:val="003675B7"/>
    <w:rsid w:val="00396E4E"/>
    <w:rsid w:val="003A46A0"/>
    <w:rsid w:val="003B0B92"/>
    <w:rsid w:val="003B421C"/>
    <w:rsid w:val="003C2B3F"/>
    <w:rsid w:val="004010B6"/>
    <w:rsid w:val="00406248"/>
    <w:rsid w:val="00417BA6"/>
    <w:rsid w:val="00421C06"/>
    <w:rsid w:val="0042458B"/>
    <w:rsid w:val="004253F3"/>
    <w:rsid w:val="004437CE"/>
    <w:rsid w:val="00466A8E"/>
    <w:rsid w:val="004700DA"/>
    <w:rsid w:val="00477CF3"/>
    <w:rsid w:val="004C424D"/>
    <w:rsid w:val="004C565A"/>
    <w:rsid w:val="004E3FD9"/>
    <w:rsid w:val="004E56B6"/>
    <w:rsid w:val="004F1966"/>
    <w:rsid w:val="00515BBA"/>
    <w:rsid w:val="0053433B"/>
    <w:rsid w:val="0054731F"/>
    <w:rsid w:val="00550C7D"/>
    <w:rsid w:val="00561E52"/>
    <w:rsid w:val="005F4624"/>
    <w:rsid w:val="00607D22"/>
    <w:rsid w:val="006103C7"/>
    <w:rsid w:val="00640257"/>
    <w:rsid w:val="00642E65"/>
    <w:rsid w:val="00660A2D"/>
    <w:rsid w:val="00675179"/>
    <w:rsid w:val="00692867"/>
    <w:rsid w:val="006B3C35"/>
    <w:rsid w:val="006C19BA"/>
    <w:rsid w:val="006D2AD4"/>
    <w:rsid w:val="00705581"/>
    <w:rsid w:val="00732F92"/>
    <w:rsid w:val="00734A21"/>
    <w:rsid w:val="00766626"/>
    <w:rsid w:val="00781070"/>
    <w:rsid w:val="0078670C"/>
    <w:rsid w:val="007D21A0"/>
    <w:rsid w:val="007E3E7B"/>
    <w:rsid w:val="007E5DFF"/>
    <w:rsid w:val="00823A48"/>
    <w:rsid w:val="0086365F"/>
    <w:rsid w:val="00867280"/>
    <w:rsid w:val="0087482F"/>
    <w:rsid w:val="009302E2"/>
    <w:rsid w:val="009332E2"/>
    <w:rsid w:val="00936481"/>
    <w:rsid w:val="00943C24"/>
    <w:rsid w:val="00947E99"/>
    <w:rsid w:val="00967D14"/>
    <w:rsid w:val="00975CD6"/>
    <w:rsid w:val="00980DCC"/>
    <w:rsid w:val="00A04CC6"/>
    <w:rsid w:val="00A10E7E"/>
    <w:rsid w:val="00A1153D"/>
    <w:rsid w:val="00A62779"/>
    <w:rsid w:val="00A8076F"/>
    <w:rsid w:val="00A91D42"/>
    <w:rsid w:val="00AB0CFF"/>
    <w:rsid w:val="00AB62B0"/>
    <w:rsid w:val="00B012BC"/>
    <w:rsid w:val="00B3632A"/>
    <w:rsid w:val="00B54969"/>
    <w:rsid w:val="00B56E00"/>
    <w:rsid w:val="00B65198"/>
    <w:rsid w:val="00B82D72"/>
    <w:rsid w:val="00BA08E5"/>
    <w:rsid w:val="00BB3B5C"/>
    <w:rsid w:val="00BB760C"/>
    <w:rsid w:val="00BD1E30"/>
    <w:rsid w:val="00BE7F9E"/>
    <w:rsid w:val="00C41E7C"/>
    <w:rsid w:val="00C63DD2"/>
    <w:rsid w:val="00C84CB1"/>
    <w:rsid w:val="00CA1383"/>
    <w:rsid w:val="00CB45D4"/>
    <w:rsid w:val="00D1152E"/>
    <w:rsid w:val="00D20902"/>
    <w:rsid w:val="00D6263C"/>
    <w:rsid w:val="00D65CD3"/>
    <w:rsid w:val="00D678C3"/>
    <w:rsid w:val="00D83322"/>
    <w:rsid w:val="00D92745"/>
    <w:rsid w:val="00DA0000"/>
    <w:rsid w:val="00DA07F6"/>
    <w:rsid w:val="00DA27FA"/>
    <w:rsid w:val="00DE5829"/>
    <w:rsid w:val="00DE5AB7"/>
    <w:rsid w:val="00E000B2"/>
    <w:rsid w:val="00E0612E"/>
    <w:rsid w:val="00E411A9"/>
    <w:rsid w:val="00E61D60"/>
    <w:rsid w:val="00E736D6"/>
    <w:rsid w:val="00EE2E6B"/>
    <w:rsid w:val="00F13441"/>
    <w:rsid w:val="00F23DF6"/>
    <w:rsid w:val="00F44FE8"/>
    <w:rsid w:val="00F54496"/>
    <w:rsid w:val="00F60555"/>
    <w:rsid w:val="00F70E0D"/>
    <w:rsid w:val="00F75423"/>
    <w:rsid w:val="00FC038D"/>
    <w:rsid w:val="00FD26BE"/>
    <w:rsid w:val="00FD315B"/>
    <w:rsid w:val="00FD3FDE"/>
    <w:rsid w:val="00FE0D18"/>
    <w:rsid w:val="00FE4A4B"/>
    <w:rsid w:val="00FF0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F4DD41"/>
  <w15:docId w15:val="{CECA8124-DD86-411C-AE9D-3D6ECED6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6248"/>
  </w:style>
  <w:style w:type="paragraph" w:styleId="Nagwek1">
    <w:name w:val="heading 1"/>
    <w:basedOn w:val="Normalny"/>
    <w:next w:val="Normalny"/>
    <w:link w:val="Nagwek1Znak"/>
    <w:autoRedefine/>
    <w:qFormat/>
    <w:rsid w:val="004F1966"/>
    <w:pPr>
      <w:keepNext/>
      <w:numPr>
        <w:numId w:val="44"/>
      </w:numPr>
      <w:spacing w:before="240"/>
      <w:ind w:left="426"/>
      <w:outlineLvl w:val="0"/>
    </w:pPr>
    <w:rPr>
      <w:rFonts w:ascii="Calibri" w:eastAsia="Times New Roman" w:hAnsi="Calibri" w:cs="Times New Roman"/>
      <w:b/>
      <w:sz w:val="24"/>
      <w:szCs w:val="20"/>
      <w:lang w:eastAsia="pl-PL"/>
    </w:rPr>
  </w:style>
  <w:style w:type="paragraph" w:styleId="Nagwek2">
    <w:name w:val="heading 2"/>
    <w:basedOn w:val="Normalny"/>
    <w:next w:val="Normalny"/>
    <w:link w:val="Nagwek2Znak"/>
    <w:semiHidden/>
    <w:unhideWhenUsed/>
    <w:qFormat/>
    <w:rsid w:val="0042458B"/>
    <w:pPr>
      <w:keepNext/>
      <w:jc w:val="center"/>
      <w:outlineLvl w:val="1"/>
    </w:pPr>
    <w:rPr>
      <w:rFonts w:ascii="Times New Roman" w:eastAsia="Times New Roman" w:hAnsi="Times New Roman" w:cs="Times New Roman"/>
      <w:sz w:val="28"/>
      <w:szCs w:val="20"/>
      <w:lang w:eastAsia="pl-PL"/>
    </w:rPr>
  </w:style>
  <w:style w:type="paragraph" w:styleId="Nagwek3">
    <w:name w:val="heading 3"/>
    <w:basedOn w:val="Normalny"/>
    <w:next w:val="Normalny"/>
    <w:link w:val="Nagwek3Znak"/>
    <w:semiHidden/>
    <w:unhideWhenUsed/>
    <w:qFormat/>
    <w:rsid w:val="0042458B"/>
    <w:pPr>
      <w:keepNext/>
      <w:widowControl w:val="0"/>
      <w:suppressAutoHyphens/>
      <w:spacing w:before="240" w:after="60"/>
      <w:outlineLvl w:val="2"/>
    </w:pPr>
    <w:rPr>
      <w:rFonts w:ascii="Cambria" w:eastAsia="Times New Roman" w:hAnsi="Cambria" w:cs="Times New Roman"/>
      <w:b/>
      <w:bCs/>
      <w:kern w:val="2"/>
      <w:sz w:val="26"/>
      <w:szCs w:val="26"/>
      <w:lang w:eastAsia="pl-PL"/>
    </w:rPr>
  </w:style>
  <w:style w:type="paragraph" w:styleId="Nagwek4">
    <w:name w:val="heading 4"/>
    <w:basedOn w:val="Normalny"/>
    <w:next w:val="Normalny"/>
    <w:link w:val="Nagwek4Znak"/>
    <w:uiPriority w:val="9"/>
    <w:semiHidden/>
    <w:unhideWhenUsed/>
    <w:qFormat/>
    <w:rsid w:val="0042458B"/>
    <w:pPr>
      <w:keepNext/>
      <w:widowControl w:val="0"/>
      <w:suppressAutoHyphens/>
      <w:spacing w:before="240" w:after="60"/>
      <w:outlineLvl w:val="3"/>
    </w:pPr>
    <w:rPr>
      <w:rFonts w:ascii="Calibri" w:eastAsia="Times New Roman" w:hAnsi="Calibri" w:cs="Times New Roman"/>
      <w:b/>
      <w:bCs/>
      <w:kern w:val="2"/>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53F3"/>
    <w:pPr>
      <w:tabs>
        <w:tab w:val="center" w:pos="4536"/>
        <w:tab w:val="right" w:pos="9072"/>
      </w:tabs>
    </w:pPr>
  </w:style>
  <w:style w:type="character" w:customStyle="1" w:styleId="NagwekZnak">
    <w:name w:val="Nagłówek Znak"/>
    <w:basedOn w:val="Domylnaczcionkaakapitu"/>
    <w:link w:val="Nagwek"/>
    <w:uiPriority w:val="99"/>
    <w:rsid w:val="004253F3"/>
  </w:style>
  <w:style w:type="paragraph" w:styleId="Stopka">
    <w:name w:val="footer"/>
    <w:basedOn w:val="Normalny"/>
    <w:link w:val="StopkaZnak"/>
    <w:uiPriority w:val="99"/>
    <w:unhideWhenUsed/>
    <w:rsid w:val="004253F3"/>
    <w:pPr>
      <w:tabs>
        <w:tab w:val="center" w:pos="4536"/>
        <w:tab w:val="right" w:pos="9072"/>
      </w:tabs>
    </w:pPr>
  </w:style>
  <w:style w:type="character" w:customStyle="1" w:styleId="StopkaZnak">
    <w:name w:val="Stopka Znak"/>
    <w:basedOn w:val="Domylnaczcionkaakapitu"/>
    <w:link w:val="Stopka"/>
    <w:uiPriority w:val="99"/>
    <w:rsid w:val="004253F3"/>
  </w:style>
  <w:style w:type="paragraph" w:styleId="Tekstdymka">
    <w:name w:val="Balloon Text"/>
    <w:basedOn w:val="Normalny"/>
    <w:link w:val="TekstdymkaZnak"/>
    <w:uiPriority w:val="99"/>
    <w:semiHidden/>
    <w:unhideWhenUsed/>
    <w:rsid w:val="004253F3"/>
    <w:rPr>
      <w:rFonts w:ascii="Tahoma" w:hAnsi="Tahoma" w:cs="Tahoma"/>
      <w:sz w:val="16"/>
      <w:szCs w:val="16"/>
    </w:rPr>
  </w:style>
  <w:style w:type="character" w:customStyle="1" w:styleId="TekstdymkaZnak">
    <w:name w:val="Tekst dymka Znak"/>
    <w:basedOn w:val="Domylnaczcionkaakapitu"/>
    <w:link w:val="Tekstdymka"/>
    <w:uiPriority w:val="99"/>
    <w:semiHidden/>
    <w:rsid w:val="004253F3"/>
    <w:rPr>
      <w:rFonts w:ascii="Tahoma" w:hAnsi="Tahoma" w:cs="Tahoma"/>
      <w:sz w:val="16"/>
      <w:szCs w:val="16"/>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9332E2"/>
    <w:pPr>
      <w:ind w:left="720"/>
      <w:contextualSpacing/>
    </w:pPr>
  </w:style>
  <w:style w:type="character" w:styleId="Hipercze">
    <w:name w:val="Hyperlink"/>
    <w:basedOn w:val="Domylnaczcionkaakapitu"/>
    <w:uiPriority w:val="99"/>
    <w:unhideWhenUsed/>
    <w:rsid w:val="00D65CD3"/>
    <w:rPr>
      <w:color w:val="0000FF" w:themeColor="hyperlink"/>
      <w:u w:val="single"/>
    </w:rPr>
  </w:style>
  <w:style w:type="character" w:styleId="Nierozpoznanawzmianka">
    <w:name w:val="Unresolved Mention"/>
    <w:basedOn w:val="Domylnaczcionkaakapitu"/>
    <w:uiPriority w:val="99"/>
    <w:semiHidden/>
    <w:unhideWhenUsed/>
    <w:rsid w:val="00D65CD3"/>
    <w:rPr>
      <w:color w:val="605E5C"/>
      <w:shd w:val="clear" w:color="auto" w:fill="E1DFDD"/>
    </w:rPr>
  </w:style>
  <w:style w:type="character" w:customStyle="1" w:styleId="Nagwek1Znak">
    <w:name w:val="Nagłówek 1 Znak"/>
    <w:basedOn w:val="Domylnaczcionkaakapitu"/>
    <w:link w:val="Nagwek1"/>
    <w:rsid w:val="004F1966"/>
    <w:rPr>
      <w:rFonts w:ascii="Calibri" w:eastAsia="Times New Roman" w:hAnsi="Calibri" w:cs="Times New Roman"/>
      <w:b/>
      <w:sz w:val="24"/>
      <w:szCs w:val="20"/>
      <w:lang w:eastAsia="pl-PL"/>
    </w:rPr>
  </w:style>
  <w:style w:type="character" w:customStyle="1" w:styleId="Nagwek2Znak">
    <w:name w:val="Nagłówek 2 Znak"/>
    <w:basedOn w:val="Domylnaczcionkaakapitu"/>
    <w:link w:val="Nagwek2"/>
    <w:semiHidden/>
    <w:rsid w:val="0042458B"/>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semiHidden/>
    <w:rsid w:val="0042458B"/>
    <w:rPr>
      <w:rFonts w:ascii="Cambria" w:eastAsia="Times New Roman" w:hAnsi="Cambria" w:cs="Times New Roman"/>
      <w:b/>
      <w:bCs/>
      <w:kern w:val="2"/>
      <w:sz w:val="26"/>
      <w:szCs w:val="26"/>
      <w:lang w:eastAsia="pl-PL"/>
    </w:rPr>
  </w:style>
  <w:style w:type="character" w:customStyle="1" w:styleId="Nagwek4Znak">
    <w:name w:val="Nagłówek 4 Znak"/>
    <w:basedOn w:val="Domylnaczcionkaakapitu"/>
    <w:link w:val="Nagwek4"/>
    <w:uiPriority w:val="9"/>
    <w:semiHidden/>
    <w:rsid w:val="0042458B"/>
    <w:rPr>
      <w:rFonts w:ascii="Calibri" w:eastAsia="Times New Roman" w:hAnsi="Calibri" w:cs="Times New Roman"/>
      <w:b/>
      <w:bCs/>
      <w:kern w:val="2"/>
      <w:sz w:val="28"/>
      <w:szCs w:val="28"/>
      <w:lang w:eastAsia="pl-PL"/>
    </w:rPr>
  </w:style>
  <w:style w:type="paragraph" w:styleId="Tekstprzypisudolnego">
    <w:name w:val="footnote text"/>
    <w:basedOn w:val="Normalny"/>
    <w:link w:val="TekstprzypisudolnegoZnak"/>
    <w:semiHidden/>
    <w:unhideWhenUsed/>
    <w:rsid w:val="0042458B"/>
    <w:pPr>
      <w:widowControl w:val="0"/>
      <w:suppressAutoHyphens/>
    </w:pPr>
    <w:rPr>
      <w:rFonts w:ascii="Times New Roman" w:eastAsia="Arial Unicode MS" w:hAnsi="Times New Roman" w:cs="Times New Roman"/>
      <w:kern w:val="2"/>
      <w:sz w:val="20"/>
      <w:szCs w:val="20"/>
      <w:lang w:eastAsia="pl-PL"/>
    </w:rPr>
  </w:style>
  <w:style w:type="character" w:customStyle="1" w:styleId="TekstprzypisudolnegoZnak">
    <w:name w:val="Tekst przypisu dolnego Znak"/>
    <w:basedOn w:val="Domylnaczcionkaakapitu"/>
    <w:link w:val="Tekstprzypisudolnego"/>
    <w:semiHidden/>
    <w:rsid w:val="0042458B"/>
    <w:rPr>
      <w:rFonts w:ascii="Times New Roman" w:eastAsia="Arial Unicode MS" w:hAnsi="Times New Roman" w:cs="Times New Roman"/>
      <w:kern w:val="2"/>
      <w:sz w:val="20"/>
      <w:szCs w:val="20"/>
      <w:lang w:eastAsia="pl-PL"/>
    </w:rPr>
  </w:style>
  <w:style w:type="paragraph" w:styleId="Tekstpodstawowy">
    <w:name w:val="Body Text"/>
    <w:basedOn w:val="Normalny"/>
    <w:link w:val="TekstpodstawowyZnak"/>
    <w:semiHidden/>
    <w:unhideWhenUsed/>
    <w:rsid w:val="0042458B"/>
    <w:pPr>
      <w:widowControl w:val="0"/>
      <w:suppressAutoHyphens/>
      <w:spacing w:after="120"/>
    </w:pPr>
    <w:rPr>
      <w:rFonts w:ascii="Times New Roman" w:eastAsia="Arial Unicode MS" w:hAnsi="Times New Roman" w:cs="Times New Roman"/>
      <w:kern w:val="2"/>
      <w:sz w:val="24"/>
      <w:szCs w:val="24"/>
      <w:lang w:eastAsia="pl-PL"/>
    </w:rPr>
  </w:style>
  <w:style w:type="character" w:customStyle="1" w:styleId="TekstpodstawowyZnak">
    <w:name w:val="Tekst podstawowy Znak"/>
    <w:basedOn w:val="Domylnaczcionkaakapitu"/>
    <w:link w:val="Tekstpodstawowy"/>
    <w:semiHidden/>
    <w:rsid w:val="0042458B"/>
    <w:rPr>
      <w:rFonts w:ascii="Times New Roman" w:eastAsia="Arial Unicode MS" w:hAnsi="Times New Roman" w:cs="Times New Roman"/>
      <w:kern w:val="2"/>
      <w:sz w:val="24"/>
      <w:szCs w:val="24"/>
      <w:lang w:eastAsia="pl-PL"/>
    </w:rPr>
  </w:style>
  <w:style w:type="paragraph" w:styleId="Tekstpodstawowy2">
    <w:name w:val="Body Text 2"/>
    <w:basedOn w:val="Normalny"/>
    <w:link w:val="Tekstpodstawowy2Znak"/>
    <w:semiHidden/>
    <w:unhideWhenUsed/>
    <w:rsid w:val="0042458B"/>
    <w:pPr>
      <w:widowControl w:val="0"/>
      <w:suppressAutoHyphens/>
      <w:spacing w:after="120" w:line="480" w:lineRule="auto"/>
    </w:pPr>
    <w:rPr>
      <w:rFonts w:ascii="Times New Roman" w:eastAsia="Arial Unicode MS" w:hAnsi="Times New Roman" w:cs="Times New Roman"/>
      <w:kern w:val="2"/>
      <w:sz w:val="24"/>
      <w:szCs w:val="24"/>
      <w:lang w:eastAsia="pl-PL"/>
    </w:rPr>
  </w:style>
  <w:style w:type="character" w:customStyle="1" w:styleId="Tekstpodstawowy2Znak">
    <w:name w:val="Tekst podstawowy 2 Znak"/>
    <w:basedOn w:val="Domylnaczcionkaakapitu"/>
    <w:link w:val="Tekstpodstawowy2"/>
    <w:semiHidden/>
    <w:rsid w:val="0042458B"/>
    <w:rPr>
      <w:rFonts w:ascii="Times New Roman" w:eastAsia="Arial Unicode MS" w:hAnsi="Times New Roman" w:cs="Times New Roman"/>
      <w:kern w:val="2"/>
      <w:sz w:val="24"/>
      <w:szCs w:val="24"/>
      <w:lang w:eastAsia="pl-PL"/>
    </w:rPr>
  </w:style>
  <w:style w:type="paragraph" w:styleId="Tekstpodstawowy3">
    <w:name w:val="Body Text 3"/>
    <w:basedOn w:val="Normalny"/>
    <w:link w:val="Tekstpodstawowy3Znak"/>
    <w:uiPriority w:val="99"/>
    <w:semiHidden/>
    <w:unhideWhenUsed/>
    <w:rsid w:val="0042458B"/>
    <w:pPr>
      <w:widowControl w:val="0"/>
      <w:suppressAutoHyphens/>
      <w:spacing w:after="120"/>
    </w:pPr>
    <w:rPr>
      <w:rFonts w:ascii="Times New Roman" w:eastAsia="Arial Unicode MS" w:hAnsi="Times New Roman" w:cs="Times New Roman"/>
      <w:kern w:val="2"/>
      <w:sz w:val="16"/>
      <w:szCs w:val="16"/>
      <w:lang w:eastAsia="pl-PL"/>
    </w:rPr>
  </w:style>
  <w:style w:type="character" w:customStyle="1" w:styleId="Tekstpodstawowy3Znak">
    <w:name w:val="Tekst podstawowy 3 Znak"/>
    <w:basedOn w:val="Domylnaczcionkaakapitu"/>
    <w:link w:val="Tekstpodstawowy3"/>
    <w:uiPriority w:val="99"/>
    <w:semiHidden/>
    <w:rsid w:val="0042458B"/>
    <w:rPr>
      <w:rFonts w:ascii="Times New Roman" w:eastAsia="Arial Unicode MS" w:hAnsi="Times New Roman" w:cs="Times New Roman"/>
      <w:kern w:val="2"/>
      <w:sz w:val="16"/>
      <w:szCs w:val="16"/>
      <w:lang w:eastAsia="pl-PL"/>
    </w:rPr>
  </w:style>
  <w:style w:type="paragraph" w:styleId="Tekstpodstawowywcity2">
    <w:name w:val="Body Text Indent 2"/>
    <w:basedOn w:val="Normalny"/>
    <w:link w:val="Tekstpodstawowywcity2Znak"/>
    <w:uiPriority w:val="99"/>
    <w:unhideWhenUsed/>
    <w:rsid w:val="0042458B"/>
    <w:pPr>
      <w:widowControl w:val="0"/>
      <w:suppressAutoHyphens/>
      <w:spacing w:after="120" w:line="480" w:lineRule="auto"/>
      <w:ind w:left="283"/>
    </w:pPr>
    <w:rPr>
      <w:rFonts w:ascii="Times New Roman" w:eastAsia="Arial Unicode MS" w:hAnsi="Times New Roman" w:cs="Times New Roman"/>
      <w:kern w:val="2"/>
      <w:sz w:val="24"/>
      <w:szCs w:val="24"/>
      <w:lang w:eastAsia="pl-PL"/>
    </w:rPr>
  </w:style>
  <w:style w:type="character" w:customStyle="1" w:styleId="Tekstpodstawowywcity2Znak">
    <w:name w:val="Tekst podstawowy wcięty 2 Znak"/>
    <w:basedOn w:val="Domylnaczcionkaakapitu"/>
    <w:link w:val="Tekstpodstawowywcity2"/>
    <w:uiPriority w:val="99"/>
    <w:rsid w:val="0042458B"/>
    <w:rPr>
      <w:rFonts w:ascii="Times New Roman" w:eastAsia="Arial Unicode MS" w:hAnsi="Times New Roman" w:cs="Times New Roman"/>
      <w:kern w:val="2"/>
      <w:sz w:val="24"/>
      <w:szCs w:val="24"/>
      <w:lang w:eastAsia="pl-PL"/>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34"/>
    <w:qFormat/>
    <w:locked/>
    <w:rsid w:val="0042458B"/>
  </w:style>
  <w:style w:type="paragraph" w:customStyle="1" w:styleId="Default">
    <w:name w:val="Default"/>
    <w:rsid w:val="0042458B"/>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Tekstpodstawowy21">
    <w:name w:val="Tekst podstawowy 21"/>
    <w:basedOn w:val="Normalny"/>
    <w:rsid w:val="0042458B"/>
    <w:pPr>
      <w:jc w:val="both"/>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42458B"/>
    <w:rPr>
      <w:vertAlign w:val="superscript"/>
    </w:rPr>
  </w:style>
  <w:style w:type="table" w:styleId="Tabela-Siatka">
    <w:name w:val="Table Grid"/>
    <w:basedOn w:val="Standardowy"/>
    <w:rsid w:val="0042458B"/>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642EE"/>
    <w:rPr>
      <w:sz w:val="16"/>
      <w:szCs w:val="16"/>
    </w:rPr>
  </w:style>
  <w:style w:type="paragraph" w:styleId="Tekstkomentarza">
    <w:name w:val="annotation text"/>
    <w:basedOn w:val="Normalny"/>
    <w:link w:val="TekstkomentarzaZnak"/>
    <w:uiPriority w:val="99"/>
    <w:semiHidden/>
    <w:unhideWhenUsed/>
    <w:rsid w:val="002642EE"/>
    <w:rPr>
      <w:sz w:val="20"/>
      <w:szCs w:val="20"/>
    </w:rPr>
  </w:style>
  <w:style w:type="character" w:customStyle="1" w:styleId="TekstkomentarzaZnak">
    <w:name w:val="Tekst komentarza Znak"/>
    <w:basedOn w:val="Domylnaczcionkaakapitu"/>
    <w:link w:val="Tekstkomentarza"/>
    <w:uiPriority w:val="99"/>
    <w:semiHidden/>
    <w:rsid w:val="002642EE"/>
    <w:rPr>
      <w:sz w:val="20"/>
      <w:szCs w:val="20"/>
    </w:rPr>
  </w:style>
  <w:style w:type="paragraph" w:styleId="Tematkomentarza">
    <w:name w:val="annotation subject"/>
    <w:basedOn w:val="Tekstkomentarza"/>
    <w:next w:val="Tekstkomentarza"/>
    <w:link w:val="TematkomentarzaZnak"/>
    <w:uiPriority w:val="99"/>
    <w:semiHidden/>
    <w:unhideWhenUsed/>
    <w:rsid w:val="002642EE"/>
    <w:rPr>
      <w:b/>
      <w:bCs/>
    </w:rPr>
  </w:style>
  <w:style w:type="character" w:customStyle="1" w:styleId="TematkomentarzaZnak">
    <w:name w:val="Temat komentarza Znak"/>
    <w:basedOn w:val="TekstkomentarzaZnak"/>
    <w:link w:val="Tematkomentarza"/>
    <w:uiPriority w:val="99"/>
    <w:semiHidden/>
    <w:rsid w:val="002642EE"/>
    <w:rPr>
      <w:b/>
      <w:bCs/>
      <w:sz w:val="20"/>
      <w:szCs w:val="20"/>
    </w:rPr>
  </w:style>
  <w:style w:type="paragraph" w:styleId="Poprawka">
    <w:name w:val="Revision"/>
    <w:hidden/>
    <w:uiPriority w:val="99"/>
    <w:semiHidden/>
    <w:rsid w:val="00867280"/>
  </w:style>
  <w:style w:type="paragraph" w:customStyle="1" w:styleId="tekstariel">
    <w:name w:val="tekstariel"/>
    <w:basedOn w:val="Normalny"/>
    <w:rsid w:val="000115A4"/>
    <w:pPr>
      <w:spacing w:before="100" w:beforeAutospacing="1" w:after="100" w:afterAutospacing="1"/>
    </w:pPr>
    <w:rPr>
      <w:rFonts w:ascii="Times New Roman" w:eastAsia="Times New Roman" w:hAnsi="Times New Roman" w:cs="Times New Roman"/>
      <w:sz w:val="24"/>
      <w:szCs w:val="24"/>
      <w:lang w:eastAsia="pl-PL"/>
    </w:rPr>
  </w:style>
  <w:style w:type="paragraph" w:styleId="Tytu">
    <w:name w:val="Title"/>
    <w:basedOn w:val="Normalny"/>
    <w:next w:val="Normalny"/>
    <w:link w:val="TytuZnak"/>
    <w:autoRedefine/>
    <w:uiPriority w:val="10"/>
    <w:qFormat/>
    <w:rsid w:val="00F13441"/>
    <w:pPr>
      <w:spacing w:line="288" w:lineRule="auto"/>
    </w:pPr>
    <w:rPr>
      <w:rFonts w:eastAsiaTheme="majorEastAsia" w:cstheme="majorBidi"/>
      <w:b/>
      <w:spacing w:val="-10"/>
      <w:kern w:val="28"/>
      <w:sz w:val="28"/>
      <w:szCs w:val="28"/>
    </w:rPr>
  </w:style>
  <w:style w:type="character" w:customStyle="1" w:styleId="TytuZnak">
    <w:name w:val="Tytuł Znak"/>
    <w:basedOn w:val="Domylnaczcionkaakapitu"/>
    <w:link w:val="Tytu"/>
    <w:uiPriority w:val="10"/>
    <w:rsid w:val="00F13441"/>
    <w:rPr>
      <w:rFonts w:eastAsiaTheme="majorEastAsia" w:cstheme="majorBidi"/>
      <w:b/>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218790">
      <w:bodyDiv w:val="1"/>
      <w:marLeft w:val="0"/>
      <w:marRight w:val="0"/>
      <w:marTop w:val="0"/>
      <w:marBottom w:val="0"/>
      <w:divBdr>
        <w:top w:val="none" w:sz="0" w:space="0" w:color="auto"/>
        <w:left w:val="none" w:sz="0" w:space="0" w:color="auto"/>
        <w:bottom w:val="none" w:sz="0" w:space="0" w:color="auto"/>
        <w:right w:val="none" w:sz="0" w:space="0" w:color="auto"/>
      </w:divBdr>
    </w:div>
    <w:div w:id="11631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krysik@pfron.org.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pfron.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pfron.org.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krysik@pfron.org.pl" TargetMode="External"/><Relationship Id="rId4" Type="http://schemas.openxmlformats.org/officeDocument/2006/relationships/settings" Target="settings.xml"/><Relationship Id="rId9" Type="http://schemas.openxmlformats.org/officeDocument/2006/relationships/hyperlink" Target="mailto:projekty_ue@pfron.org.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4DA56-263E-4944-893C-9A384EB6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1642</Words>
  <Characters>9853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Szewczyk-Dąbrowa Dominika</cp:lastModifiedBy>
  <cp:revision>8</cp:revision>
  <cp:lastPrinted>2019-06-17T10:09:00Z</cp:lastPrinted>
  <dcterms:created xsi:type="dcterms:W3CDTF">2021-05-18T09:38:00Z</dcterms:created>
  <dcterms:modified xsi:type="dcterms:W3CDTF">2021-05-26T07:59:00Z</dcterms:modified>
</cp:coreProperties>
</file>