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B322C" w14:textId="77777777" w:rsidR="009F690E" w:rsidRPr="002210A8" w:rsidRDefault="009F690E" w:rsidP="002210A8">
      <w:pPr>
        <w:spacing w:after="0" w:line="23" w:lineRule="atLeast"/>
        <w:outlineLvl w:val="0"/>
        <w:rPr>
          <w:rFonts w:eastAsia="Times New Roman" w:cstheme="minorHAnsi"/>
          <w:kern w:val="36"/>
          <w:sz w:val="24"/>
          <w:szCs w:val="24"/>
        </w:rPr>
      </w:pPr>
    </w:p>
    <w:p w14:paraId="1930AE8F" w14:textId="615EC511" w:rsidR="009F690E" w:rsidRPr="002210A8" w:rsidRDefault="00C143D6" w:rsidP="002210A8">
      <w:pPr>
        <w:spacing w:after="0" w:line="23" w:lineRule="atLeast"/>
        <w:jc w:val="right"/>
        <w:outlineLvl w:val="0"/>
        <w:rPr>
          <w:rFonts w:eastAsia="Times New Roman" w:cstheme="minorHAnsi"/>
          <w:kern w:val="36"/>
          <w:sz w:val="24"/>
          <w:szCs w:val="24"/>
        </w:rPr>
      </w:pPr>
      <w:r w:rsidRPr="002210A8">
        <w:rPr>
          <w:rFonts w:eastAsia="Times New Roman" w:cstheme="minorHAnsi"/>
          <w:kern w:val="36"/>
          <w:sz w:val="24"/>
          <w:szCs w:val="24"/>
        </w:rPr>
        <w:t xml:space="preserve">Warszawa, </w:t>
      </w:r>
      <w:r w:rsidR="002210A8" w:rsidRPr="002210A8">
        <w:rPr>
          <w:rFonts w:eastAsia="Times New Roman" w:cstheme="minorHAnsi"/>
          <w:kern w:val="36"/>
          <w:sz w:val="24"/>
          <w:szCs w:val="24"/>
        </w:rPr>
        <w:t>24.03</w:t>
      </w:r>
      <w:r w:rsidR="00F0357B" w:rsidRPr="002210A8">
        <w:rPr>
          <w:rFonts w:eastAsia="Times New Roman" w:cstheme="minorHAnsi"/>
          <w:kern w:val="36"/>
          <w:sz w:val="24"/>
          <w:szCs w:val="24"/>
        </w:rPr>
        <w:t>.2022</w:t>
      </w:r>
      <w:r w:rsidRPr="002210A8">
        <w:rPr>
          <w:rFonts w:eastAsia="Times New Roman" w:cstheme="minorHAnsi"/>
          <w:kern w:val="36"/>
          <w:sz w:val="24"/>
          <w:szCs w:val="24"/>
        </w:rPr>
        <w:t xml:space="preserve"> r.</w:t>
      </w:r>
    </w:p>
    <w:p w14:paraId="7BA55EFD" w14:textId="77777777" w:rsidR="00C143D6" w:rsidRPr="002210A8" w:rsidRDefault="00C143D6" w:rsidP="002210A8">
      <w:pPr>
        <w:spacing w:after="0" w:line="23" w:lineRule="atLeast"/>
        <w:outlineLvl w:val="0"/>
        <w:rPr>
          <w:rFonts w:eastAsia="Times New Roman" w:cstheme="minorHAnsi"/>
          <w:kern w:val="36"/>
          <w:sz w:val="24"/>
          <w:szCs w:val="24"/>
        </w:rPr>
      </w:pPr>
    </w:p>
    <w:p w14:paraId="123A1536" w14:textId="63D961B2" w:rsidR="000207D6" w:rsidRPr="002210A8" w:rsidRDefault="000207D6" w:rsidP="002210A8">
      <w:pPr>
        <w:spacing w:after="0" w:line="23" w:lineRule="atLeast"/>
        <w:outlineLvl w:val="0"/>
        <w:rPr>
          <w:rFonts w:eastAsia="Times New Roman" w:cstheme="minorHAnsi"/>
          <w:kern w:val="36"/>
          <w:sz w:val="24"/>
          <w:szCs w:val="24"/>
        </w:rPr>
      </w:pPr>
      <w:r w:rsidRPr="002210A8">
        <w:rPr>
          <w:rFonts w:eastAsia="Times New Roman" w:cstheme="minorHAnsi"/>
          <w:kern w:val="36"/>
          <w:sz w:val="24"/>
          <w:szCs w:val="24"/>
        </w:rPr>
        <w:t xml:space="preserve">Zapytanie ofertowe na </w:t>
      </w:r>
      <w:r w:rsidR="003423A8" w:rsidRPr="002210A8">
        <w:rPr>
          <w:rFonts w:eastAsia="Times New Roman" w:cstheme="minorHAnsi"/>
          <w:kern w:val="36"/>
          <w:sz w:val="24"/>
          <w:szCs w:val="24"/>
        </w:rPr>
        <w:t>,,</w:t>
      </w:r>
      <w:r w:rsidR="00FE5DD6" w:rsidRPr="002210A8">
        <w:rPr>
          <w:rFonts w:eastAsia="Times New Roman" w:cstheme="minorHAnsi"/>
          <w:kern w:val="36"/>
          <w:sz w:val="24"/>
          <w:szCs w:val="24"/>
        </w:rPr>
        <w:t>Modernizację system</w:t>
      </w:r>
      <w:r w:rsidR="00CF52A0" w:rsidRPr="002210A8">
        <w:rPr>
          <w:rFonts w:eastAsia="Times New Roman" w:cstheme="minorHAnsi"/>
          <w:kern w:val="36"/>
          <w:sz w:val="24"/>
          <w:szCs w:val="24"/>
        </w:rPr>
        <w:t>ów</w:t>
      </w:r>
      <w:r w:rsidR="00FE5DD6" w:rsidRPr="002210A8">
        <w:rPr>
          <w:rFonts w:eastAsia="Times New Roman" w:cstheme="minorHAnsi"/>
          <w:kern w:val="36"/>
          <w:sz w:val="24"/>
          <w:szCs w:val="24"/>
        </w:rPr>
        <w:t xml:space="preserve"> klimatyzacji DVM S firmy Samsung, zamontowan</w:t>
      </w:r>
      <w:r w:rsidR="00CF52A0" w:rsidRPr="002210A8">
        <w:rPr>
          <w:rFonts w:eastAsia="Times New Roman" w:cstheme="minorHAnsi"/>
          <w:kern w:val="36"/>
          <w:sz w:val="24"/>
          <w:szCs w:val="24"/>
        </w:rPr>
        <w:t>ych</w:t>
      </w:r>
      <w:r w:rsidR="00FE5DD6" w:rsidRPr="002210A8">
        <w:rPr>
          <w:rFonts w:eastAsia="Times New Roman" w:cstheme="minorHAnsi"/>
          <w:kern w:val="36"/>
          <w:sz w:val="24"/>
          <w:szCs w:val="24"/>
        </w:rPr>
        <w:t xml:space="preserve"> w budynku Państwowego Funduszu Rehabilitacji Osób Niepełnosprawnych przy al. Jana Pawła II 13 w Warszawie”.</w:t>
      </w:r>
    </w:p>
    <w:p w14:paraId="6F734B59" w14:textId="351E9696" w:rsidR="003423A8" w:rsidRPr="002210A8" w:rsidRDefault="003423A8" w:rsidP="002210A8">
      <w:pPr>
        <w:spacing w:after="0" w:line="23" w:lineRule="atLeast"/>
        <w:outlineLvl w:val="0"/>
        <w:rPr>
          <w:rFonts w:eastAsia="Times New Roman" w:cstheme="minorHAnsi"/>
          <w:kern w:val="36"/>
          <w:sz w:val="24"/>
          <w:szCs w:val="24"/>
        </w:rPr>
      </w:pPr>
    </w:p>
    <w:p w14:paraId="7183B8B4" w14:textId="77777777" w:rsidR="003423A8" w:rsidRPr="002210A8" w:rsidRDefault="003423A8" w:rsidP="002210A8">
      <w:pPr>
        <w:spacing w:after="0" w:line="23" w:lineRule="atLeast"/>
        <w:outlineLvl w:val="0"/>
        <w:rPr>
          <w:rFonts w:eastAsia="Times New Roman" w:cstheme="minorHAnsi"/>
          <w:kern w:val="36"/>
          <w:sz w:val="24"/>
          <w:szCs w:val="24"/>
        </w:rPr>
      </w:pPr>
    </w:p>
    <w:p w14:paraId="594C717D" w14:textId="77D9FBAB" w:rsidR="000207D6" w:rsidRPr="002210A8" w:rsidRDefault="000207D6" w:rsidP="002210A8">
      <w:pPr>
        <w:pStyle w:val="Akapitzlist"/>
        <w:numPr>
          <w:ilvl w:val="0"/>
          <w:numId w:val="2"/>
        </w:numPr>
        <w:spacing w:after="0" w:line="23" w:lineRule="atLeast"/>
        <w:ind w:left="357" w:hanging="357"/>
        <w:outlineLvl w:val="1"/>
        <w:rPr>
          <w:rFonts w:eastAsia="Times New Roman" w:cstheme="minorHAnsi"/>
          <w:sz w:val="24"/>
          <w:szCs w:val="24"/>
        </w:rPr>
      </w:pPr>
      <w:r w:rsidRPr="002210A8">
        <w:rPr>
          <w:rFonts w:eastAsia="Times New Roman" w:cstheme="minorHAnsi"/>
          <w:sz w:val="24"/>
          <w:szCs w:val="24"/>
        </w:rPr>
        <w:t xml:space="preserve">Nazwa i adres </w:t>
      </w:r>
      <w:r w:rsidR="003423A8" w:rsidRPr="002210A8">
        <w:rPr>
          <w:rFonts w:eastAsia="Times New Roman" w:cstheme="minorHAnsi"/>
          <w:sz w:val="24"/>
          <w:szCs w:val="24"/>
        </w:rPr>
        <w:t>Z</w:t>
      </w:r>
      <w:r w:rsidRPr="002210A8">
        <w:rPr>
          <w:rFonts w:eastAsia="Times New Roman" w:cstheme="minorHAnsi"/>
          <w:sz w:val="24"/>
          <w:szCs w:val="24"/>
        </w:rPr>
        <w:t>amawiającego</w:t>
      </w:r>
      <w:r w:rsidR="00681F8C" w:rsidRPr="002210A8">
        <w:rPr>
          <w:rFonts w:eastAsia="Times New Roman" w:cstheme="minorHAnsi"/>
          <w:sz w:val="24"/>
          <w:szCs w:val="24"/>
        </w:rPr>
        <w:t>.</w:t>
      </w:r>
    </w:p>
    <w:p w14:paraId="6E5CA6AA" w14:textId="2EC5D33A" w:rsidR="003717D7" w:rsidRPr="002210A8" w:rsidRDefault="003717D7" w:rsidP="002210A8">
      <w:pPr>
        <w:spacing w:after="0" w:line="23" w:lineRule="atLeast"/>
        <w:ind w:left="357"/>
        <w:rPr>
          <w:rStyle w:val="Hipercze"/>
          <w:rFonts w:eastAsia="Times New Roman" w:cstheme="minorHAnsi"/>
          <w:color w:val="auto"/>
          <w:sz w:val="24"/>
          <w:szCs w:val="24"/>
          <w:u w:val="none"/>
        </w:rPr>
      </w:pPr>
      <w:r w:rsidRPr="002210A8">
        <w:rPr>
          <w:rFonts w:eastAsia="Times New Roman" w:cstheme="minorHAnsi"/>
          <w:sz w:val="24"/>
          <w:szCs w:val="24"/>
        </w:rPr>
        <w:t>Państwowy Fundusz Rehabilitacji Osób Niepełnosprawnych</w:t>
      </w:r>
      <w:r w:rsidR="003423A8" w:rsidRPr="002210A8">
        <w:rPr>
          <w:rFonts w:eastAsia="Times New Roman" w:cstheme="minorHAnsi"/>
          <w:sz w:val="24"/>
          <w:szCs w:val="24"/>
        </w:rPr>
        <w:t xml:space="preserve"> (PFRON) </w:t>
      </w:r>
      <w:r w:rsidRPr="002210A8">
        <w:rPr>
          <w:rFonts w:eastAsia="Times New Roman" w:cstheme="minorHAnsi"/>
          <w:sz w:val="24"/>
          <w:szCs w:val="24"/>
        </w:rPr>
        <w:br/>
        <w:t>al. Jana Pawła II 13</w:t>
      </w:r>
      <w:r w:rsidR="003423A8" w:rsidRPr="002210A8">
        <w:rPr>
          <w:rFonts w:eastAsia="Times New Roman" w:cstheme="minorHAnsi"/>
          <w:sz w:val="24"/>
          <w:szCs w:val="24"/>
        </w:rPr>
        <w:t xml:space="preserve">, </w:t>
      </w:r>
      <w:r w:rsidRPr="002210A8">
        <w:rPr>
          <w:rFonts w:eastAsia="Times New Roman" w:cstheme="minorHAnsi"/>
          <w:sz w:val="24"/>
          <w:szCs w:val="24"/>
        </w:rPr>
        <w:t>00 – 828 Warszawa</w:t>
      </w:r>
      <w:r w:rsidRPr="002210A8">
        <w:rPr>
          <w:rFonts w:eastAsia="Times New Roman" w:cstheme="minorHAnsi"/>
          <w:sz w:val="24"/>
          <w:szCs w:val="24"/>
        </w:rPr>
        <w:br/>
      </w:r>
    </w:p>
    <w:p w14:paraId="7372C8DC" w14:textId="0B340E2B" w:rsidR="003717D7" w:rsidRPr="002210A8" w:rsidRDefault="000207D6" w:rsidP="002210A8">
      <w:pPr>
        <w:pStyle w:val="Akapitzlist"/>
        <w:numPr>
          <w:ilvl w:val="0"/>
          <w:numId w:val="2"/>
        </w:numPr>
        <w:spacing w:after="0" w:line="23" w:lineRule="atLeast"/>
        <w:ind w:left="357" w:hanging="357"/>
        <w:outlineLvl w:val="1"/>
        <w:rPr>
          <w:rFonts w:eastAsia="Times New Roman" w:cstheme="minorHAnsi"/>
          <w:sz w:val="24"/>
          <w:szCs w:val="24"/>
        </w:rPr>
      </w:pPr>
      <w:r w:rsidRPr="002210A8">
        <w:rPr>
          <w:rFonts w:eastAsia="Times New Roman" w:cstheme="minorHAnsi"/>
          <w:sz w:val="24"/>
          <w:szCs w:val="24"/>
        </w:rPr>
        <w:t>Opis przedmiotu zamówienia</w:t>
      </w:r>
      <w:r w:rsidR="00681F8C" w:rsidRPr="002210A8">
        <w:rPr>
          <w:rFonts w:eastAsia="Times New Roman" w:cstheme="minorHAnsi"/>
          <w:sz w:val="24"/>
          <w:szCs w:val="24"/>
        </w:rPr>
        <w:t>.</w:t>
      </w:r>
    </w:p>
    <w:p w14:paraId="2C8A296E" w14:textId="21697875" w:rsidR="003423A8" w:rsidRPr="002210A8" w:rsidRDefault="003423A8" w:rsidP="002210A8">
      <w:pPr>
        <w:pStyle w:val="Akapitzlist"/>
        <w:numPr>
          <w:ilvl w:val="0"/>
          <w:numId w:val="3"/>
        </w:numPr>
        <w:spacing w:after="0" w:line="23" w:lineRule="atLeast"/>
        <w:outlineLvl w:val="1"/>
        <w:rPr>
          <w:rFonts w:eastAsia="Times New Roman" w:cstheme="minorHAnsi"/>
          <w:bCs/>
          <w:sz w:val="24"/>
          <w:szCs w:val="24"/>
        </w:rPr>
      </w:pPr>
      <w:r w:rsidRPr="002210A8">
        <w:rPr>
          <w:rFonts w:cstheme="minorHAnsi"/>
          <w:bCs/>
          <w:sz w:val="24"/>
          <w:szCs w:val="24"/>
        </w:rPr>
        <w:t xml:space="preserve">Przedmiotem niniejszego Zapytania ofertowego jest </w:t>
      </w:r>
      <w:r w:rsidR="00FE5DD6" w:rsidRPr="002210A8">
        <w:rPr>
          <w:rFonts w:cstheme="minorHAnsi"/>
          <w:bCs/>
          <w:sz w:val="24"/>
          <w:szCs w:val="24"/>
        </w:rPr>
        <w:t>m</w:t>
      </w:r>
      <w:r w:rsidR="00FE5DD6" w:rsidRPr="002210A8">
        <w:rPr>
          <w:rFonts w:eastAsia="Times New Roman" w:cstheme="minorHAnsi"/>
          <w:kern w:val="36"/>
          <w:sz w:val="24"/>
          <w:szCs w:val="24"/>
        </w:rPr>
        <w:t>odernizacja system</w:t>
      </w:r>
      <w:r w:rsidR="00CF52A0" w:rsidRPr="002210A8">
        <w:rPr>
          <w:rFonts w:eastAsia="Times New Roman" w:cstheme="minorHAnsi"/>
          <w:kern w:val="36"/>
          <w:sz w:val="24"/>
          <w:szCs w:val="24"/>
        </w:rPr>
        <w:t>ów</w:t>
      </w:r>
      <w:r w:rsidR="00FE5DD6" w:rsidRPr="002210A8">
        <w:rPr>
          <w:rFonts w:eastAsia="Times New Roman" w:cstheme="minorHAnsi"/>
          <w:kern w:val="36"/>
          <w:sz w:val="24"/>
          <w:szCs w:val="24"/>
        </w:rPr>
        <w:t xml:space="preserve"> klimatyzacji DVM S firmy Samsung, zamontowan</w:t>
      </w:r>
      <w:r w:rsidR="00CF52A0" w:rsidRPr="002210A8">
        <w:rPr>
          <w:rFonts w:eastAsia="Times New Roman" w:cstheme="minorHAnsi"/>
          <w:kern w:val="36"/>
          <w:sz w:val="24"/>
          <w:szCs w:val="24"/>
        </w:rPr>
        <w:t>ych</w:t>
      </w:r>
      <w:r w:rsidR="00FE5DD6" w:rsidRPr="002210A8">
        <w:rPr>
          <w:rFonts w:eastAsia="Times New Roman" w:cstheme="minorHAnsi"/>
          <w:kern w:val="36"/>
          <w:sz w:val="24"/>
          <w:szCs w:val="24"/>
        </w:rPr>
        <w:t xml:space="preserve"> w budynku Państwowego Funduszu Rehabilitacji Osób Niepełnosprawnych w Warszawie przy al. Jana Pawła II 13</w:t>
      </w:r>
      <w:r w:rsidR="00FE5DD6" w:rsidRPr="002210A8">
        <w:rPr>
          <w:rFonts w:cstheme="minorHAnsi"/>
          <w:bCs/>
          <w:sz w:val="24"/>
          <w:szCs w:val="24"/>
        </w:rPr>
        <w:t>, w zakresie aktualizacji istniejącego modułu sterującego odpowiedzialnego za centralne zarządzanie systemem, pozwalając</w:t>
      </w:r>
      <w:r w:rsidR="004119CF">
        <w:rPr>
          <w:rFonts w:cstheme="minorHAnsi"/>
          <w:bCs/>
          <w:sz w:val="24"/>
          <w:szCs w:val="24"/>
        </w:rPr>
        <w:t>ym</w:t>
      </w:r>
      <w:r w:rsidR="00FE5DD6" w:rsidRPr="002210A8">
        <w:rPr>
          <w:rFonts w:cstheme="minorHAnsi"/>
          <w:bCs/>
          <w:sz w:val="24"/>
          <w:szCs w:val="24"/>
        </w:rPr>
        <w:t xml:space="preserve"> na zarządzanie systemem przez </w:t>
      </w:r>
      <w:r w:rsidR="00CF52A0" w:rsidRPr="002210A8">
        <w:rPr>
          <w:rFonts w:cstheme="minorHAnsi"/>
          <w:bCs/>
          <w:sz w:val="24"/>
          <w:szCs w:val="24"/>
        </w:rPr>
        <w:t xml:space="preserve">łączenie się z systemem </w:t>
      </w:r>
      <w:r w:rsidR="00FE5DD6" w:rsidRPr="002210A8">
        <w:rPr>
          <w:rFonts w:cstheme="minorHAnsi"/>
          <w:bCs/>
          <w:sz w:val="24"/>
          <w:szCs w:val="24"/>
        </w:rPr>
        <w:t>Windows 10 i przeglądark</w:t>
      </w:r>
      <w:r w:rsidR="00CF52A0" w:rsidRPr="002210A8">
        <w:rPr>
          <w:rFonts w:cstheme="minorHAnsi"/>
          <w:bCs/>
          <w:sz w:val="24"/>
          <w:szCs w:val="24"/>
        </w:rPr>
        <w:t>ami</w:t>
      </w:r>
      <w:r w:rsidR="00FE5DD6" w:rsidRPr="002210A8">
        <w:rPr>
          <w:rFonts w:cstheme="minorHAnsi"/>
          <w:bCs/>
          <w:sz w:val="24"/>
          <w:szCs w:val="24"/>
        </w:rPr>
        <w:t xml:space="preserve"> Chrome, Edge</w:t>
      </w:r>
      <w:r w:rsidR="00CF52A0" w:rsidRPr="002210A8">
        <w:rPr>
          <w:rFonts w:cstheme="minorHAnsi"/>
          <w:bCs/>
          <w:sz w:val="24"/>
          <w:szCs w:val="24"/>
        </w:rPr>
        <w:t>, w szczególności:</w:t>
      </w:r>
    </w:p>
    <w:p w14:paraId="589D1E77" w14:textId="41AE0994" w:rsidR="00CF52A0" w:rsidRPr="002210A8" w:rsidRDefault="00CF52A0" w:rsidP="00B36FA6">
      <w:pPr>
        <w:pStyle w:val="Akapitzlist"/>
        <w:numPr>
          <w:ilvl w:val="0"/>
          <w:numId w:val="16"/>
        </w:numPr>
        <w:spacing w:after="0" w:line="23" w:lineRule="atLeast"/>
        <w:outlineLvl w:val="1"/>
        <w:rPr>
          <w:rFonts w:eastAsia="Times New Roman" w:cstheme="minorHAnsi"/>
          <w:bCs/>
          <w:sz w:val="24"/>
          <w:szCs w:val="24"/>
        </w:rPr>
      </w:pPr>
      <w:r w:rsidRPr="002210A8">
        <w:rPr>
          <w:rFonts w:eastAsia="Times New Roman" w:cstheme="minorHAnsi"/>
          <w:bCs/>
          <w:sz w:val="24"/>
          <w:szCs w:val="24"/>
        </w:rPr>
        <w:t>dostawa i montaż interfejsu sterowania centralnego do każdego systemu klimatyzacji,</w:t>
      </w:r>
    </w:p>
    <w:p w14:paraId="38644807" w14:textId="6F964374" w:rsidR="00CF52A0" w:rsidRPr="002210A8" w:rsidRDefault="00CF52A0" w:rsidP="00B36FA6">
      <w:pPr>
        <w:pStyle w:val="Akapitzlist"/>
        <w:numPr>
          <w:ilvl w:val="0"/>
          <w:numId w:val="16"/>
        </w:numPr>
        <w:spacing w:after="0" w:line="23" w:lineRule="atLeast"/>
        <w:outlineLvl w:val="1"/>
        <w:rPr>
          <w:rFonts w:eastAsia="Times New Roman" w:cstheme="minorHAnsi"/>
          <w:bCs/>
          <w:sz w:val="24"/>
          <w:szCs w:val="24"/>
        </w:rPr>
      </w:pPr>
      <w:r w:rsidRPr="002210A8">
        <w:rPr>
          <w:rFonts w:eastAsia="Times New Roman" w:cstheme="minorHAnsi"/>
          <w:bCs/>
          <w:sz w:val="24"/>
          <w:szCs w:val="24"/>
        </w:rPr>
        <w:t>dostawa i montaż serwera systemu klimatyzacji DMS 2,5 (MIM-D01AN),</w:t>
      </w:r>
    </w:p>
    <w:p w14:paraId="28ECDED5" w14:textId="171479DC" w:rsidR="00CF52A0" w:rsidRPr="002210A8" w:rsidRDefault="00CF52A0" w:rsidP="00B36FA6">
      <w:pPr>
        <w:pStyle w:val="Akapitzlist"/>
        <w:numPr>
          <w:ilvl w:val="0"/>
          <w:numId w:val="16"/>
        </w:numPr>
        <w:spacing w:after="0" w:line="23" w:lineRule="atLeast"/>
        <w:outlineLvl w:val="1"/>
        <w:rPr>
          <w:rFonts w:eastAsia="Times New Roman" w:cstheme="minorHAnsi"/>
          <w:bCs/>
          <w:sz w:val="24"/>
          <w:szCs w:val="24"/>
        </w:rPr>
      </w:pPr>
      <w:r w:rsidRPr="002210A8">
        <w:rPr>
          <w:rFonts w:eastAsia="Times New Roman" w:cstheme="minorHAnsi"/>
          <w:bCs/>
          <w:sz w:val="24"/>
          <w:szCs w:val="24"/>
        </w:rPr>
        <w:t>konfiguracja systemu od strony softwarowej,</w:t>
      </w:r>
    </w:p>
    <w:p w14:paraId="688147D6" w14:textId="1AA1F3E1" w:rsidR="00741289" w:rsidRPr="00741289" w:rsidRDefault="002C7EBE" w:rsidP="00B36FA6">
      <w:pPr>
        <w:pStyle w:val="Akapitzlist"/>
        <w:numPr>
          <w:ilvl w:val="0"/>
          <w:numId w:val="16"/>
        </w:numPr>
        <w:spacing w:after="0" w:line="23" w:lineRule="atLeast"/>
        <w:outlineLvl w:val="1"/>
        <w:rPr>
          <w:rFonts w:eastAsia="Times New Roman" w:cstheme="minorHAnsi"/>
          <w:bCs/>
          <w:sz w:val="24"/>
          <w:szCs w:val="24"/>
        </w:rPr>
      </w:pPr>
      <w:r w:rsidRPr="002210A8">
        <w:rPr>
          <w:rFonts w:eastAsia="Times New Roman" w:cstheme="minorHAnsi"/>
          <w:bCs/>
          <w:sz w:val="24"/>
          <w:szCs w:val="24"/>
        </w:rPr>
        <w:t xml:space="preserve">wykonanie </w:t>
      </w:r>
      <w:r w:rsidR="00CF52A0" w:rsidRPr="002210A8">
        <w:rPr>
          <w:rFonts w:eastAsia="Times New Roman" w:cstheme="minorHAnsi"/>
          <w:bCs/>
          <w:sz w:val="24"/>
          <w:szCs w:val="24"/>
        </w:rPr>
        <w:t>wszelki</w:t>
      </w:r>
      <w:r w:rsidRPr="002210A8">
        <w:rPr>
          <w:rFonts w:eastAsia="Times New Roman" w:cstheme="minorHAnsi"/>
          <w:bCs/>
          <w:sz w:val="24"/>
          <w:szCs w:val="24"/>
        </w:rPr>
        <w:t>ch</w:t>
      </w:r>
      <w:r w:rsidR="00CF52A0" w:rsidRPr="002210A8">
        <w:rPr>
          <w:rFonts w:eastAsia="Times New Roman" w:cstheme="minorHAnsi"/>
          <w:bCs/>
          <w:sz w:val="24"/>
          <w:szCs w:val="24"/>
        </w:rPr>
        <w:t xml:space="preserve"> prac uruchamiając</w:t>
      </w:r>
      <w:r w:rsidRPr="002210A8">
        <w:rPr>
          <w:rFonts w:eastAsia="Times New Roman" w:cstheme="minorHAnsi"/>
          <w:bCs/>
          <w:sz w:val="24"/>
          <w:szCs w:val="24"/>
        </w:rPr>
        <w:t>ych,</w:t>
      </w:r>
    </w:p>
    <w:p w14:paraId="2E4091DA" w14:textId="2FFD11F8" w:rsidR="002C7EBE" w:rsidRPr="002210A8" w:rsidRDefault="002C7EBE" w:rsidP="00B36FA6">
      <w:pPr>
        <w:pStyle w:val="Akapitzlist"/>
        <w:numPr>
          <w:ilvl w:val="0"/>
          <w:numId w:val="16"/>
        </w:numPr>
        <w:spacing w:after="0" w:line="23" w:lineRule="atLeast"/>
        <w:outlineLvl w:val="1"/>
        <w:rPr>
          <w:rFonts w:eastAsia="Times New Roman" w:cstheme="minorHAnsi"/>
          <w:bCs/>
          <w:sz w:val="24"/>
          <w:szCs w:val="24"/>
        </w:rPr>
      </w:pPr>
      <w:r w:rsidRPr="002210A8">
        <w:rPr>
          <w:rFonts w:eastAsia="Times New Roman" w:cstheme="minorHAnsi"/>
          <w:bCs/>
          <w:sz w:val="24"/>
          <w:szCs w:val="24"/>
        </w:rPr>
        <w:t>wykonanie dokumentacji powykonawczej,</w:t>
      </w:r>
    </w:p>
    <w:p w14:paraId="1AA731FC" w14:textId="69A53598" w:rsidR="002C7EBE" w:rsidRPr="002210A8" w:rsidRDefault="002C7EBE" w:rsidP="00B36FA6">
      <w:pPr>
        <w:pStyle w:val="Akapitzlist"/>
        <w:numPr>
          <w:ilvl w:val="0"/>
          <w:numId w:val="16"/>
        </w:numPr>
        <w:spacing w:after="0" w:line="23" w:lineRule="atLeast"/>
        <w:outlineLvl w:val="1"/>
        <w:rPr>
          <w:rFonts w:eastAsia="Times New Roman" w:cstheme="minorHAnsi"/>
          <w:bCs/>
          <w:sz w:val="24"/>
          <w:szCs w:val="24"/>
        </w:rPr>
      </w:pPr>
      <w:r w:rsidRPr="002210A8">
        <w:rPr>
          <w:rFonts w:eastAsia="Times New Roman" w:cstheme="minorHAnsi"/>
          <w:bCs/>
          <w:sz w:val="24"/>
          <w:szCs w:val="24"/>
        </w:rPr>
        <w:t>przeszkolenie pracowników Zamawiającego w zakresie obsługi;</w:t>
      </w:r>
    </w:p>
    <w:p w14:paraId="507276EB" w14:textId="6102857D" w:rsidR="00741289" w:rsidRPr="00741289" w:rsidRDefault="00741289" w:rsidP="002210A8">
      <w:pPr>
        <w:pStyle w:val="Akapitzlist"/>
        <w:numPr>
          <w:ilvl w:val="0"/>
          <w:numId w:val="3"/>
        </w:numPr>
        <w:spacing w:after="0" w:line="23" w:lineRule="atLeast"/>
        <w:rPr>
          <w:rFonts w:eastAsia="Times New Roman" w:cstheme="minorHAnsi"/>
          <w:bCs/>
          <w:sz w:val="24"/>
          <w:szCs w:val="24"/>
        </w:rPr>
      </w:pPr>
      <w:r w:rsidRPr="00741289">
        <w:rPr>
          <w:rFonts w:eastAsia="Calibri"/>
          <w:sz w:val="24"/>
          <w:szCs w:val="24"/>
        </w:rPr>
        <w:t xml:space="preserve">Zamawiający wymaga, </w:t>
      </w:r>
      <w:r w:rsidRPr="00741289">
        <w:rPr>
          <w:sz w:val="24"/>
          <w:szCs w:val="24"/>
        </w:rPr>
        <w:t xml:space="preserve">aby okres gwarancji jakości na wykonane </w:t>
      </w:r>
      <w:r>
        <w:rPr>
          <w:sz w:val="24"/>
          <w:szCs w:val="24"/>
        </w:rPr>
        <w:t>prace</w:t>
      </w:r>
      <w:r w:rsidRPr="00741289">
        <w:rPr>
          <w:sz w:val="24"/>
          <w:szCs w:val="24"/>
        </w:rPr>
        <w:t xml:space="preserve"> wynosił 24 miesi</w:t>
      </w:r>
      <w:r>
        <w:rPr>
          <w:sz w:val="24"/>
          <w:szCs w:val="24"/>
        </w:rPr>
        <w:t>ące,</w:t>
      </w:r>
      <w:r w:rsidRPr="00741289">
        <w:rPr>
          <w:sz w:val="24"/>
          <w:szCs w:val="24"/>
        </w:rPr>
        <w:t xml:space="preserve"> licząc od dnia podpisania Protokołu Odbioru przez Zamawiającego</w:t>
      </w:r>
      <w:r>
        <w:rPr>
          <w:sz w:val="24"/>
          <w:szCs w:val="24"/>
        </w:rPr>
        <w:t>,</w:t>
      </w:r>
    </w:p>
    <w:p w14:paraId="1723651E" w14:textId="68BA5C43" w:rsidR="003423A8" w:rsidRPr="002210A8" w:rsidRDefault="003423A8" w:rsidP="002210A8">
      <w:pPr>
        <w:pStyle w:val="Akapitzlist"/>
        <w:numPr>
          <w:ilvl w:val="0"/>
          <w:numId w:val="3"/>
        </w:numPr>
        <w:spacing w:after="0" w:line="23" w:lineRule="atLeast"/>
        <w:rPr>
          <w:rFonts w:eastAsia="Times New Roman" w:cstheme="minorHAnsi"/>
          <w:bCs/>
          <w:sz w:val="24"/>
          <w:szCs w:val="24"/>
        </w:rPr>
      </w:pPr>
      <w:r w:rsidRPr="002210A8">
        <w:rPr>
          <w:rFonts w:cstheme="minorHAnsi"/>
          <w:bCs/>
          <w:sz w:val="24"/>
          <w:szCs w:val="24"/>
        </w:rPr>
        <w:t>Kod zamówienia określony we Wspólnym Słowniku Zamówień (CPV):</w:t>
      </w:r>
    </w:p>
    <w:p w14:paraId="5E28280A" w14:textId="28F9F039" w:rsidR="003423A8" w:rsidRPr="002210A8" w:rsidRDefault="003423A8" w:rsidP="002210A8">
      <w:pPr>
        <w:pStyle w:val="Akapitzlist"/>
        <w:spacing w:after="0" w:line="23" w:lineRule="atLeast"/>
        <w:outlineLvl w:val="1"/>
        <w:rPr>
          <w:rFonts w:eastAsia="Times New Roman" w:cstheme="minorHAnsi"/>
          <w:bCs/>
          <w:sz w:val="24"/>
          <w:szCs w:val="24"/>
        </w:rPr>
      </w:pPr>
      <w:r w:rsidRPr="002210A8">
        <w:rPr>
          <w:rFonts w:eastAsia="Times New Roman" w:cstheme="minorHAnsi"/>
          <w:bCs/>
          <w:sz w:val="24"/>
          <w:szCs w:val="24"/>
        </w:rPr>
        <w:t>50730000-1</w:t>
      </w:r>
      <w:r w:rsidR="00955E5C" w:rsidRPr="002210A8">
        <w:rPr>
          <w:rFonts w:eastAsia="Times New Roman" w:cstheme="minorHAnsi"/>
          <w:bCs/>
          <w:sz w:val="24"/>
          <w:szCs w:val="24"/>
        </w:rPr>
        <w:t xml:space="preserve"> </w:t>
      </w:r>
      <w:r w:rsidR="00955E5C" w:rsidRPr="002210A8">
        <w:rPr>
          <w:rFonts w:cstheme="minorHAnsi"/>
          <w:bCs/>
          <w:sz w:val="24"/>
          <w:szCs w:val="24"/>
        </w:rPr>
        <w:t>Usługi w zakresie napraw i konserwacji układów chłodzących.</w:t>
      </w:r>
    </w:p>
    <w:p w14:paraId="0F627F05" w14:textId="77777777" w:rsidR="003423A8" w:rsidRPr="002210A8" w:rsidRDefault="003423A8" w:rsidP="002210A8">
      <w:pPr>
        <w:pStyle w:val="Akapitzlist"/>
        <w:autoSpaceDE w:val="0"/>
        <w:autoSpaceDN w:val="0"/>
        <w:adjustRightInd w:val="0"/>
        <w:spacing w:after="0" w:line="23" w:lineRule="atLeast"/>
        <w:ind w:left="357"/>
        <w:outlineLvl w:val="1"/>
        <w:rPr>
          <w:rFonts w:cstheme="minorHAnsi"/>
          <w:bCs/>
          <w:color w:val="000000"/>
          <w:sz w:val="24"/>
          <w:szCs w:val="24"/>
        </w:rPr>
      </w:pPr>
    </w:p>
    <w:p w14:paraId="6495E8D3" w14:textId="0BBB1570" w:rsidR="003717D7" w:rsidRPr="002210A8" w:rsidRDefault="00CF52A0" w:rsidP="002210A8">
      <w:pPr>
        <w:pStyle w:val="Akapitzlist"/>
        <w:numPr>
          <w:ilvl w:val="0"/>
          <w:numId w:val="2"/>
        </w:numPr>
        <w:autoSpaceDE w:val="0"/>
        <w:autoSpaceDN w:val="0"/>
        <w:adjustRightInd w:val="0"/>
        <w:spacing w:after="0" w:line="23" w:lineRule="atLeast"/>
        <w:ind w:left="357" w:hanging="357"/>
        <w:outlineLvl w:val="1"/>
        <w:rPr>
          <w:rFonts w:cstheme="minorHAnsi"/>
          <w:bCs/>
          <w:color w:val="000000"/>
          <w:sz w:val="24"/>
          <w:szCs w:val="24"/>
        </w:rPr>
      </w:pPr>
      <w:r w:rsidRPr="002210A8">
        <w:rPr>
          <w:rFonts w:cstheme="minorHAnsi"/>
          <w:bCs/>
          <w:color w:val="000000"/>
          <w:sz w:val="24"/>
          <w:szCs w:val="24"/>
        </w:rPr>
        <w:t>Opis istniejących systemów klimatyzacyjnych</w:t>
      </w:r>
      <w:r w:rsidR="00681F8C" w:rsidRPr="002210A8">
        <w:rPr>
          <w:rFonts w:cstheme="minorHAnsi"/>
          <w:bCs/>
          <w:color w:val="000000"/>
          <w:sz w:val="24"/>
          <w:szCs w:val="24"/>
        </w:rPr>
        <w:t>.</w:t>
      </w:r>
    </w:p>
    <w:p w14:paraId="152AC26B" w14:textId="663EDB19" w:rsidR="00CF52A0" w:rsidRPr="002210A8" w:rsidRDefault="00CF52A0" w:rsidP="00B36FA6">
      <w:pPr>
        <w:pStyle w:val="Akapitzlist"/>
        <w:numPr>
          <w:ilvl w:val="0"/>
          <w:numId w:val="12"/>
        </w:numPr>
        <w:spacing w:after="0" w:line="23" w:lineRule="atLeast"/>
        <w:ind w:left="714" w:hanging="357"/>
        <w:outlineLvl w:val="1"/>
        <w:rPr>
          <w:rFonts w:cstheme="minorHAnsi"/>
          <w:bCs/>
          <w:color w:val="000000"/>
          <w:sz w:val="24"/>
          <w:szCs w:val="24"/>
        </w:rPr>
      </w:pPr>
      <w:r w:rsidRPr="002210A8">
        <w:rPr>
          <w:rFonts w:cstheme="minorHAnsi"/>
          <w:bCs/>
          <w:color w:val="000000"/>
          <w:sz w:val="24"/>
          <w:szCs w:val="24"/>
        </w:rPr>
        <w:t>Systemy klimatyzacji zostały wykonane w budynku wysokościowym PFRON w 2010 r</w:t>
      </w:r>
      <w:r w:rsidRPr="002210A8">
        <w:rPr>
          <w:rFonts w:cstheme="minorHAnsi"/>
          <w:noProof/>
          <w:sz w:val="24"/>
          <w:szCs w:val="24"/>
        </w:rPr>
        <w:drawing>
          <wp:anchor distT="0" distB="0" distL="114300" distR="114300" simplePos="0" relativeHeight="251659264" behindDoc="0" locked="0" layoutInCell="1" allowOverlap="0" wp14:anchorId="06923790" wp14:editId="326A3C45">
            <wp:simplePos x="0" y="0"/>
            <wp:positionH relativeFrom="page">
              <wp:posOffset>356616</wp:posOffset>
            </wp:positionH>
            <wp:positionV relativeFrom="page">
              <wp:posOffset>6867145</wp:posOffset>
            </wp:positionV>
            <wp:extent cx="32004" cy="9144"/>
            <wp:effectExtent l="0" t="0" r="0" b="0"/>
            <wp:wrapSquare wrapText="bothSides"/>
            <wp:docPr id="1176" name="Picture 1176"/>
            <wp:cNvGraphicFramePr/>
            <a:graphic xmlns:a="http://schemas.openxmlformats.org/drawingml/2006/main">
              <a:graphicData uri="http://schemas.openxmlformats.org/drawingml/2006/picture">
                <pic:pic xmlns:pic="http://schemas.openxmlformats.org/drawingml/2006/picture">
                  <pic:nvPicPr>
                    <pic:cNvPr id="1176" name="Picture 1176"/>
                    <pic:cNvPicPr/>
                  </pic:nvPicPr>
                  <pic:blipFill>
                    <a:blip r:embed="rId6"/>
                    <a:stretch>
                      <a:fillRect/>
                    </a:stretch>
                  </pic:blipFill>
                  <pic:spPr>
                    <a:xfrm>
                      <a:off x="0" y="0"/>
                      <a:ext cx="32004" cy="9144"/>
                    </a:xfrm>
                    <a:prstGeom prst="rect">
                      <a:avLst/>
                    </a:prstGeom>
                  </pic:spPr>
                </pic:pic>
              </a:graphicData>
            </a:graphic>
          </wp:anchor>
        </w:drawing>
      </w:r>
      <w:r w:rsidR="002210A8" w:rsidRPr="002210A8">
        <w:rPr>
          <w:rFonts w:cstheme="minorHAnsi"/>
          <w:bCs/>
          <w:color w:val="000000"/>
          <w:sz w:val="24"/>
          <w:szCs w:val="24"/>
        </w:rPr>
        <w:t>.</w:t>
      </w:r>
      <w:r w:rsidR="001F4C93" w:rsidRPr="002210A8">
        <w:rPr>
          <w:rFonts w:cstheme="minorHAnsi"/>
          <w:bCs/>
          <w:color w:val="000000"/>
          <w:sz w:val="24"/>
          <w:szCs w:val="24"/>
        </w:rPr>
        <w:t>;</w:t>
      </w:r>
    </w:p>
    <w:p w14:paraId="6F31673B" w14:textId="3168F7E3" w:rsidR="00CD0296" w:rsidRPr="00CD0296" w:rsidRDefault="00CD0296" w:rsidP="00B36FA6">
      <w:pPr>
        <w:pStyle w:val="Akapitzlist"/>
        <w:numPr>
          <w:ilvl w:val="0"/>
          <w:numId w:val="12"/>
        </w:numPr>
        <w:spacing w:after="0" w:line="23" w:lineRule="atLeast"/>
        <w:ind w:left="714" w:hanging="357"/>
        <w:outlineLvl w:val="1"/>
        <w:rPr>
          <w:rFonts w:cstheme="minorHAnsi"/>
          <w:bCs/>
          <w:color w:val="000000"/>
          <w:sz w:val="24"/>
          <w:szCs w:val="24"/>
        </w:rPr>
      </w:pPr>
      <w:r>
        <w:rPr>
          <w:rFonts w:cstheme="minorHAnsi"/>
          <w:bCs/>
          <w:color w:val="000000"/>
          <w:sz w:val="24"/>
          <w:szCs w:val="24"/>
        </w:rPr>
        <w:t>W budynku jest 11 systemów klimatyzacji;</w:t>
      </w:r>
    </w:p>
    <w:p w14:paraId="484CD0A6" w14:textId="741F489B" w:rsidR="00CF52A0" w:rsidRPr="002210A8" w:rsidRDefault="00CF52A0" w:rsidP="00B36FA6">
      <w:pPr>
        <w:pStyle w:val="Akapitzlist"/>
        <w:numPr>
          <w:ilvl w:val="0"/>
          <w:numId w:val="12"/>
        </w:numPr>
        <w:spacing w:after="0" w:line="23" w:lineRule="atLeast"/>
        <w:ind w:left="714" w:hanging="357"/>
        <w:outlineLvl w:val="1"/>
        <w:rPr>
          <w:rFonts w:cstheme="minorHAnsi"/>
          <w:bCs/>
          <w:color w:val="000000"/>
          <w:sz w:val="24"/>
          <w:szCs w:val="24"/>
        </w:rPr>
      </w:pPr>
      <w:r w:rsidRPr="002210A8">
        <w:rPr>
          <w:rFonts w:cstheme="minorHAnsi"/>
          <w:sz w:val="24"/>
          <w:szCs w:val="24"/>
        </w:rPr>
        <w:t>Instalację klimatyzacji pomieszczeń biurowych i administracyjnych wykonano w oparciu o trzy typy urządzeń wewnętrznych produkcji Samsung, z których każde posiada minimum dwustopniowy stopień filtracji powietrza obiegowego:</w:t>
      </w:r>
    </w:p>
    <w:p w14:paraId="3A96F829" w14:textId="7C4DFFDC" w:rsidR="001F4C93" w:rsidRPr="002210A8" w:rsidRDefault="00CF52A0" w:rsidP="00B36FA6">
      <w:pPr>
        <w:pStyle w:val="Akapitzlist"/>
        <w:numPr>
          <w:ilvl w:val="0"/>
          <w:numId w:val="17"/>
        </w:numPr>
        <w:spacing w:after="0" w:line="23" w:lineRule="atLeast"/>
        <w:ind w:right="50"/>
        <w:rPr>
          <w:rFonts w:cstheme="minorHAnsi"/>
          <w:sz w:val="24"/>
          <w:szCs w:val="24"/>
        </w:rPr>
      </w:pPr>
      <w:r w:rsidRPr="002210A8">
        <w:rPr>
          <w:rFonts w:cstheme="minorHAnsi"/>
          <w:sz w:val="24"/>
          <w:szCs w:val="24"/>
        </w:rPr>
        <w:t>ścienne Neo Forte - AVXWNH022EE, AVXWNH028EE, AVXWNH036EE</w:t>
      </w:r>
      <w:r w:rsidR="001F4C93" w:rsidRPr="002210A8">
        <w:rPr>
          <w:rFonts w:cstheme="minorHAnsi"/>
          <w:sz w:val="24"/>
          <w:szCs w:val="24"/>
        </w:rPr>
        <w:t>,</w:t>
      </w:r>
    </w:p>
    <w:p w14:paraId="7E2F4C81" w14:textId="17EF066C" w:rsidR="001F4C93" w:rsidRPr="002210A8" w:rsidRDefault="00CF52A0" w:rsidP="00B36FA6">
      <w:pPr>
        <w:pStyle w:val="Akapitzlist"/>
        <w:numPr>
          <w:ilvl w:val="0"/>
          <w:numId w:val="17"/>
        </w:numPr>
        <w:spacing w:after="0" w:line="23" w:lineRule="atLeast"/>
        <w:ind w:right="50"/>
        <w:rPr>
          <w:rFonts w:cstheme="minorHAnsi"/>
          <w:sz w:val="24"/>
          <w:szCs w:val="24"/>
        </w:rPr>
      </w:pPr>
      <w:r w:rsidRPr="002210A8">
        <w:rPr>
          <w:rFonts w:cstheme="minorHAnsi"/>
          <w:sz w:val="24"/>
          <w:szCs w:val="24"/>
        </w:rPr>
        <w:t>kasetonowe z 1-stronnym nawiewem - AVXCSH022EE, AVXCSH028EE, AVXCSH036EE — montowane w przestrzeni sufitu podwieszanego</w:t>
      </w:r>
      <w:r w:rsidR="001F4C93" w:rsidRPr="002210A8">
        <w:rPr>
          <w:rFonts w:cstheme="minorHAnsi"/>
          <w:sz w:val="24"/>
          <w:szCs w:val="24"/>
        </w:rPr>
        <w:t>,</w:t>
      </w:r>
    </w:p>
    <w:p w14:paraId="27B8B6E2" w14:textId="77777777" w:rsidR="002C7EBE" w:rsidRPr="002210A8" w:rsidRDefault="00CF52A0" w:rsidP="00B36FA6">
      <w:pPr>
        <w:pStyle w:val="Akapitzlist"/>
        <w:numPr>
          <w:ilvl w:val="0"/>
          <w:numId w:val="17"/>
        </w:numPr>
        <w:spacing w:after="0" w:line="23" w:lineRule="atLeast"/>
        <w:ind w:right="50"/>
        <w:rPr>
          <w:rFonts w:cstheme="minorHAnsi"/>
          <w:sz w:val="24"/>
          <w:szCs w:val="24"/>
        </w:rPr>
      </w:pPr>
      <w:r w:rsidRPr="002210A8">
        <w:rPr>
          <w:rFonts w:cstheme="minorHAnsi"/>
          <w:sz w:val="24"/>
          <w:szCs w:val="24"/>
        </w:rPr>
        <w:t>kasetonowe z 4-stronnym nawiewem - AVXC4H045EE (840&gt;(840), AVXCMH028EE (600)&lt;600), AVXCMH036EE (600)&lt;600) — montowane w przestrzeni sufitu podwieszanego</w:t>
      </w:r>
      <w:r w:rsidR="001F4C93" w:rsidRPr="002210A8">
        <w:rPr>
          <w:rFonts w:cstheme="minorHAnsi"/>
          <w:sz w:val="24"/>
          <w:szCs w:val="24"/>
        </w:rPr>
        <w:t>,</w:t>
      </w:r>
    </w:p>
    <w:p w14:paraId="7D40FCB0" w14:textId="0ED09EA0" w:rsidR="002C7EBE" w:rsidRPr="002210A8" w:rsidRDefault="0065055C" w:rsidP="00B36FA6">
      <w:pPr>
        <w:pStyle w:val="Akapitzlist"/>
        <w:numPr>
          <w:ilvl w:val="0"/>
          <w:numId w:val="17"/>
        </w:numPr>
        <w:spacing w:after="0" w:line="23" w:lineRule="atLeast"/>
        <w:ind w:right="50"/>
        <w:rPr>
          <w:rFonts w:cstheme="minorHAnsi"/>
          <w:sz w:val="24"/>
          <w:szCs w:val="24"/>
        </w:rPr>
      </w:pPr>
      <w:r w:rsidRPr="002210A8">
        <w:rPr>
          <w:rFonts w:cstheme="minorHAnsi"/>
          <w:sz w:val="24"/>
          <w:szCs w:val="24"/>
        </w:rPr>
        <w:t xml:space="preserve">dla biur znajdujących się na kondygnacji PARTERU system DVM Plus III High Efficiency firmy SAMSUNG oparty o jednostki wewnętrzne typu kasetonowego z nawiewem 4-stronnym mm AVXC4H...EE, oraz z nawiewem 1-stronnym </w:t>
      </w:r>
      <w:r w:rsidRPr="002210A8">
        <w:rPr>
          <w:rFonts w:cstheme="minorHAnsi"/>
          <w:sz w:val="24"/>
          <w:szCs w:val="24"/>
        </w:rPr>
        <w:lastRenderedPageBreak/>
        <w:t>AVXCSH...EE. Klimatyzatory sterowane są sterownikami przewodowymi typu MWR-THOI.</w:t>
      </w:r>
      <w:r w:rsidR="002C7EBE" w:rsidRPr="002210A8">
        <w:rPr>
          <w:rFonts w:cstheme="minorHAnsi"/>
          <w:sz w:val="24"/>
          <w:szCs w:val="24"/>
        </w:rPr>
        <w:t xml:space="preserve"> </w:t>
      </w:r>
      <w:r w:rsidRPr="002210A8">
        <w:rPr>
          <w:rFonts w:cstheme="minorHAnsi"/>
          <w:sz w:val="24"/>
          <w:szCs w:val="24"/>
        </w:rPr>
        <w:t>Do obsługi klimatyzatorów zamontowano jednostkę zewnętrzną do HiEffi160HP (agrega</w:t>
      </w:r>
      <w:r w:rsidR="002C7EBE" w:rsidRPr="002210A8">
        <w:rPr>
          <w:rFonts w:cstheme="minorHAnsi"/>
          <w:sz w:val="24"/>
          <w:szCs w:val="24"/>
        </w:rPr>
        <w:t>t</w:t>
      </w:r>
      <w:r w:rsidRPr="002210A8">
        <w:rPr>
          <w:rFonts w:cstheme="minorHAnsi"/>
          <w:sz w:val="24"/>
          <w:szCs w:val="24"/>
        </w:rPr>
        <w:t xml:space="preserve"> dwumodułowy 16 HP (RVXVHT080GE + RVXVHT080GE)) na dachu V kondygnacji</w:t>
      </w:r>
      <w:r w:rsidR="002C7EBE" w:rsidRPr="002210A8">
        <w:rPr>
          <w:rFonts w:cstheme="minorHAnsi"/>
          <w:sz w:val="24"/>
          <w:szCs w:val="24"/>
        </w:rPr>
        <w:t>,</w:t>
      </w:r>
    </w:p>
    <w:p w14:paraId="2B636210" w14:textId="410FB17A" w:rsidR="002C7EBE" w:rsidRPr="002210A8" w:rsidRDefault="0065055C" w:rsidP="00B36FA6">
      <w:pPr>
        <w:pStyle w:val="Akapitzlist"/>
        <w:numPr>
          <w:ilvl w:val="0"/>
          <w:numId w:val="17"/>
        </w:numPr>
        <w:spacing w:after="0" w:line="23" w:lineRule="atLeast"/>
        <w:ind w:right="50"/>
        <w:rPr>
          <w:rFonts w:cstheme="minorHAnsi"/>
          <w:sz w:val="24"/>
          <w:szCs w:val="24"/>
        </w:rPr>
      </w:pPr>
      <w:r w:rsidRPr="002210A8">
        <w:rPr>
          <w:rFonts w:cstheme="minorHAnsi"/>
          <w:sz w:val="24"/>
          <w:szCs w:val="24"/>
        </w:rPr>
        <w:t>w biurach znajdujących się na kondygnacji I PIĘTRA zamontowano jednostki wewnętrzne typu kasetonowego z nawiewem 4-stronnym mm AVXCMH...EE oraz z nawiewem 1-stronnym AVXCSH...EE w pozostałych pomieszczeniach. Klimatyzatory sterowane są sterownikami przewodowymi typu MWR-THOI. Zamontowano jednostkę zewnętrzną do klimatyzacji CMPACT180HP (agregat dwumodułowy 18 HP (RVXVHT080GE + RVXVHTIOOGE)) ustawioną na dachu V kondygnacji</w:t>
      </w:r>
      <w:r w:rsidR="002C7EBE" w:rsidRPr="002210A8">
        <w:rPr>
          <w:rFonts w:cstheme="minorHAnsi"/>
          <w:sz w:val="24"/>
          <w:szCs w:val="24"/>
        </w:rPr>
        <w:t>,</w:t>
      </w:r>
    </w:p>
    <w:p w14:paraId="55BC1369" w14:textId="77777777" w:rsidR="002C7EBE" w:rsidRPr="002210A8" w:rsidRDefault="0065055C" w:rsidP="00B36FA6">
      <w:pPr>
        <w:pStyle w:val="Akapitzlist"/>
        <w:numPr>
          <w:ilvl w:val="0"/>
          <w:numId w:val="17"/>
        </w:numPr>
        <w:spacing w:after="0" w:line="23" w:lineRule="atLeast"/>
        <w:ind w:right="50"/>
        <w:rPr>
          <w:rFonts w:cstheme="minorHAnsi"/>
          <w:sz w:val="24"/>
          <w:szCs w:val="24"/>
        </w:rPr>
      </w:pPr>
      <w:r w:rsidRPr="002210A8">
        <w:rPr>
          <w:rFonts w:cstheme="minorHAnsi"/>
          <w:sz w:val="24"/>
          <w:szCs w:val="24"/>
        </w:rPr>
        <w:t>dla biur znajdujących się na kondygnacji II PIĘTRA zamontowano jednostki wewnętrzne typu naściennego AVXWNHO...EE. Klimatyzatory sterowane są sterownikami przewodowymi typu MWR-THOI. Jednostkę zewnętrzną do klimatyzacji HiEffi160HP (agregat dwumodułowy 16 HP (RVXVHT080GE + RVXVHT080GE) ustawiono na dachu V kondygnacji</w:t>
      </w:r>
      <w:r w:rsidR="002C7EBE" w:rsidRPr="002210A8">
        <w:rPr>
          <w:rFonts w:cstheme="minorHAnsi"/>
          <w:sz w:val="24"/>
          <w:szCs w:val="24"/>
        </w:rPr>
        <w:t>,</w:t>
      </w:r>
    </w:p>
    <w:p w14:paraId="60069F52" w14:textId="77777777" w:rsidR="002C7EBE" w:rsidRPr="002210A8" w:rsidRDefault="0065055C" w:rsidP="00B36FA6">
      <w:pPr>
        <w:pStyle w:val="Akapitzlist"/>
        <w:numPr>
          <w:ilvl w:val="0"/>
          <w:numId w:val="17"/>
        </w:numPr>
        <w:spacing w:after="0" w:line="23" w:lineRule="atLeast"/>
        <w:ind w:right="50"/>
        <w:rPr>
          <w:rFonts w:cstheme="minorHAnsi"/>
          <w:sz w:val="24"/>
          <w:szCs w:val="24"/>
        </w:rPr>
      </w:pPr>
      <w:r w:rsidRPr="002210A8">
        <w:rPr>
          <w:rFonts w:cstheme="minorHAnsi"/>
          <w:sz w:val="24"/>
          <w:szCs w:val="24"/>
        </w:rPr>
        <w:t>dla biur znajdujących się na kondygnacji III PIĘTRA zamontowano jednostki wewnętrzne typu naściennego AVXWNHO...EE. Klimatyzatory sterowane są sterownikami przewodowymi typu MWR-THOI. Jednostkę zewnętrzną do klimatyzacji HiEffi160HP (agregat dwumodułowy 16 HP (RVXVHT080GE + RVXVHT080GE) ustawiono dachu V kondygnacji</w:t>
      </w:r>
      <w:r w:rsidR="002C7EBE" w:rsidRPr="002210A8">
        <w:rPr>
          <w:rFonts w:cstheme="minorHAnsi"/>
          <w:sz w:val="24"/>
          <w:szCs w:val="24"/>
        </w:rPr>
        <w:t>,</w:t>
      </w:r>
    </w:p>
    <w:p w14:paraId="49B632EF" w14:textId="65C25288" w:rsidR="002C7EBE" w:rsidRPr="002210A8" w:rsidRDefault="002C7EBE" w:rsidP="00B36FA6">
      <w:pPr>
        <w:pStyle w:val="Akapitzlist"/>
        <w:numPr>
          <w:ilvl w:val="0"/>
          <w:numId w:val="17"/>
        </w:numPr>
        <w:spacing w:after="0" w:line="23" w:lineRule="atLeast"/>
        <w:ind w:right="50"/>
        <w:rPr>
          <w:rFonts w:cstheme="minorHAnsi"/>
          <w:sz w:val="24"/>
          <w:szCs w:val="24"/>
        </w:rPr>
      </w:pPr>
      <w:r w:rsidRPr="002210A8">
        <w:rPr>
          <w:rFonts w:cstheme="minorHAnsi"/>
          <w:sz w:val="24"/>
          <w:szCs w:val="24"/>
        </w:rPr>
        <w:t>d</w:t>
      </w:r>
      <w:r w:rsidR="0065055C" w:rsidRPr="002210A8">
        <w:rPr>
          <w:rFonts w:cstheme="minorHAnsi"/>
          <w:sz w:val="24"/>
          <w:szCs w:val="24"/>
        </w:rPr>
        <w:t>la biur znajdujących się na kondygnacji IV PIĘTRA zamontowano jednostki wewnętrzne typu naściennego AVXWNHO...EE. Klimatyzatory sterowane są sterownikami przewodowymi typu MWR-THOI. Jednostka zewnętrzna do klimatyzacji HiEff1160HP (agregat dwumodułowy 16 HP (RVWHT080GE + RVXVHT080GE) została ustawiona na sąsiadującym dachu V kondygnacji</w:t>
      </w:r>
      <w:r w:rsidRPr="002210A8">
        <w:rPr>
          <w:rFonts w:cstheme="minorHAnsi"/>
          <w:sz w:val="24"/>
          <w:szCs w:val="24"/>
        </w:rPr>
        <w:t>,</w:t>
      </w:r>
    </w:p>
    <w:p w14:paraId="02EDA143" w14:textId="77777777" w:rsidR="002C7EBE" w:rsidRPr="002210A8" w:rsidRDefault="0065055C" w:rsidP="00B36FA6">
      <w:pPr>
        <w:pStyle w:val="Akapitzlist"/>
        <w:numPr>
          <w:ilvl w:val="0"/>
          <w:numId w:val="17"/>
        </w:numPr>
        <w:spacing w:after="0" w:line="23" w:lineRule="atLeast"/>
        <w:ind w:right="50"/>
        <w:rPr>
          <w:rFonts w:cstheme="minorHAnsi"/>
          <w:sz w:val="24"/>
          <w:szCs w:val="24"/>
        </w:rPr>
      </w:pPr>
      <w:r w:rsidRPr="002210A8">
        <w:rPr>
          <w:rFonts w:cstheme="minorHAnsi"/>
          <w:sz w:val="24"/>
          <w:szCs w:val="24"/>
        </w:rPr>
        <w:t>dla biur znajdujących się na kondygnacji V PIĘTRA zamontowano jednostki wewnętrzne typu naściennego NeoForte AVXWNHO...EE. Klimatyzatory sterowane są sterownikami przewodowymi typu MWR-THOI. Jednostka zewnętrzna do klimatyzacji CMPACT180HP (agregat dwumodułowy 18 HP (RVXVHT080GE + RVXVHTIOOGE) została ustawiona na sąsiadującym dachu V kondygnacji</w:t>
      </w:r>
      <w:r w:rsidR="002C7EBE" w:rsidRPr="002210A8">
        <w:rPr>
          <w:rFonts w:cstheme="minorHAnsi"/>
          <w:sz w:val="24"/>
          <w:szCs w:val="24"/>
        </w:rPr>
        <w:t>,</w:t>
      </w:r>
    </w:p>
    <w:p w14:paraId="23EAF1D9" w14:textId="621465A6" w:rsidR="002C7EBE" w:rsidRPr="002210A8" w:rsidRDefault="0065055C" w:rsidP="00B36FA6">
      <w:pPr>
        <w:pStyle w:val="Akapitzlist"/>
        <w:numPr>
          <w:ilvl w:val="0"/>
          <w:numId w:val="17"/>
        </w:numPr>
        <w:spacing w:after="0" w:line="23" w:lineRule="atLeast"/>
        <w:ind w:right="50"/>
        <w:rPr>
          <w:rFonts w:cstheme="minorHAnsi"/>
          <w:sz w:val="24"/>
          <w:szCs w:val="24"/>
        </w:rPr>
      </w:pPr>
      <w:r w:rsidRPr="002210A8">
        <w:rPr>
          <w:rFonts w:cstheme="minorHAnsi"/>
          <w:sz w:val="24"/>
          <w:szCs w:val="24"/>
        </w:rPr>
        <w:t>dla biur znajdujących się na kondygnacji VI PIĘTRA zamontowano jednostki wewnętrzne typu naściennego NeoForte AVXWNHO...EE. Klimatyzatory sterowane są sterownikami przewodowymi typu MWR-THOI. Jednostka zewnętrzna do klimatyzacji HiEff1160HP (agregat dwumodułowy 16 HP (RVXVHT080GE + RVXVHT080GE) została ustawiona na sąsiadującym dachu V kondygnacji</w:t>
      </w:r>
      <w:r w:rsidR="002C7EBE" w:rsidRPr="002210A8">
        <w:rPr>
          <w:rFonts w:cstheme="minorHAnsi"/>
          <w:sz w:val="24"/>
          <w:szCs w:val="24"/>
        </w:rPr>
        <w:t>,</w:t>
      </w:r>
    </w:p>
    <w:p w14:paraId="70E2F40F" w14:textId="77777777" w:rsidR="002C7EBE" w:rsidRPr="002210A8" w:rsidRDefault="0065055C" w:rsidP="00B36FA6">
      <w:pPr>
        <w:pStyle w:val="Akapitzlist"/>
        <w:numPr>
          <w:ilvl w:val="0"/>
          <w:numId w:val="17"/>
        </w:numPr>
        <w:spacing w:after="0" w:line="23" w:lineRule="atLeast"/>
        <w:ind w:right="50"/>
        <w:rPr>
          <w:rFonts w:cstheme="minorHAnsi"/>
          <w:sz w:val="24"/>
          <w:szCs w:val="24"/>
        </w:rPr>
      </w:pPr>
      <w:r w:rsidRPr="002210A8">
        <w:rPr>
          <w:rFonts w:cstheme="minorHAnsi"/>
          <w:sz w:val="24"/>
          <w:szCs w:val="24"/>
        </w:rPr>
        <w:t>dla biur znajdujących się na kondygnacji VII PIĘTRA zamontowano jednostki wewnętrzne typu naściennego NeoForte AVXWNHO...EE. Klimatyzatory sterowane są sterownikami przewodowymi typu MWR-THOI. Jednostka zewnętrzna do klimatyzacji HiEff1160HP (agregat dwumodułowy 16 HP (RVXVHT080GE + RVXVHT080GE) została ustawiona na dachu X kondygnacji</w:t>
      </w:r>
      <w:r w:rsidR="002C7EBE" w:rsidRPr="002210A8">
        <w:rPr>
          <w:rFonts w:cstheme="minorHAnsi"/>
          <w:sz w:val="24"/>
          <w:szCs w:val="24"/>
        </w:rPr>
        <w:t>,</w:t>
      </w:r>
    </w:p>
    <w:p w14:paraId="7D376224" w14:textId="77777777" w:rsidR="002C7EBE" w:rsidRPr="002210A8" w:rsidRDefault="0065055C" w:rsidP="00B36FA6">
      <w:pPr>
        <w:pStyle w:val="Akapitzlist"/>
        <w:numPr>
          <w:ilvl w:val="0"/>
          <w:numId w:val="17"/>
        </w:numPr>
        <w:spacing w:after="0" w:line="23" w:lineRule="atLeast"/>
        <w:ind w:right="50"/>
        <w:rPr>
          <w:rFonts w:cstheme="minorHAnsi"/>
          <w:sz w:val="24"/>
          <w:szCs w:val="24"/>
        </w:rPr>
      </w:pPr>
      <w:r w:rsidRPr="002210A8">
        <w:rPr>
          <w:rFonts w:cstheme="minorHAnsi"/>
          <w:sz w:val="24"/>
          <w:szCs w:val="24"/>
        </w:rPr>
        <w:t xml:space="preserve">dla biur znajdujących się na kondygnacji VIII PIĘTRA zamontowano jednostki wewnętrzne typu naściennego NeoForte AVXWNHO...EE. Klimatyzatory sterowane są sterownikami przewodowymi typu MWR-THOI. Jednostka </w:t>
      </w:r>
      <w:r w:rsidRPr="002210A8">
        <w:rPr>
          <w:rFonts w:cstheme="minorHAnsi"/>
          <w:sz w:val="24"/>
          <w:szCs w:val="24"/>
        </w:rPr>
        <w:lastRenderedPageBreak/>
        <w:t>zewnętrzna do klimatyzacji HiEffi160HP (agregat dwumodułowy 16 HP (RVXVHT080GE + RVXVHT080GE) została ustawiona na dachu X kondygnacji</w:t>
      </w:r>
      <w:r w:rsidR="002C7EBE" w:rsidRPr="002210A8">
        <w:rPr>
          <w:rFonts w:cstheme="minorHAnsi"/>
          <w:sz w:val="24"/>
          <w:szCs w:val="24"/>
        </w:rPr>
        <w:t>,</w:t>
      </w:r>
    </w:p>
    <w:p w14:paraId="08F63229" w14:textId="77777777" w:rsidR="002C7EBE" w:rsidRPr="002210A8" w:rsidRDefault="0065055C" w:rsidP="00B36FA6">
      <w:pPr>
        <w:pStyle w:val="Akapitzlist"/>
        <w:numPr>
          <w:ilvl w:val="0"/>
          <w:numId w:val="17"/>
        </w:numPr>
        <w:spacing w:after="0" w:line="23" w:lineRule="atLeast"/>
        <w:ind w:right="50"/>
        <w:rPr>
          <w:rFonts w:cstheme="minorHAnsi"/>
          <w:sz w:val="24"/>
          <w:szCs w:val="24"/>
        </w:rPr>
      </w:pPr>
      <w:r w:rsidRPr="002210A8">
        <w:rPr>
          <w:rFonts w:cstheme="minorHAnsi"/>
          <w:sz w:val="24"/>
          <w:szCs w:val="24"/>
        </w:rPr>
        <w:t>dla biur znajdujących się na kondygnacji IX PIĘTRA zamontowano jednostki wewnętrzne typu kasetonowego z nawiewem 4-stronnym mm AVXC4H...EE, 4-stronnym 600x600 mm AVXCMH...EE oraz z nawiewem 1-stronnym AVXCSH...EE. Klimatyzatory sterowane są sterownikami przewodowymi typu MWR-THOI. Jednostka zewnętrzna do klimatyzacji HiEffi160HP (agregat dwumodułowy 16 HP (RVXVHT080GE + RVXVHT080GE) została ustawiona na dachu X kondygnacji</w:t>
      </w:r>
      <w:r w:rsidR="002C7EBE" w:rsidRPr="002210A8">
        <w:rPr>
          <w:rFonts w:cstheme="minorHAnsi"/>
          <w:sz w:val="24"/>
          <w:szCs w:val="24"/>
        </w:rPr>
        <w:t>,</w:t>
      </w:r>
    </w:p>
    <w:p w14:paraId="4286FF1E" w14:textId="6A949B3D" w:rsidR="002210A8" w:rsidRPr="002210A8" w:rsidRDefault="0065055C" w:rsidP="00B36FA6">
      <w:pPr>
        <w:pStyle w:val="Akapitzlist"/>
        <w:numPr>
          <w:ilvl w:val="0"/>
          <w:numId w:val="17"/>
        </w:numPr>
        <w:spacing w:after="0" w:line="23" w:lineRule="atLeast"/>
        <w:ind w:right="50"/>
        <w:rPr>
          <w:rFonts w:cstheme="minorHAnsi"/>
          <w:sz w:val="24"/>
          <w:szCs w:val="24"/>
        </w:rPr>
      </w:pPr>
      <w:r w:rsidRPr="002210A8">
        <w:rPr>
          <w:rFonts w:cstheme="minorHAnsi"/>
          <w:sz w:val="24"/>
          <w:szCs w:val="24"/>
        </w:rPr>
        <w:t>dla biur znajdujących się na kondygnacji X PIĘTRA zamontowano jednostki wewnętrzne typu kasetonowego z nawiewem 4-stronnym mm AVXC4H...EE, z nawiewem 1-stronnym AVXCSH...EE oraz 4-stronnym mm AVXCMH...EE. Klimatyzatory sterowane są sterownikami przewodowymi typu MWR-THOI. Jednostka zewnętrzna do klimatyzacji HiEffi160HP (agregat dwumodułowy 16 HP (RVXVHT080GE + RVXVHT080GE)) została ustawiona na dachu X kondygnacji</w:t>
      </w:r>
      <w:r w:rsidR="00E75B4C">
        <w:rPr>
          <w:rFonts w:cstheme="minorHAnsi"/>
          <w:sz w:val="24"/>
          <w:szCs w:val="24"/>
        </w:rPr>
        <w:t>,</w:t>
      </w:r>
    </w:p>
    <w:p w14:paraId="522F3AB3" w14:textId="5828A4EC" w:rsidR="002210A8" w:rsidRPr="002210A8" w:rsidRDefault="002210A8" w:rsidP="00B36FA6">
      <w:pPr>
        <w:pStyle w:val="Akapitzlist"/>
        <w:numPr>
          <w:ilvl w:val="0"/>
          <w:numId w:val="17"/>
        </w:numPr>
        <w:spacing w:after="0" w:line="23" w:lineRule="atLeast"/>
        <w:ind w:right="50"/>
        <w:rPr>
          <w:rFonts w:cstheme="minorHAnsi"/>
          <w:sz w:val="24"/>
          <w:szCs w:val="24"/>
        </w:rPr>
      </w:pPr>
      <w:r w:rsidRPr="002210A8">
        <w:rPr>
          <w:rFonts w:cstheme="minorHAnsi"/>
          <w:sz w:val="24"/>
          <w:szCs w:val="24"/>
        </w:rPr>
        <w:t>a</w:t>
      </w:r>
      <w:r w:rsidR="0065055C" w:rsidRPr="002210A8">
        <w:rPr>
          <w:rFonts w:cstheme="minorHAnsi"/>
          <w:sz w:val="24"/>
          <w:szCs w:val="24"/>
        </w:rPr>
        <w:t>gregaty chłodnicze umiejscowiono na konstrukcjach stalowych</w:t>
      </w:r>
      <w:r w:rsidR="00E75B4C">
        <w:rPr>
          <w:rFonts w:cstheme="minorHAnsi"/>
          <w:sz w:val="24"/>
          <w:szCs w:val="24"/>
        </w:rPr>
        <w:t>,</w:t>
      </w:r>
      <w:r w:rsidR="0065055C" w:rsidRPr="002210A8">
        <w:rPr>
          <w:rFonts w:cstheme="minorHAnsi"/>
          <w:sz w:val="24"/>
          <w:szCs w:val="24"/>
        </w:rPr>
        <w:t xml:space="preserve"> </w:t>
      </w:r>
    </w:p>
    <w:p w14:paraId="5208DD81" w14:textId="38ADF97F" w:rsidR="002210A8" w:rsidRPr="002210A8" w:rsidRDefault="002210A8" w:rsidP="00B36FA6">
      <w:pPr>
        <w:pStyle w:val="Akapitzlist"/>
        <w:numPr>
          <w:ilvl w:val="0"/>
          <w:numId w:val="17"/>
        </w:numPr>
        <w:spacing w:after="0" w:line="23" w:lineRule="atLeast"/>
        <w:ind w:right="50"/>
        <w:rPr>
          <w:rFonts w:cstheme="minorHAnsi"/>
          <w:sz w:val="24"/>
          <w:szCs w:val="24"/>
        </w:rPr>
      </w:pPr>
      <w:r w:rsidRPr="002210A8">
        <w:rPr>
          <w:rFonts w:eastAsia="Times New Roman" w:cstheme="minorHAnsi"/>
          <w:sz w:val="24"/>
          <w:szCs w:val="24"/>
        </w:rPr>
        <w:t>o</w:t>
      </w:r>
      <w:r w:rsidR="0065055C" w:rsidRPr="002210A8">
        <w:rPr>
          <w:rFonts w:eastAsia="Times New Roman" w:cstheme="minorHAnsi"/>
          <w:sz w:val="24"/>
          <w:szCs w:val="24"/>
        </w:rPr>
        <w:t>pis systemów zarządzania i sterowania klimatyzacją</w:t>
      </w:r>
      <w:r w:rsidR="00E75B4C">
        <w:rPr>
          <w:rFonts w:eastAsia="Times New Roman" w:cstheme="minorHAnsi"/>
          <w:sz w:val="24"/>
          <w:szCs w:val="24"/>
        </w:rPr>
        <w:t>:</w:t>
      </w:r>
    </w:p>
    <w:p w14:paraId="407316D0" w14:textId="13DAF580" w:rsidR="0065055C" w:rsidRPr="002210A8" w:rsidRDefault="0065055C" w:rsidP="002210A8">
      <w:pPr>
        <w:pStyle w:val="Akapitzlist"/>
        <w:spacing w:after="0" w:line="23" w:lineRule="atLeast"/>
        <w:ind w:left="1077" w:right="50"/>
        <w:rPr>
          <w:rFonts w:cstheme="minorHAnsi"/>
          <w:sz w:val="24"/>
          <w:szCs w:val="24"/>
        </w:rPr>
      </w:pPr>
      <w:r w:rsidRPr="002210A8">
        <w:rPr>
          <w:rFonts w:cstheme="minorHAnsi"/>
          <w:sz w:val="24"/>
          <w:szCs w:val="24"/>
        </w:rPr>
        <w:t>Układ sterownia systemem klimatyzacji wyposażono w:</w:t>
      </w:r>
    </w:p>
    <w:p w14:paraId="1A3F0581" w14:textId="77777777" w:rsidR="0065055C" w:rsidRPr="002210A8" w:rsidRDefault="0065055C" w:rsidP="00B36FA6">
      <w:pPr>
        <w:numPr>
          <w:ilvl w:val="0"/>
          <w:numId w:val="18"/>
        </w:numPr>
        <w:spacing w:after="0" w:line="23" w:lineRule="atLeast"/>
        <w:ind w:left="1429" w:right="50" w:hanging="357"/>
        <w:rPr>
          <w:rFonts w:cstheme="minorHAnsi"/>
          <w:sz w:val="24"/>
          <w:szCs w:val="24"/>
        </w:rPr>
      </w:pPr>
      <w:r w:rsidRPr="002210A8">
        <w:rPr>
          <w:rFonts w:cstheme="minorHAnsi"/>
          <w:sz w:val="24"/>
          <w:szCs w:val="24"/>
        </w:rPr>
        <w:t>indywidualne sterowniki przewodowe MWR-SHOO do jednostek wewnętrznych typu prostego z funkcją włącz/wyłącz, zmiany prędkości wentylatora, regulacji temperatury pomieszczenia bez możliwości zmiany trybu pracy grzania/chłodzenia,</w:t>
      </w:r>
    </w:p>
    <w:p w14:paraId="7EC2D477" w14:textId="77777777" w:rsidR="0065055C" w:rsidRPr="002210A8" w:rsidRDefault="0065055C" w:rsidP="00B36FA6">
      <w:pPr>
        <w:numPr>
          <w:ilvl w:val="0"/>
          <w:numId w:val="18"/>
        </w:numPr>
        <w:spacing w:after="0" w:line="23" w:lineRule="atLeast"/>
        <w:ind w:left="1429" w:right="50" w:hanging="357"/>
        <w:rPr>
          <w:rFonts w:cstheme="minorHAnsi"/>
          <w:sz w:val="24"/>
          <w:szCs w:val="24"/>
        </w:rPr>
      </w:pPr>
      <w:r w:rsidRPr="002210A8">
        <w:rPr>
          <w:rFonts w:cstheme="minorHAnsi"/>
          <w:sz w:val="24"/>
          <w:szCs w:val="24"/>
        </w:rPr>
        <w:t>możliwość blokowania pracy sterowników z poziomu centralnego układu sterującego (dodatkowe oprogramowanie sterujące), blokowanie załączania/wyłączania, trybu pracy, nastawy temperatury,</w:t>
      </w:r>
    </w:p>
    <w:p w14:paraId="135DD8B0" w14:textId="77777777" w:rsidR="0065055C" w:rsidRPr="002210A8" w:rsidRDefault="0065055C" w:rsidP="00B36FA6">
      <w:pPr>
        <w:numPr>
          <w:ilvl w:val="0"/>
          <w:numId w:val="18"/>
        </w:numPr>
        <w:spacing w:after="0" w:line="23" w:lineRule="atLeast"/>
        <w:ind w:left="1429" w:right="50" w:hanging="357"/>
        <w:rPr>
          <w:rFonts w:cstheme="minorHAnsi"/>
          <w:sz w:val="24"/>
          <w:szCs w:val="24"/>
        </w:rPr>
      </w:pPr>
      <w:r w:rsidRPr="002210A8">
        <w:rPr>
          <w:rFonts w:cstheme="minorHAnsi"/>
          <w:sz w:val="24"/>
          <w:szCs w:val="24"/>
        </w:rPr>
        <w:t>oprogramowanie centralne z możliwością wizualizacji poszczególnych poziomów budynku MIM-DOOA,</w:t>
      </w:r>
    </w:p>
    <w:p w14:paraId="124E8A5E" w14:textId="77777777" w:rsidR="0065055C" w:rsidRPr="002210A8" w:rsidRDefault="0065055C" w:rsidP="00B36FA6">
      <w:pPr>
        <w:numPr>
          <w:ilvl w:val="0"/>
          <w:numId w:val="18"/>
        </w:numPr>
        <w:spacing w:after="0" w:line="23" w:lineRule="atLeast"/>
        <w:ind w:left="1429" w:right="50" w:hanging="357"/>
        <w:rPr>
          <w:rFonts w:cstheme="minorHAnsi"/>
          <w:sz w:val="24"/>
          <w:szCs w:val="24"/>
        </w:rPr>
      </w:pPr>
      <w:r w:rsidRPr="002210A8">
        <w:rPr>
          <w:rFonts w:cstheme="minorHAnsi"/>
          <w:sz w:val="24"/>
          <w:szCs w:val="24"/>
        </w:rPr>
        <w:t>sterownik centralny zapewniający automatyczną zmianę trybu pracy z uwzględnieniem bieżących nastaw temperatury i trybu pracy wszystkich jednostek wewnętrznych — wybieranie trybu pracy na podstawie decyzji większości urządzeń.</w:t>
      </w:r>
    </w:p>
    <w:p w14:paraId="40A97AA2" w14:textId="77777777" w:rsidR="0065055C" w:rsidRPr="002210A8" w:rsidRDefault="0065055C" w:rsidP="00B36FA6">
      <w:pPr>
        <w:numPr>
          <w:ilvl w:val="0"/>
          <w:numId w:val="18"/>
        </w:numPr>
        <w:spacing w:after="0" w:line="23" w:lineRule="atLeast"/>
        <w:ind w:left="1429" w:right="50" w:hanging="357"/>
        <w:rPr>
          <w:rFonts w:cstheme="minorHAnsi"/>
          <w:sz w:val="24"/>
          <w:szCs w:val="24"/>
        </w:rPr>
      </w:pPr>
      <w:r w:rsidRPr="002210A8">
        <w:rPr>
          <w:rFonts w:cstheme="minorHAnsi"/>
          <w:sz w:val="24"/>
          <w:szCs w:val="24"/>
        </w:rPr>
        <w:t>system regulacji szczytowego poboru mocy realizowany przez analizatory mocy Lumel NI umiejscowione w rozdzielniach elektrycznych w szachtach na piętrach VI i X oraz funkcje logiczne centralnego sterownika.</w:t>
      </w:r>
    </w:p>
    <w:p w14:paraId="0DDB5A64" w14:textId="65B1CC58" w:rsidR="002210A8" w:rsidRPr="002210A8" w:rsidRDefault="008A716F" w:rsidP="00B36FA6">
      <w:pPr>
        <w:pStyle w:val="Akapitzlist"/>
        <w:numPr>
          <w:ilvl w:val="0"/>
          <w:numId w:val="19"/>
        </w:numPr>
        <w:spacing w:after="0"/>
        <w:ind w:right="51"/>
        <w:rPr>
          <w:rFonts w:cstheme="minorHAnsi"/>
          <w:sz w:val="24"/>
          <w:szCs w:val="24"/>
        </w:rPr>
      </w:pPr>
      <w:r>
        <w:rPr>
          <w:rFonts w:cstheme="minorHAnsi"/>
          <w:sz w:val="24"/>
          <w:szCs w:val="24"/>
        </w:rPr>
        <w:t>w</w:t>
      </w:r>
      <w:r w:rsidR="0052176E">
        <w:rPr>
          <w:rFonts w:cstheme="minorHAnsi"/>
          <w:sz w:val="24"/>
          <w:szCs w:val="24"/>
        </w:rPr>
        <w:t xml:space="preserve">szystkie </w:t>
      </w:r>
      <w:r w:rsidR="0065055C" w:rsidRPr="002210A8">
        <w:rPr>
          <w:rFonts w:cstheme="minorHAnsi"/>
          <w:sz w:val="24"/>
          <w:szCs w:val="24"/>
        </w:rPr>
        <w:t>system</w:t>
      </w:r>
      <w:r w:rsidR="005135AD">
        <w:rPr>
          <w:rFonts w:cstheme="minorHAnsi"/>
          <w:sz w:val="24"/>
          <w:szCs w:val="24"/>
        </w:rPr>
        <w:t xml:space="preserve">y </w:t>
      </w:r>
      <w:r w:rsidR="0065055C" w:rsidRPr="002210A8">
        <w:rPr>
          <w:rFonts w:cstheme="minorHAnsi"/>
          <w:sz w:val="24"/>
          <w:szCs w:val="24"/>
        </w:rPr>
        <w:t>klimatyzacyjn</w:t>
      </w:r>
      <w:r w:rsidR="005135AD">
        <w:rPr>
          <w:rFonts w:cstheme="minorHAnsi"/>
          <w:sz w:val="24"/>
          <w:szCs w:val="24"/>
        </w:rPr>
        <w:t>e</w:t>
      </w:r>
      <w:r w:rsidR="0065055C" w:rsidRPr="002210A8">
        <w:rPr>
          <w:rFonts w:cstheme="minorHAnsi"/>
          <w:sz w:val="24"/>
          <w:szCs w:val="24"/>
        </w:rPr>
        <w:t xml:space="preserve"> zarządzan</w:t>
      </w:r>
      <w:r w:rsidR="005135AD">
        <w:rPr>
          <w:rFonts w:cstheme="minorHAnsi"/>
          <w:sz w:val="24"/>
          <w:szCs w:val="24"/>
        </w:rPr>
        <w:t>e są</w:t>
      </w:r>
      <w:r w:rsidR="0065055C" w:rsidRPr="002210A8">
        <w:rPr>
          <w:rFonts w:cstheme="minorHAnsi"/>
          <w:sz w:val="24"/>
          <w:szCs w:val="24"/>
        </w:rPr>
        <w:t xml:space="preserve"> poprzez system DMS umożliwiający wszechstronne regulowanie oprogramowaniem z wizualizacją za pośrednictwem Sieci Lokalnej lub Internetu w oparciu o system Windows 7</w:t>
      </w:r>
      <w:r w:rsidR="002210A8" w:rsidRPr="002210A8">
        <w:rPr>
          <w:rFonts w:cstheme="minorHAnsi"/>
          <w:sz w:val="24"/>
          <w:szCs w:val="24"/>
        </w:rPr>
        <w:t>,</w:t>
      </w:r>
    </w:p>
    <w:p w14:paraId="10F0E751" w14:textId="1831099A" w:rsidR="00022312" w:rsidRDefault="00237465" w:rsidP="00B36FA6">
      <w:pPr>
        <w:pStyle w:val="Akapitzlist"/>
        <w:numPr>
          <w:ilvl w:val="0"/>
          <w:numId w:val="19"/>
        </w:numPr>
        <w:spacing w:after="0"/>
        <w:ind w:right="51"/>
        <w:rPr>
          <w:rFonts w:cstheme="minorHAnsi"/>
          <w:sz w:val="24"/>
          <w:szCs w:val="24"/>
        </w:rPr>
      </w:pPr>
      <w:r>
        <w:rPr>
          <w:rFonts w:cstheme="minorHAnsi"/>
          <w:sz w:val="24"/>
          <w:szCs w:val="24"/>
        </w:rPr>
        <w:t xml:space="preserve">cały system </w:t>
      </w:r>
      <w:r w:rsidR="004119CF">
        <w:rPr>
          <w:rFonts w:cstheme="minorHAnsi"/>
          <w:sz w:val="24"/>
          <w:szCs w:val="24"/>
        </w:rPr>
        <w:t>o</w:t>
      </w:r>
      <w:r w:rsidR="0065055C" w:rsidRPr="002210A8">
        <w:rPr>
          <w:rFonts w:cstheme="minorHAnsi"/>
          <w:sz w:val="24"/>
          <w:szCs w:val="24"/>
        </w:rPr>
        <w:t xml:space="preserve">party </w:t>
      </w:r>
      <w:r w:rsidR="004119CF">
        <w:rPr>
          <w:rFonts w:cstheme="minorHAnsi"/>
          <w:sz w:val="24"/>
          <w:szCs w:val="24"/>
        </w:rPr>
        <w:t xml:space="preserve">jest </w:t>
      </w:r>
      <w:r w:rsidR="0065055C" w:rsidRPr="002210A8">
        <w:rPr>
          <w:rFonts w:cstheme="minorHAnsi"/>
          <w:sz w:val="24"/>
          <w:szCs w:val="24"/>
        </w:rPr>
        <w:t>na sieci Serwer Systemu klimatyzacji (Data Management Server DMS) firmy Samsung pozwala na zdalne sterowanie jednostkami wewnętrznymi i zewnętrznymi oraz monitorowanie innych funkcji systemu klimatyzacji za pośrednictwem podłączonego do sieci komputera w szachcie VIII</w:t>
      </w:r>
      <w:r w:rsidR="002210A8" w:rsidRPr="002210A8">
        <w:rPr>
          <w:rFonts w:cstheme="minorHAnsi"/>
          <w:sz w:val="24"/>
          <w:szCs w:val="24"/>
        </w:rPr>
        <w:t xml:space="preserve"> piętra.</w:t>
      </w:r>
    </w:p>
    <w:p w14:paraId="2C4A2885" w14:textId="77777777" w:rsidR="00B36FA6" w:rsidRPr="002210A8" w:rsidRDefault="00B36FA6" w:rsidP="00B36FA6">
      <w:pPr>
        <w:pStyle w:val="Akapitzlist"/>
        <w:spacing w:after="0"/>
        <w:ind w:left="1077" w:right="51"/>
        <w:rPr>
          <w:rFonts w:cstheme="minorHAnsi"/>
          <w:sz w:val="24"/>
          <w:szCs w:val="24"/>
        </w:rPr>
      </w:pPr>
    </w:p>
    <w:p w14:paraId="36D6BA61" w14:textId="77777777" w:rsidR="00C94A8A" w:rsidRPr="002210A8" w:rsidRDefault="00C94A8A" w:rsidP="002210A8">
      <w:pPr>
        <w:pStyle w:val="Akapitzlist"/>
        <w:numPr>
          <w:ilvl w:val="0"/>
          <w:numId w:val="4"/>
        </w:numPr>
        <w:autoSpaceDE w:val="0"/>
        <w:autoSpaceDN w:val="0"/>
        <w:adjustRightInd w:val="0"/>
        <w:spacing w:after="0" w:line="23" w:lineRule="atLeast"/>
        <w:ind w:left="357" w:hanging="357"/>
        <w:rPr>
          <w:rFonts w:cstheme="minorHAnsi"/>
          <w:bCs/>
          <w:color w:val="000000"/>
          <w:sz w:val="24"/>
          <w:szCs w:val="24"/>
        </w:rPr>
      </w:pPr>
      <w:r w:rsidRPr="002210A8">
        <w:rPr>
          <w:rFonts w:cstheme="minorHAnsi"/>
          <w:bCs/>
          <w:color w:val="000000"/>
          <w:sz w:val="24"/>
          <w:szCs w:val="24"/>
        </w:rPr>
        <w:t>Wymagania dotyczące przedmiotu zamówienia.</w:t>
      </w:r>
    </w:p>
    <w:p w14:paraId="45A6497D" w14:textId="77777777" w:rsidR="00F0357B" w:rsidRPr="002210A8" w:rsidRDefault="00F0357B" w:rsidP="00B36FA6">
      <w:pPr>
        <w:pStyle w:val="Akapitzlist"/>
        <w:numPr>
          <w:ilvl w:val="0"/>
          <w:numId w:val="13"/>
        </w:numPr>
        <w:spacing w:after="0" w:line="23" w:lineRule="atLeast"/>
        <w:rPr>
          <w:rFonts w:eastAsia="Times New Roman" w:cstheme="minorHAnsi"/>
          <w:bCs/>
          <w:sz w:val="24"/>
          <w:szCs w:val="24"/>
        </w:rPr>
      </w:pPr>
      <w:r w:rsidRPr="002210A8">
        <w:rPr>
          <w:rFonts w:cstheme="minorHAnsi"/>
          <w:bCs/>
          <w:color w:val="000000"/>
          <w:sz w:val="24"/>
          <w:szCs w:val="24"/>
        </w:rPr>
        <w:t xml:space="preserve">Wykonawca zobowiązany jest do wykonywania </w:t>
      </w:r>
      <w:r w:rsidRPr="002210A8">
        <w:rPr>
          <w:rFonts w:eastAsia="Times New Roman" w:cstheme="minorHAnsi"/>
          <w:bCs/>
          <w:sz w:val="24"/>
          <w:szCs w:val="24"/>
        </w:rPr>
        <w:t xml:space="preserve">określonych obowiązków z należytą starannością, sztuką budowlaną, zgodnie z przepisami Prawa Budowlanego, Prawa </w:t>
      </w:r>
      <w:r w:rsidRPr="002210A8">
        <w:rPr>
          <w:rFonts w:eastAsia="Times New Roman" w:cstheme="minorHAnsi"/>
          <w:bCs/>
          <w:sz w:val="24"/>
          <w:szCs w:val="24"/>
        </w:rPr>
        <w:lastRenderedPageBreak/>
        <w:t>Energetycznego, Polskimi Normami, Warunkami Technicznymi Wykonania i Odbioru Robót budowlano-montażowych, przepisami Eksploatacji Urządzeń Energetycznych oraz instrukcjami technicznymi urządzeń;</w:t>
      </w:r>
    </w:p>
    <w:p w14:paraId="175E0F03" w14:textId="77777777" w:rsidR="00F0357B" w:rsidRPr="002210A8" w:rsidRDefault="00F0357B" w:rsidP="00B36FA6">
      <w:pPr>
        <w:pStyle w:val="Akapitzlist"/>
        <w:numPr>
          <w:ilvl w:val="0"/>
          <w:numId w:val="13"/>
        </w:numPr>
        <w:spacing w:after="0" w:line="23" w:lineRule="atLeast"/>
        <w:rPr>
          <w:rFonts w:eastAsia="Times New Roman" w:cstheme="minorHAnsi"/>
          <w:bCs/>
          <w:sz w:val="24"/>
          <w:szCs w:val="24"/>
        </w:rPr>
      </w:pPr>
      <w:r w:rsidRPr="002210A8">
        <w:rPr>
          <w:rFonts w:cstheme="minorHAnsi"/>
          <w:bCs/>
          <w:color w:val="000000"/>
          <w:sz w:val="24"/>
          <w:szCs w:val="24"/>
        </w:rPr>
        <w:t>Wykonawca zobowiązany jest do p</w:t>
      </w:r>
      <w:r w:rsidRPr="002210A8">
        <w:rPr>
          <w:rFonts w:eastAsia="Times New Roman" w:cstheme="minorHAnsi"/>
          <w:bCs/>
          <w:sz w:val="24"/>
          <w:szCs w:val="24"/>
        </w:rPr>
        <w:t>rzestrzegania przepisów BHP i ppoż. oraz właściwej organizacji pracy, zachowania ładu i porządku przy wykonywaniu prac.</w:t>
      </w:r>
    </w:p>
    <w:p w14:paraId="0E72AE53" w14:textId="77777777" w:rsidR="00F0357B" w:rsidRPr="002210A8" w:rsidRDefault="00F0357B" w:rsidP="00B36FA6">
      <w:pPr>
        <w:pStyle w:val="Akapitzlist"/>
        <w:numPr>
          <w:ilvl w:val="0"/>
          <w:numId w:val="13"/>
        </w:numPr>
        <w:spacing w:after="0" w:line="23" w:lineRule="atLeast"/>
        <w:rPr>
          <w:rFonts w:eastAsia="Times New Roman" w:cstheme="minorHAnsi"/>
          <w:bCs/>
          <w:sz w:val="24"/>
          <w:szCs w:val="24"/>
        </w:rPr>
      </w:pPr>
      <w:r w:rsidRPr="002210A8">
        <w:rPr>
          <w:rFonts w:eastAsia="Times New Roman" w:cstheme="minorHAnsi"/>
          <w:bCs/>
          <w:sz w:val="24"/>
          <w:szCs w:val="24"/>
        </w:rPr>
        <w:t>Wykonawca zobowiązany jest do posiadania niezbędnej wiedzy i doświadczenia oraz potencjału technicznego, a także dysponowania osobami zdolnymi do wykonania zamówienia;</w:t>
      </w:r>
    </w:p>
    <w:p w14:paraId="4A8E5AE9" w14:textId="77777777" w:rsidR="00F0357B" w:rsidRPr="002210A8" w:rsidRDefault="00F0357B" w:rsidP="00B36FA6">
      <w:pPr>
        <w:pStyle w:val="Akapitzlist"/>
        <w:numPr>
          <w:ilvl w:val="0"/>
          <w:numId w:val="13"/>
        </w:numPr>
        <w:spacing w:after="0" w:line="23" w:lineRule="atLeast"/>
        <w:rPr>
          <w:rFonts w:eastAsia="Times New Roman" w:cstheme="minorHAnsi"/>
          <w:bCs/>
          <w:sz w:val="24"/>
          <w:szCs w:val="24"/>
        </w:rPr>
      </w:pPr>
      <w:r w:rsidRPr="002210A8">
        <w:rPr>
          <w:rFonts w:eastAsia="Times New Roman" w:cstheme="minorHAnsi"/>
          <w:bCs/>
          <w:sz w:val="24"/>
          <w:szCs w:val="24"/>
        </w:rPr>
        <w:t xml:space="preserve">Wykonawca ponosi odpowiedzialność za negatywne skutki (straty) wynikłe </w:t>
      </w:r>
      <w:r w:rsidRPr="002210A8">
        <w:rPr>
          <w:rFonts w:eastAsia="Times New Roman" w:cstheme="minorHAnsi"/>
          <w:bCs/>
          <w:sz w:val="24"/>
          <w:szCs w:val="24"/>
        </w:rPr>
        <w:br/>
        <w:t>z prowadzenia prac.</w:t>
      </w:r>
    </w:p>
    <w:p w14:paraId="3A7AFF88" w14:textId="77777777" w:rsidR="00F0357B" w:rsidRPr="002210A8" w:rsidRDefault="00F0357B" w:rsidP="002210A8">
      <w:pPr>
        <w:pStyle w:val="Akapitzlist"/>
        <w:autoSpaceDE w:val="0"/>
        <w:autoSpaceDN w:val="0"/>
        <w:adjustRightInd w:val="0"/>
        <w:spacing w:after="0" w:line="23" w:lineRule="atLeast"/>
        <w:ind w:left="765"/>
        <w:rPr>
          <w:rFonts w:cstheme="minorHAnsi"/>
          <w:bCs/>
          <w:color w:val="000000"/>
          <w:sz w:val="24"/>
          <w:szCs w:val="24"/>
        </w:rPr>
      </w:pPr>
    </w:p>
    <w:p w14:paraId="288EE031" w14:textId="387AB243" w:rsidR="00372724" w:rsidRPr="00B36FA6" w:rsidRDefault="00372724" w:rsidP="00B36FA6">
      <w:pPr>
        <w:pStyle w:val="Akapitzlist"/>
        <w:numPr>
          <w:ilvl w:val="0"/>
          <w:numId w:val="20"/>
        </w:numPr>
        <w:spacing w:after="0" w:line="23" w:lineRule="atLeast"/>
        <w:ind w:left="357" w:hanging="357"/>
        <w:rPr>
          <w:rFonts w:cstheme="minorHAnsi"/>
          <w:bCs/>
          <w:sz w:val="24"/>
          <w:szCs w:val="24"/>
        </w:rPr>
      </w:pPr>
      <w:r w:rsidRPr="00B36FA6">
        <w:rPr>
          <w:rFonts w:cstheme="minorHAnsi"/>
          <w:bCs/>
          <w:sz w:val="24"/>
          <w:szCs w:val="24"/>
        </w:rPr>
        <w:t>Opis kryteriów.</w:t>
      </w:r>
    </w:p>
    <w:p w14:paraId="0C3B7AB7" w14:textId="77777777" w:rsidR="00372724" w:rsidRPr="002210A8" w:rsidRDefault="00372724" w:rsidP="00B36FA6">
      <w:pPr>
        <w:pStyle w:val="Akapitzlist"/>
        <w:numPr>
          <w:ilvl w:val="0"/>
          <w:numId w:val="7"/>
        </w:numPr>
        <w:spacing w:after="0" w:line="23" w:lineRule="atLeast"/>
        <w:ind w:left="737" w:hanging="357"/>
        <w:outlineLvl w:val="1"/>
        <w:rPr>
          <w:rFonts w:eastAsia="Times New Roman" w:cstheme="minorHAnsi"/>
          <w:bCs/>
          <w:sz w:val="24"/>
          <w:szCs w:val="24"/>
        </w:rPr>
      </w:pPr>
      <w:r w:rsidRPr="002210A8">
        <w:rPr>
          <w:rFonts w:eastAsia="Times New Roman" w:cstheme="minorHAnsi"/>
          <w:bCs/>
          <w:sz w:val="24"/>
          <w:szCs w:val="24"/>
        </w:rPr>
        <w:t>Oceniane będą wyłącznie oferty nie odrzucone;</w:t>
      </w:r>
    </w:p>
    <w:p w14:paraId="60DF79D2" w14:textId="77777777" w:rsidR="00372724" w:rsidRPr="002210A8" w:rsidRDefault="00372724" w:rsidP="00B36FA6">
      <w:pPr>
        <w:pStyle w:val="Akapitzlist"/>
        <w:numPr>
          <w:ilvl w:val="0"/>
          <w:numId w:val="7"/>
        </w:numPr>
        <w:spacing w:after="0" w:line="23" w:lineRule="atLeast"/>
        <w:ind w:left="737" w:hanging="357"/>
        <w:outlineLvl w:val="1"/>
        <w:rPr>
          <w:rFonts w:eastAsia="Times New Roman" w:cstheme="minorHAnsi"/>
          <w:bCs/>
          <w:sz w:val="24"/>
          <w:szCs w:val="24"/>
        </w:rPr>
      </w:pPr>
      <w:r w:rsidRPr="002210A8">
        <w:rPr>
          <w:rFonts w:eastAsia="Times New Roman" w:cstheme="minorHAnsi"/>
          <w:bCs/>
          <w:sz w:val="24"/>
          <w:szCs w:val="24"/>
        </w:rPr>
        <w:t xml:space="preserve">Przy wyborze najkorzystniejszej oferty Zamawiający będzie się kierował następującymi kryteriami i ich wagą: </w:t>
      </w:r>
    </w:p>
    <w:p w14:paraId="78516818" w14:textId="0C25415B" w:rsidR="00372724" w:rsidRPr="002210A8" w:rsidRDefault="00372724" w:rsidP="00B36FA6">
      <w:pPr>
        <w:pStyle w:val="Akapitzlist"/>
        <w:numPr>
          <w:ilvl w:val="0"/>
          <w:numId w:val="8"/>
        </w:numPr>
        <w:spacing w:after="0" w:line="23" w:lineRule="atLeast"/>
        <w:ind w:left="1071" w:hanging="357"/>
        <w:outlineLvl w:val="1"/>
        <w:rPr>
          <w:rFonts w:eastAsia="Times New Roman" w:cstheme="minorHAnsi"/>
          <w:bCs/>
          <w:sz w:val="24"/>
          <w:szCs w:val="24"/>
        </w:rPr>
      </w:pPr>
      <w:r w:rsidRPr="002210A8">
        <w:rPr>
          <w:rFonts w:eastAsia="Times New Roman" w:cstheme="minorHAnsi"/>
          <w:bCs/>
          <w:sz w:val="24"/>
          <w:szCs w:val="24"/>
        </w:rPr>
        <w:t>kryterium – cena „C” – waga 100% (100% = 100 pkt).</w:t>
      </w:r>
    </w:p>
    <w:p w14:paraId="661355C1" w14:textId="139724AD" w:rsidR="00372724" w:rsidRPr="002210A8" w:rsidRDefault="00372724" w:rsidP="002210A8">
      <w:pPr>
        <w:tabs>
          <w:tab w:val="left" w:pos="284"/>
        </w:tabs>
        <w:spacing w:after="0" w:line="23" w:lineRule="atLeast"/>
        <w:ind w:left="714"/>
        <w:contextualSpacing/>
        <w:rPr>
          <w:rFonts w:eastAsia="Times New Roman" w:cstheme="minorHAnsi"/>
          <w:bCs/>
          <w:sz w:val="24"/>
          <w:szCs w:val="24"/>
        </w:rPr>
      </w:pPr>
      <w:r w:rsidRPr="002210A8">
        <w:rPr>
          <w:rFonts w:eastAsia="Times New Roman" w:cstheme="minorHAnsi"/>
          <w:bCs/>
          <w:sz w:val="24"/>
          <w:szCs w:val="24"/>
        </w:rPr>
        <w:t>Maksymalną liczbę punktów w kryterium (100 pkt) otrzyma oferta Wykonawcy, który zaproponuje najniższą cenę za wykonanie całości przedmiotu zamówienia.</w:t>
      </w:r>
    </w:p>
    <w:p w14:paraId="0ECDC2D4" w14:textId="77777777" w:rsidR="00372724" w:rsidRPr="002210A8" w:rsidRDefault="00372724" w:rsidP="002210A8">
      <w:pPr>
        <w:tabs>
          <w:tab w:val="left" w:pos="993"/>
        </w:tabs>
        <w:spacing w:after="0" w:line="23" w:lineRule="atLeast"/>
        <w:ind w:left="714"/>
        <w:contextualSpacing/>
        <w:rPr>
          <w:rFonts w:cstheme="minorHAnsi"/>
          <w:sz w:val="24"/>
          <w:szCs w:val="24"/>
        </w:rPr>
      </w:pPr>
    </w:p>
    <w:tbl>
      <w:tblPr>
        <w:tblW w:w="9356" w:type="dxa"/>
        <w:tblInd w:w="908" w:type="dxa"/>
        <w:tblCellMar>
          <w:left w:w="70" w:type="dxa"/>
          <w:right w:w="70" w:type="dxa"/>
        </w:tblCellMar>
        <w:tblLook w:val="04A0" w:firstRow="1" w:lastRow="0" w:firstColumn="1" w:lastColumn="0" w:noHBand="0" w:noVBand="1"/>
      </w:tblPr>
      <w:tblGrid>
        <w:gridCol w:w="709"/>
        <w:gridCol w:w="2000"/>
        <w:gridCol w:w="6647"/>
      </w:tblGrid>
      <w:tr w:rsidR="00372724" w:rsidRPr="002210A8" w14:paraId="4E9EBD2B" w14:textId="77777777" w:rsidTr="00681F8C">
        <w:trPr>
          <w:trHeight w:val="375"/>
        </w:trPr>
        <w:tc>
          <w:tcPr>
            <w:tcW w:w="709" w:type="dxa"/>
            <w:vMerge w:val="restart"/>
            <w:tcBorders>
              <w:top w:val="nil"/>
              <w:left w:val="nil"/>
              <w:bottom w:val="nil"/>
              <w:right w:val="nil"/>
            </w:tcBorders>
            <w:shd w:val="clear" w:color="auto" w:fill="auto"/>
            <w:vAlign w:val="center"/>
            <w:hideMark/>
          </w:tcPr>
          <w:p w14:paraId="06B80035" w14:textId="77777777" w:rsidR="00372724" w:rsidRPr="002210A8" w:rsidRDefault="00372724" w:rsidP="002210A8">
            <w:pPr>
              <w:tabs>
                <w:tab w:val="left" w:pos="993"/>
              </w:tabs>
              <w:spacing w:after="0" w:line="23" w:lineRule="atLeast"/>
              <w:rPr>
                <w:rFonts w:eastAsia="Times New Roman" w:cstheme="minorHAnsi"/>
                <w:sz w:val="24"/>
                <w:szCs w:val="24"/>
              </w:rPr>
            </w:pPr>
            <w:r w:rsidRPr="002210A8">
              <w:rPr>
                <w:rFonts w:eastAsia="Times New Roman" w:cstheme="minorHAnsi"/>
                <w:sz w:val="24"/>
                <w:szCs w:val="24"/>
                <w:lang w:val="de-DE"/>
              </w:rPr>
              <w:t>C =</w:t>
            </w:r>
          </w:p>
        </w:tc>
        <w:tc>
          <w:tcPr>
            <w:tcW w:w="2000" w:type="dxa"/>
            <w:tcBorders>
              <w:top w:val="nil"/>
              <w:left w:val="nil"/>
              <w:bottom w:val="single" w:sz="8" w:space="0" w:color="auto"/>
              <w:right w:val="nil"/>
            </w:tcBorders>
            <w:shd w:val="clear" w:color="auto" w:fill="auto"/>
            <w:vAlign w:val="center"/>
            <w:hideMark/>
          </w:tcPr>
          <w:p w14:paraId="5BECA5C7" w14:textId="77777777" w:rsidR="00372724" w:rsidRPr="002210A8" w:rsidRDefault="00372724" w:rsidP="002210A8">
            <w:pPr>
              <w:tabs>
                <w:tab w:val="left" w:pos="993"/>
              </w:tabs>
              <w:spacing w:after="0" w:line="23" w:lineRule="atLeast"/>
              <w:ind w:right="-1847"/>
              <w:rPr>
                <w:rFonts w:eastAsia="Times New Roman" w:cstheme="minorHAnsi"/>
                <w:sz w:val="24"/>
                <w:szCs w:val="24"/>
              </w:rPr>
            </w:pPr>
            <w:r w:rsidRPr="002210A8">
              <w:rPr>
                <w:rFonts w:eastAsia="Times New Roman" w:cstheme="minorHAnsi"/>
                <w:sz w:val="24"/>
                <w:szCs w:val="24"/>
                <w:lang w:val="de-DE"/>
              </w:rPr>
              <w:t xml:space="preserve">C </w:t>
            </w:r>
            <w:r w:rsidRPr="002210A8">
              <w:rPr>
                <w:rFonts w:eastAsia="Times New Roman" w:cstheme="minorHAnsi"/>
                <w:sz w:val="24"/>
                <w:szCs w:val="24"/>
                <w:vertAlign w:val="subscript"/>
                <w:lang w:val="de-DE"/>
              </w:rPr>
              <w:t>n</w:t>
            </w:r>
          </w:p>
        </w:tc>
        <w:tc>
          <w:tcPr>
            <w:tcW w:w="6647" w:type="dxa"/>
            <w:vMerge w:val="restart"/>
            <w:tcBorders>
              <w:top w:val="nil"/>
              <w:left w:val="nil"/>
              <w:bottom w:val="nil"/>
              <w:right w:val="nil"/>
            </w:tcBorders>
            <w:shd w:val="clear" w:color="auto" w:fill="auto"/>
            <w:vAlign w:val="center"/>
            <w:hideMark/>
          </w:tcPr>
          <w:p w14:paraId="20A0A9CC" w14:textId="77777777" w:rsidR="00372724" w:rsidRPr="002210A8" w:rsidRDefault="00372724" w:rsidP="002210A8">
            <w:pPr>
              <w:tabs>
                <w:tab w:val="left" w:pos="993"/>
              </w:tabs>
              <w:spacing w:after="0" w:line="23" w:lineRule="atLeast"/>
              <w:rPr>
                <w:rFonts w:eastAsia="Times New Roman" w:cstheme="minorHAnsi"/>
                <w:sz w:val="24"/>
                <w:szCs w:val="24"/>
              </w:rPr>
            </w:pPr>
            <w:r w:rsidRPr="002210A8">
              <w:rPr>
                <w:rFonts w:eastAsia="Times New Roman" w:cstheme="minorHAnsi"/>
                <w:sz w:val="24"/>
                <w:szCs w:val="24"/>
              </w:rPr>
              <w:t>x 100 pkt</w:t>
            </w:r>
          </w:p>
        </w:tc>
      </w:tr>
      <w:tr w:rsidR="00372724" w:rsidRPr="002210A8" w14:paraId="401090AC" w14:textId="77777777" w:rsidTr="00681F8C">
        <w:trPr>
          <w:trHeight w:val="360"/>
        </w:trPr>
        <w:tc>
          <w:tcPr>
            <w:tcW w:w="709" w:type="dxa"/>
            <w:vMerge/>
            <w:tcBorders>
              <w:top w:val="nil"/>
              <w:left w:val="nil"/>
              <w:bottom w:val="nil"/>
              <w:right w:val="nil"/>
            </w:tcBorders>
            <w:vAlign w:val="center"/>
            <w:hideMark/>
          </w:tcPr>
          <w:p w14:paraId="3ACBEE18" w14:textId="77777777" w:rsidR="00372724" w:rsidRPr="002210A8" w:rsidRDefault="00372724" w:rsidP="002210A8">
            <w:pPr>
              <w:tabs>
                <w:tab w:val="left" w:pos="993"/>
              </w:tabs>
              <w:spacing w:after="0" w:line="23" w:lineRule="atLeast"/>
              <w:ind w:right="-1847"/>
              <w:rPr>
                <w:rFonts w:eastAsia="Times New Roman" w:cstheme="minorHAnsi"/>
                <w:sz w:val="24"/>
                <w:szCs w:val="24"/>
              </w:rPr>
            </w:pPr>
          </w:p>
        </w:tc>
        <w:tc>
          <w:tcPr>
            <w:tcW w:w="2000" w:type="dxa"/>
            <w:tcBorders>
              <w:top w:val="nil"/>
              <w:left w:val="nil"/>
              <w:bottom w:val="nil"/>
              <w:right w:val="nil"/>
            </w:tcBorders>
            <w:shd w:val="clear" w:color="auto" w:fill="auto"/>
            <w:vAlign w:val="center"/>
            <w:hideMark/>
          </w:tcPr>
          <w:p w14:paraId="3C79CF88" w14:textId="77777777" w:rsidR="00372724" w:rsidRPr="002210A8" w:rsidRDefault="00372724" w:rsidP="002210A8">
            <w:pPr>
              <w:tabs>
                <w:tab w:val="left" w:pos="993"/>
              </w:tabs>
              <w:spacing w:after="0" w:line="23" w:lineRule="atLeast"/>
              <w:ind w:right="-1847"/>
              <w:rPr>
                <w:rFonts w:eastAsia="Times New Roman" w:cstheme="minorHAnsi"/>
                <w:sz w:val="24"/>
                <w:szCs w:val="24"/>
              </w:rPr>
            </w:pPr>
            <w:r w:rsidRPr="002210A8">
              <w:rPr>
                <w:rFonts w:eastAsia="Times New Roman" w:cstheme="minorHAnsi"/>
                <w:sz w:val="24"/>
                <w:szCs w:val="24"/>
              </w:rPr>
              <w:t xml:space="preserve">C </w:t>
            </w:r>
            <w:r w:rsidRPr="002210A8">
              <w:rPr>
                <w:rFonts w:eastAsia="Times New Roman" w:cstheme="minorHAnsi"/>
                <w:sz w:val="24"/>
                <w:szCs w:val="24"/>
                <w:vertAlign w:val="subscript"/>
              </w:rPr>
              <w:t>o</w:t>
            </w:r>
          </w:p>
        </w:tc>
        <w:tc>
          <w:tcPr>
            <w:tcW w:w="6647" w:type="dxa"/>
            <w:vMerge/>
            <w:tcBorders>
              <w:top w:val="nil"/>
              <w:left w:val="nil"/>
              <w:bottom w:val="nil"/>
              <w:right w:val="nil"/>
            </w:tcBorders>
            <w:vAlign w:val="center"/>
            <w:hideMark/>
          </w:tcPr>
          <w:p w14:paraId="281B72D1" w14:textId="77777777" w:rsidR="00372724" w:rsidRPr="002210A8" w:rsidRDefault="00372724" w:rsidP="002210A8">
            <w:pPr>
              <w:tabs>
                <w:tab w:val="left" w:pos="993"/>
              </w:tabs>
              <w:spacing w:after="0" w:line="23" w:lineRule="atLeast"/>
              <w:rPr>
                <w:rFonts w:eastAsia="Times New Roman" w:cstheme="minorHAnsi"/>
                <w:sz w:val="24"/>
                <w:szCs w:val="24"/>
              </w:rPr>
            </w:pPr>
          </w:p>
        </w:tc>
      </w:tr>
      <w:tr w:rsidR="00372724" w:rsidRPr="002210A8" w14:paraId="4BC7FAA4" w14:textId="77777777" w:rsidTr="00681F8C">
        <w:trPr>
          <w:cantSplit/>
          <w:trHeight w:val="600"/>
        </w:trPr>
        <w:tc>
          <w:tcPr>
            <w:tcW w:w="709" w:type="dxa"/>
            <w:tcBorders>
              <w:top w:val="nil"/>
              <w:left w:val="nil"/>
              <w:bottom w:val="nil"/>
              <w:right w:val="nil"/>
            </w:tcBorders>
            <w:shd w:val="clear" w:color="auto" w:fill="auto"/>
            <w:vAlign w:val="center"/>
            <w:hideMark/>
          </w:tcPr>
          <w:p w14:paraId="568ADAAB" w14:textId="77777777" w:rsidR="00372724" w:rsidRPr="002210A8" w:rsidRDefault="00372724" w:rsidP="002210A8">
            <w:pPr>
              <w:tabs>
                <w:tab w:val="left" w:pos="993"/>
              </w:tabs>
              <w:spacing w:after="0" w:line="23" w:lineRule="atLeast"/>
              <w:ind w:right="-1847"/>
              <w:rPr>
                <w:rFonts w:eastAsia="Times New Roman" w:cstheme="minorHAnsi"/>
                <w:sz w:val="24"/>
                <w:szCs w:val="24"/>
              </w:rPr>
            </w:pPr>
            <w:r w:rsidRPr="002210A8">
              <w:rPr>
                <w:rFonts w:eastAsia="Times New Roman" w:cstheme="minorHAnsi"/>
                <w:sz w:val="24"/>
                <w:szCs w:val="24"/>
              </w:rPr>
              <w:t xml:space="preserve">C </w:t>
            </w:r>
            <w:r w:rsidRPr="002210A8">
              <w:rPr>
                <w:rFonts w:eastAsia="Times New Roman" w:cstheme="minorHAnsi"/>
                <w:sz w:val="24"/>
                <w:szCs w:val="24"/>
                <w:vertAlign w:val="subscript"/>
              </w:rPr>
              <w:t xml:space="preserve">n </w:t>
            </w:r>
          </w:p>
        </w:tc>
        <w:tc>
          <w:tcPr>
            <w:tcW w:w="8647" w:type="dxa"/>
            <w:gridSpan w:val="2"/>
            <w:tcBorders>
              <w:top w:val="nil"/>
              <w:left w:val="nil"/>
              <w:bottom w:val="nil"/>
              <w:right w:val="nil"/>
            </w:tcBorders>
            <w:shd w:val="clear" w:color="auto" w:fill="auto"/>
            <w:vAlign w:val="center"/>
            <w:hideMark/>
          </w:tcPr>
          <w:p w14:paraId="27F3B733" w14:textId="77777777" w:rsidR="00372724" w:rsidRPr="002210A8" w:rsidRDefault="00372724" w:rsidP="002210A8">
            <w:pPr>
              <w:tabs>
                <w:tab w:val="left" w:pos="993"/>
              </w:tabs>
              <w:spacing w:after="0" w:line="23" w:lineRule="atLeast"/>
              <w:ind w:right="-1847"/>
              <w:rPr>
                <w:rFonts w:eastAsia="Times New Roman" w:cstheme="minorHAnsi"/>
                <w:sz w:val="24"/>
                <w:szCs w:val="24"/>
              </w:rPr>
            </w:pPr>
            <w:r w:rsidRPr="002210A8">
              <w:rPr>
                <w:rFonts w:eastAsia="Times New Roman" w:cstheme="minorHAnsi"/>
                <w:sz w:val="24"/>
                <w:szCs w:val="24"/>
              </w:rPr>
              <w:t xml:space="preserve">– cena brutto oferty najtańszej </w:t>
            </w:r>
          </w:p>
        </w:tc>
      </w:tr>
      <w:tr w:rsidR="00372724" w:rsidRPr="002210A8" w14:paraId="3471DDE2" w14:textId="77777777" w:rsidTr="00681F8C">
        <w:trPr>
          <w:cantSplit/>
          <w:trHeight w:val="600"/>
        </w:trPr>
        <w:tc>
          <w:tcPr>
            <w:tcW w:w="709" w:type="dxa"/>
            <w:tcBorders>
              <w:top w:val="nil"/>
              <w:left w:val="nil"/>
              <w:bottom w:val="nil"/>
              <w:right w:val="nil"/>
            </w:tcBorders>
            <w:shd w:val="clear" w:color="auto" w:fill="auto"/>
            <w:vAlign w:val="center"/>
            <w:hideMark/>
          </w:tcPr>
          <w:p w14:paraId="51E73A9F" w14:textId="77777777" w:rsidR="00372724" w:rsidRPr="002210A8" w:rsidRDefault="00372724" w:rsidP="002210A8">
            <w:pPr>
              <w:tabs>
                <w:tab w:val="left" w:pos="993"/>
              </w:tabs>
              <w:spacing w:after="0" w:line="23" w:lineRule="atLeast"/>
              <w:ind w:right="-1847"/>
              <w:rPr>
                <w:rFonts w:eastAsia="Times New Roman" w:cstheme="minorHAnsi"/>
                <w:sz w:val="24"/>
                <w:szCs w:val="24"/>
              </w:rPr>
            </w:pPr>
            <w:r w:rsidRPr="002210A8">
              <w:rPr>
                <w:rFonts w:eastAsia="Times New Roman" w:cstheme="minorHAnsi"/>
                <w:sz w:val="24"/>
                <w:szCs w:val="24"/>
              </w:rPr>
              <w:t xml:space="preserve">C </w:t>
            </w:r>
            <w:r w:rsidRPr="002210A8">
              <w:rPr>
                <w:rFonts w:eastAsia="Times New Roman" w:cstheme="minorHAnsi"/>
                <w:sz w:val="24"/>
                <w:szCs w:val="24"/>
                <w:vertAlign w:val="subscript"/>
              </w:rPr>
              <w:t>o</w:t>
            </w:r>
            <w:r w:rsidRPr="002210A8">
              <w:rPr>
                <w:rFonts w:eastAsia="Times New Roman" w:cstheme="minorHAnsi"/>
                <w:sz w:val="24"/>
                <w:szCs w:val="24"/>
              </w:rPr>
              <w:t xml:space="preserve"> </w:t>
            </w:r>
          </w:p>
        </w:tc>
        <w:tc>
          <w:tcPr>
            <w:tcW w:w="8647" w:type="dxa"/>
            <w:gridSpan w:val="2"/>
            <w:tcBorders>
              <w:top w:val="nil"/>
              <w:left w:val="nil"/>
              <w:bottom w:val="nil"/>
              <w:right w:val="nil"/>
            </w:tcBorders>
            <w:shd w:val="clear" w:color="auto" w:fill="auto"/>
            <w:vAlign w:val="center"/>
            <w:hideMark/>
          </w:tcPr>
          <w:p w14:paraId="2EC0C5D2" w14:textId="77777777" w:rsidR="00372724" w:rsidRPr="002210A8" w:rsidRDefault="00372724" w:rsidP="002210A8">
            <w:pPr>
              <w:tabs>
                <w:tab w:val="left" w:pos="993"/>
              </w:tabs>
              <w:spacing w:after="0" w:line="23" w:lineRule="atLeast"/>
              <w:ind w:right="-1847"/>
              <w:rPr>
                <w:rFonts w:eastAsia="Times New Roman" w:cstheme="minorHAnsi"/>
                <w:sz w:val="24"/>
                <w:szCs w:val="24"/>
              </w:rPr>
            </w:pPr>
            <w:r w:rsidRPr="002210A8">
              <w:rPr>
                <w:rFonts w:eastAsia="Times New Roman" w:cstheme="minorHAnsi"/>
                <w:sz w:val="24"/>
                <w:szCs w:val="24"/>
              </w:rPr>
              <w:t>– cena brutto oferty ocenianej</w:t>
            </w:r>
          </w:p>
        </w:tc>
      </w:tr>
    </w:tbl>
    <w:p w14:paraId="0F5A03B7" w14:textId="77777777" w:rsidR="00372724" w:rsidRPr="002210A8" w:rsidRDefault="00372724" w:rsidP="002210A8">
      <w:pPr>
        <w:tabs>
          <w:tab w:val="left" w:pos="284"/>
        </w:tabs>
        <w:spacing w:after="0" w:line="23" w:lineRule="atLeast"/>
        <w:ind w:left="714"/>
        <w:contextualSpacing/>
        <w:rPr>
          <w:rFonts w:cstheme="minorHAnsi"/>
          <w:sz w:val="24"/>
          <w:szCs w:val="24"/>
        </w:rPr>
      </w:pPr>
    </w:p>
    <w:p w14:paraId="2F2D850D" w14:textId="07D5BDAE" w:rsidR="00372724" w:rsidRPr="002210A8" w:rsidRDefault="00372724" w:rsidP="00B36FA6">
      <w:pPr>
        <w:pStyle w:val="Akapitzlist"/>
        <w:numPr>
          <w:ilvl w:val="0"/>
          <w:numId w:val="7"/>
        </w:numPr>
        <w:spacing w:after="0" w:line="23" w:lineRule="atLeast"/>
        <w:ind w:left="714" w:hanging="357"/>
        <w:outlineLvl w:val="1"/>
        <w:rPr>
          <w:rFonts w:eastAsia="Times New Roman" w:cstheme="minorHAnsi"/>
          <w:bCs/>
          <w:sz w:val="24"/>
          <w:szCs w:val="24"/>
        </w:rPr>
      </w:pPr>
      <w:r w:rsidRPr="002210A8">
        <w:rPr>
          <w:rFonts w:eastAsia="Times New Roman" w:cstheme="minorHAnsi"/>
          <w:bCs/>
          <w:sz w:val="24"/>
          <w:szCs w:val="24"/>
        </w:rPr>
        <w:t>Wszystkie obliczenia dokonywane będą z dokładnością do dwóch miejsc po przecinku;</w:t>
      </w:r>
    </w:p>
    <w:p w14:paraId="00561FD0" w14:textId="314055FF" w:rsidR="00372724" w:rsidRPr="002210A8" w:rsidRDefault="00372724" w:rsidP="00B36FA6">
      <w:pPr>
        <w:pStyle w:val="Akapitzlist"/>
        <w:numPr>
          <w:ilvl w:val="0"/>
          <w:numId w:val="7"/>
        </w:numPr>
        <w:spacing w:after="0" w:line="23" w:lineRule="atLeast"/>
        <w:ind w:left="714" w:hanging="357"/>
        <w:outlineLvl w:val="1"/>
        <w:rPr>
          <w:rFonts w:eastAsia="Times New Roman" w:cstheme="minorHAnsi"/>
          <w:bCs/>
          <w:sz w:val="24"/>
          <w:szCs w:val="24"/>
        </w:rPr>
      </w:pPr>
      <w:r w:rsidRPr="002210A8">
        <w:rPr>
          <w:rFonts w:eastAsia="Times New Roman" w:cstheme="minorHAnsi"/>
          <w:bCs/>
          <w:sz w:val="24"/>
          <w:szCs w:val="24"/>
        </w:rPr>
        <w:t>Za ofertę najkorzystniejszą zostanie uznana oferta, która uzyskała najwyższą liczbę punktów;</w:t>
      </w:r>
    </w:p>
    <w:p w14:paraId="030F2B1C" w14:textId="77777777" w:rsidR="00372724" w:rsidRPr="002210A8" w:rsidRDefault="00372724" w:rsidP="002210A8">
      <w:pPr>
        <w:pStyle w:val="Akapitzlist"/>
        <w:tabs>
          <w:tab w:val="left" w:pos="284"/>
        </w:tabs>
        <w:spacing w:after="0" w:line="23" w:lineRule="atLeast"/>
        <w:ind w:left="714"/>
        <w:rPr>
          <w:rFonts w:cstheme="minorHAnsi"/>
          <w:sz w:val="24"/>
          <w:szCs w:val="24"/>
        </w:rPr>
      </w:pPr>
    </w:p>
    <w:p w14:paraId="59530BCF" w14:textId="74518FBC" w:rsidR="00372724" w:rsidRPr="002210A8" w:rsidRDefault="00372724" w:rsidP="00B36FA6">
      <w:pPr>
        <w:pStyle w:val="Akapitzlist"/>
        <w:numPr>
          <w:ilvl w:val="0"/>
          <w:numId w:val="21"/>
        </w:numPr>
        <w:spacing w:after="0" w:line="23" w:lineRule="atLeast"/>
        <w:ind w:left="357" w:hanging="357"/>
        <w:rPr>
          <w:rFonts w:cstheme="minorHAnsi"/>
          <w:sz w:val="24"/>
          <w:szCs w:val="24"/>
        </w:rPr>
      </w:pPr>
      <w:r w:rsidRPr="002210A8">
        <w:rPr>
          <w:rFonts w:cstheme="minorHAnsi"/>
          <w:sz w:val="24"/>
          <w:szCs w:val="24"/>
        </w:rPr>
        <w:t>Termin związania ofertą.</w:t>
      </w:r>
    </w:p>
    <w:p w14:paraId="78040366" w14:textId="542D9A9B" w:rsidR="00372724" w:rsidRPr="002210A8" w:rsidRDefault="00372724" w:rsidP="002210A8">
      <w:pPr>
        <w:pStyle w:val="Akapitzlist"/>
        <w:spacing w:after="0" w:line="23" w:lineRule="atLeast"/>
        <w:ind w:left="357"/>
        <w:rPr>
          <w:rFonts w:cstheme="minorHAnsi"/>
          <w:sz w:val="24"/>
          <w:szCs w:val="24"/>
        </w:rPr>
      </w:pPr>
      <w:r w:rsidRPr="002210A8">
        <w:rPr>
          <w:rFonts w:cstheme="minorHAnsi"/>
          <w:sz w:val="24"/>
          <w:szCs w:val="24"/>
        </w:rPr>
        <w:t>Termin związania ofertą wynosi 30 dni. Bieg terminu związania ofertą rozpoczyna się wraz z upływem terminu składania ofert.</w:t>
      </w:r>
    </w:p>
    <w:p w14:paraId="74910D0A" w14:textId="77777777" w:rsidR="00372724" w:rsidRPr="002210A8" w:rsidRDefault="00372724" w:rsidP="002210A8">
      <w:pPr>
        <w:pStyle w:val="Akapitzlist"/>
        <w:spacing w:after="0" w:line="23" w:lineRule="atLeast"/>
        <w:ind w:left="357"/>
        <w:rPr>
          <w:rFonts w:cstheme="minorHAnsi"/>
          <w:sz w:val="24"/>
          <w:szCs w:val="24"/>
        </w:rPr>
      </w:pPr>
    </w:p>
    <w:p w14:paraId="09A7EBD4" w14:textId="01458F9D" w:rsidR="00AA40A8" w:rsidRPr="002210A8" w:rsidRDefault="00AA40A8" w:rsidP="00B36FA6">
      <w:pPr>
        <w:pStyle w:val="Akapitzlist"/>
        <w:numPr>
          <w:ilvl w:val="0"/>
          <w:numId w:val="21"/>
        </w:numPr>
        <w:spacing w:after="0" w:line="23" w:lineRule="atLeast"/>
        <w:ind w:left="357" w:hanging="357"/>
        <w:rPr>
          <w:rFonts w:cstheme="minorHAnsi"/>
          <w:sz w:val="24"/>
          <w:szCs w:val="24"/>
        </w:rPr>
      </w:pPr>
      <w:r w:rsidRPr="002210A8">
        <w:rPr>
          <w:rFonts w:cstheme="minorHAnsi"/>
          <w:sz w:val="24"/>
          <w:szCs w:val="24"/>
        </w:rPr>
        <w:t>Warunki udziału w postepowaniu.</w:t>
      </w:r>
    </w:p>
    <w:p w14:paraId="64A31E13" w14:textId="5A20395B" w:rsidR="00AA40A8" w:rsidRPr="002210A8" w:rsidRDefault="00AA40A8" w:rsidP="002210A8">
      <w:pPr>
        <w:pStyle w:val="Akapitzlist"/>
        <w:spacing w:after="0" w:line="23" w:lineRule="atLeast"/>
        <w:ind w:left="357"/>
        <w:rPr>
          <w:rFonts w:cstheme="minorHAnsi"/>
          <w:sz w:val="24"/>
          <w:szCs w:val="24"/>
        </w:rPr>
      </w:pPr>
      <w:r w:rsidRPr="002210A8">
        <w:rPr>
          <w:rFonts w:cstheme="minorHAnsi"/>
          <w:sz w:val="24"/>
          <w:szCs w:val="24"/>
        </w:rPr>
        <w:t>O udzielenie zamówienia może ubiegać się wykonawca, który posiada niezbędną wiedzę i doświadczenie oraz dysponuje odpowiednim potencjałem technicznym oraz osobami zdolnymi do wykonania zamówienia.</w:t>
      </w:r>
    </w:p>
    <w:p w14:paraId="214541A2" w14:textId="77777777" w:rsidR="00AA40A8" w:rsidRPr="002210A8" w:rsidRDefault="00AA40A8" w:rsidP="002210A8">
      <w:pPr>
        <w:pStyle w:val="Akapitzlist"/>
        <w:spacing w:after="0" w:line="23" w:lineRule="atLeast"/>
        <w:ind w:left="357"/>
        <w:rPr>
          <w:rFonts w:cstheme="minorHAnsi"/>
          <w:sz w:val="24"/>
          <w:szCs w:val="24"/>
        </w:rPr>
      </w:pPr>
    </w:p>
    <w:p w14:paraId="14218E3B" w14:textId="7375CF8B" w:rsidR="00C94A8A" w:rsidRPr="002210A8" w:rsidRDefault="00955E5C" w:rsidP="00B36FA6">
      <w:pPr>
        <w:pStyle w:val="Akapitzlist"/>
        <w:numPr>
          <w:ilvl w:val="0"/>
          <w:numId w:val="21"/>
        </w:numPr>
        <w:spacing w:after="0" w:line="23" w:lineRule="atLeast"/>
        <w:ind w:left="357" w:hanging="357"/>
        <w:rPr>
          <w:rFonts w:cstheme="minorHAnsi"/>
          <w:sz w:val="24"/>
          <w:szCs w:val="24"/>
        </w:rPr>
      </w:pPr>
      <w:r w:rsidRPr="002210A8">
        <w:rPr>
          <w:rFonts w:cstheme="minorHAnsi"/>
          <w:sz w:val="24"/>
          <w:szCs w:val="24"/>
        </w:rPr>
        <w:t>Wymagane dokumenty</w:t>
      </w:r>
      <w:r w:rsidR="00C94A8A" w:rsidRPr="002210A8">
        <w:rPr>
          <w:rFonts w:cstheme="minorHAnsi"/>
          <w:sz w:val="24"/>
          <w:szCs w:val="24"/>
        </w:rPr>
        <w:t>.</w:t>
      </w:r>
    </w:p>
    <w:p w14:paraId="124FFBCE" w14:textId="160C3B0E" w:rsidR="00955E5C" w:rsidRPr="002210A8" w:rsidRDefault="00955E5C" w:rsidP="00B36FA6">
      <w:pPr>
        <w:pStyle w:val="Akapitzlist"/>
        <w:numPr>
          <w:ilvl w:val="0"/>
          <w:numId w:val="5"/>
        </w:numPr>
        <w:autoSpaceDE w:val="0"/>
        <w:autoSpaceDN w:val="0"/>
        <w:adjustRightInd w:val="0"/>
        <w:spacing w:after="0" w:line="23" w:lineRule="atLeast"/>
        <w:ind w:left="714" w:hanging="357"/>
        <w:rPr>
          <w:rFonts w:eastAsiaTheme="minorHAnsi" w:cstheme="minorHAnsi"/>
          <w:color w:val="000000"/>
          <w:sz w:val="24"/>
          <w:szCs w:val="24"/>
          <w:lang w:eastAsia="en-US"/>
        </w:rPr>
      </w:pPr>
      <w:r w:rsidRPr="002210A8">
        <w:rPr>
          <w:rFonts w:cstheme="minorHAnsi"/>
          <w:sz w:val="24"/>
          <w:szCs w:val="24"/>
        </w:rPr>
        <w:t>Certyfikat dla przedsiębiorców, o którym mowa w art. 29 spełniający kryteria art. 30 ustawy z dnia 15 maja 2015 r. o substancjach zubożających warstwę ozonową oraz o niektórych fluorowanych gazach cieplarnianych (Dz. U. z 2020 r. poz. 2065);</w:t>
      </w:r>
    </w:p>
    <w:p w14:paraId="217BDAF0" w14:textId="6BACBAB6" w:rsidR="00955E5C" w:rsidRPr="002210A8" w:rsidRDefault="00955E5C" w:rsidP="00B36FA6">
      <w:pPr>
        <w:pStyle w:val="Akapitzlist"/>
        <w:numPr>
          <w:ilvl w:val="0"/>
          <w:numId w:val="5"/>
        </w:numPr>
        <w:autoSpaceDE w:val="0"/>
        <w:autoSpaceDN w:val="0"/>
        <w:adjustRightInd w:val="0"/>
        <w:spacing w:after="0" w:line="23" w:lineRule="atLeast"/>
        <w:ind w:left="714" w:hanging="357"/>
        <w:rPr>
          <w:rFonts w:eastAsiaTheme="minorHAnsi" w:cstheme="minorHAnsi"/>
          <w:color w:val="000000"/>
          <w:sz w:val="24"/>
          <w:szCs w:val="24"/>
          <w:lang w:eastAsia="en-US"/>
        </w:rPr>
      </w:pPr>
      <w:r w:rsidRPr="002210A8">
        <w:rPr>
          <w:rFonts w:eastAsiaTheme="minorHAnsi" w:cstheme="minorHAnsi"/>
          <w:color w:val="000000"/>
          <w:sz w:val="24"/>
          <w:szCs w:val="24"/>
          <w:lang w:eastAsia="en-US"/>
        </w:rPr>
        <w:t>Wykaz osób, które posiadają następujące kwalifikacje</w:t>
      </w:r>
      <w:r w:rsidR="00AD74B5" w:rsidRPr="002210A8">
        <w:rPr>
          <w:rFonts w:eastAsiaTheme="minorHAnsi" w:cstheme="minorHAnsi"/>
          <w:color w:val="000000"/>
          <w:sz w:val="24"/>
          <w:szCs w:val="24"/>
          <w:lang w:eastAsia="en-US"/>
        </w:rPr>
        <w:t>:</w:t>
      </w:r>
    </w:p>
    <w:p w14:paraId="278AFF82" w14:textId="4EA855A7" w:rsidR="00955E5C" w:rsidRPr="002210A8" w:rsidRDefault="00955E5C" w:rsidP="00B36FA6">
      <w:pPr>
        <w:pStyle w:val="Default"/>
        <w:numPr>
          <w:ilvl w:val="0"/>
          <w:numId w:val="6"/>
        </w:numPr>
        <w:spacing w:line="23" w:lineRule="atLeast"/>
        <w:ind w:left="1071" w:hanging="357"/>
        <w:rPr>
          <w:rFonts w:asciiTheme="minorHAnsi" w:hAnsiTheme="minorHAnsi" w:cstheme="minorHAnsi"/>
        </w:rPr>
      </w:pPr>
      <w:r w:rsidRPr="002210A8">
        <w:rPr>
          <w:rFonts w:asciiTheme="minorHAnsi" w:hAnsiTheme="minorHAnsi" w:cstheme="minorHAnsi"/>
        </w:rPr>
        <w:t>certyfikaty F-gazowy kategorii I dla personelu,</w:t>
      </w:r>
    </w:p>
    <w:p w14:paraId="1A78DB4C" w14:textId="2AEAB7FE" w:rsidR="00955E5C" w:rsidRPr="002210A8" w:rsidRDefault="00955E5C" w:rsidP="00B36FA6">
      <w:pPr>
        <w:pStyle w:val="Default"/>
        <w:numPr>
          <w:ilvl w:val="0"/>
          <w:numId w:val="6"/>
        </w:numPr>
        <w:spacing w:line="23" w:lineRule="atLeast"/>
        <w:ind w:left="1071" w:hanging="357"/>
        <w:rPr>
          <w:rFonts w:asciiTheme="minorHAnsi" w:hAnsiTheme="minorHAnsi" w:cstheme="minorHAnsi"/>
        </w:rPr>
      </w:pPr>
      <w:r w:rsidRPr="002210A8">
        <w:rPr>
          <w:rFonts w:asciiTheme="minorHAnsi" w:hAnsiTheme="minorHAnsi" w:cstheme="minorHAnsi"/>
        </w:rPr>
        <w:lastRenderedPageBreak/>
        <w:t>uprawnienia do kontroli systemu ogrzewania i systemu klimatyzacji, wydane przez Ministerstwo Inwestycji i Rozwoju,</w:t>
      </w:r>
    </w:p>
    <w:p w14:paraId="2981A783" w14:textId="17B1CE7A" w:rsidR="00955E5C" w:rsidRPr="002210A8" w:rsidRDefault="00372724" w:rsidP="00B36FA6">
      <w:pPr>
        <w:pStyle w:val="Default"/>
        <w:numPr>
          <w:ilvl w:val="0"/>
          <w:numId w:val="6"/>
        </w:numPr>
        <w:spacing w:line="23" w:lineRule="atLeast"/>
        <w:ind w:left="1071" w:hanging="357"/>
        <w:rPr>
          <w:rFonts w:asciiTheme="minorHAnsi" w:hAnsiTheme="minorHAnsi" w:cstheme="minorHAnsi"/>
        </w:rPr>
      </w:pPr>
      <w:r w:rsidRPr="002210A8">
        <w:rPr>
          <w:rFonts w:asciiTheme="minorHAnsi" w:hAnsiTheme="minorHAnsi" w:cstheme="minorHAnsi"/>
        </w:rPr>
        <w:t>ś</w:t>
      </w:r>
      <w:r w:rsidR="00955E5C" w:rsidRPr="002210A8">
        <w:rPr>
          <w:rFonts w:asciiTheme="minorHAnsi" w:hAnsiTheme="minorHAnsi" w:cstheme="minorHAnsi"/>
        </w:rPr>
        <w:t>wiadectwa kwalifikacji SEP 1 (elektryczne) – eksploatacja i dozór,</w:t>
      </w:r>
    </w:p>
    <w:p w14:paraId="6E040934" w14:textId="21F1BEAE" w:rsidR="00955E5C" w:rsidRPr="002210A8" w:rsidRDefault="00372724" w:rsidP="00B36FA6">
      <w:pPr>
        <w:pStyle w:val="Default"/>
        <w:numPr>
          <w:ilvl w:val="0"/>
          <w:numId w:val="6"/>
        </w:numPr>
        <w:spacing w:line="23" w:lineRule="atLeast"/>
        <w:ind w:left="1071" w:hanging="357"/>
        <w:rPr>
          <w:rFonts w:asciiTheme="minorHAnsi" w:hAnsiTheme="minorHAnsi" w:cstheme="minorHAnsi"/>
        </w:rPr>
      </w:pPr>
      <w:r w:rsidRPr="002210A8">
        <w:rPr>
          <w:rFonts w:asciiTheme="minorHAnsi" w:hAnsiTheme="minorHAnsi" w:cstheme="minorHAnsi"/>
        </w:rPr>
        <w:t>ś</w:t>
      </w:r>
      <w:r w:rsidR="00955E5C" w:rsidRPr="002210A8">
        <w:rPr>
          <w:rFonts w:asciiTheme="minorHAnsi" w:hAnsiTheme="minorHAnsi" w:cstheme="minorHAnsi"/>
        </w:rPr>
        <w:t>wiadectwa kwalifikacji SEP 2 (ciepłownicze) – eksploatacja i dozór,</w:t>
      </w:r>
    </w:p>
    <w:p w14:paraId="2BE20E12" w14:textId="1B6A90F9" w:rsidR="00955E5C" w:rsidRPr="002210A8" w:rsidRDefault="00372724" w:rsidP="00B36FA6">
      <w:pPr>
        <w:pStyle w:val="Default"/>
        <w:numPr>
          <w:ilvl w:val="0"/>
          <w:numId w:val="6"/>
        </w:numPr>
        <w:spacing w:line="23" w:lineRule="atLeast"/>
        <w:ind w:left="1071" w:hanging="357"/>
        <w:rPr>
          <w:rFonts w:asciiTheme="minorHAnsi" w:hAnsiTheme="minorHAnsi" w:cstheme="minorHAnsi"/>
        </w:rPr>
      </w:pPr>
      <w:r w:rsidRPr="002210A8">
        <w:rPr>
          <w:rFonts w:asciiTheme="minorHAnsi" w:hAnsiTheme="minorHAnsi" w:cstheme="minorHAnsi"/>
        </w:rPr>
        <w:t>ś</w:t>
      </w:r>
      <w:r w:rsidR="00955E5C" w:rsidRPr="002210A8">
        <w:rPr>
          <w:rFonts w:asciiTheme="minorHAnsi" w:hAnsiTheme="minorHAnsi" w:cstheme="minorHAnsi"/>
        </w:rPr>
        <w:t>wiadectwa kwalifikacji SEP 3 (gazowe) – eksploatacja i dozór,</w:t>
      </w:r>
    </w:p>
    <w:p w14:paraId="1A429DE3" w14:textId="104695C5" w:rsidR="00955E5C" w:rsidRPr="002210A8" w:rsidRDefault="00372724" w:rsidP="00B36FA6">
      <w:pPr>
        <w:pStyle w:val="Default"/>
        <w:numPr>
          <w:ilvl w:val="0"/>
          <w:numId w:val="6"/>
        </w:numPr>
        <w:spacing w:line="23" w:lineRule="atLeast"/>
        <w:ind w:left="1071" w:hanging="357"/>
        <w:rPr>
          <w:rFonts w:asciiTheme="minorHAnsi" w:hAnsiTheme="minorHAnsi" w:cstheme="minorHAnsi"/>
        </w:rPr>
      </w:pPr>
      <w:r w:rsidRPr="002210A8">
        <w:rPr>
          <w:rFonts w:asciiTheme="minorHAnsi" w:hAnsiTheme="minorHAnsi" w:cstheme="minorHAnsi"/>
        </w:rPr>
        <w:t>c</w:t>
      </w:r>
      <w:r w:rsidR="00955E5C" w:rsidRPr="002210A8">
        <w:rPr>
          <w:rFonts w:asciiTheme="minorHAnsi" w:hAnsiTheme="minorHAnsi" w:cstheme="minorHAnsi"/>
        </w:rPr>
        <w:t>ertyfikat kompetencji kategorii „FO” (dawniej B) zgodny z normą PN-EN 13313</w:t>
      </w:r>
      <w:r w:rsidRPr="002210A8">
        <w:rPr>
          <w:rFonts w:asciiTheme="minorHAnsi" w:hAnsiTheme="minorHAnsi" w:cstheme="minorHAnsi"/>
        </w:rPr>
        <w:t>.</w:t>
      </w:r>
      <w:r w:rsidR="00955E5C" w:rsidRPr="002210A8">
        <w:rPr>
          <w:rFonts w:asciiTheme="minorHAnsi" w:hAnsiTheme="minorHAnsi" w:cstheme="minorHAnsi"/>
        </w:rPr>
        <w:t xml:space="preserve"> </w:t>
      </w:r>
    </w:p>
    <w:p w14:paraId="6301957E" w14:textId="22FBE0FB" w:rsidR="001C21BA" w:rsidRPr="002210A8" w:rsidRDefault="001C21BA" w:rsidP="002210A8">
      <w:pPr>
        <w:spacing w:after="0" w:line="23" w:lineRule="atLeast"/>
        <w:rPr>
          <w:rFonts w:eastAsia="Times New Roman" w:cstheme="minorHAnsi"/>
          <w:sz w:val="24"/>
          <w:szCs w:val="24"/>
        </w:rPr>
      </w:pPr>
    </w:p>
    <w:p w14:paraId="3E380E58" w14:textId="46E5361F" w:rsidR="00372724" w:rsidRPr="002210A8" w:rsidRDefault="00372724" w:rsidP="00B36FA6">
      <w:pPr>
        <w:numPr>
          <w:ilvl w:val="0"/>
          <w:numId w:val="22"/>
        </w:numPr>
        <w:spacing w:after="0" w:line="23" w:lineRule="atLeast"/>
        <w:ind w:left="357" w:hanging="357"/>
        <w:rPr>
          <w:rFonts w:cstheme="minorHAnsi"/>
          <w:sz w:val="24"/>
          <w:szCs w:val="24"/>
        </w:rPr>
      </w:pPr>
      <w:r w:rsidRPr="002210A8">
        <w:rPr>
          <w:rFonts w:cstheme="minorHAnsi"/>
          <w:sz w:val="24"/>
          <w:szCs w:val="24"/>
        </w:rPr>
        <w:t>Określenie miejsca, sposobu i terminu składania ofert</w:t>
      </w:r>
      <w:r w:rsidR="00681F8C" w:rsidRPr="002210A8">
        <w:rPr>
          <w:rFonts w:cstheme="minorHAnsi"/>
          <w:sz w:val="24"/>
          <w:szCs w:val="24"/>
        </w:rPr>
        <w:t>.</w:t>
      </w:r>
      <w:r w:rsidRPr="002210A8">
        <w:rPr>
          <w:rFonts w:cstheme="minorHAnsi"/>
          <w:sz w:val="24"/>
          <w:szCs w:val="24"/>
        </w:rPr>
        <w:t xml:space="preserve"> </w:t>
      </w:r>
    </w:p>
    <w:p w14:paraId="26ACCC7D" w14:textId="26BFD77C" w:rsidR="00372724" w:rsidRPr="002210A8" w:rsidRDefault="00DF792A" w:rsidP="00B36FA6">
      <w:pPr>
        <w:pStyle w:val="Akapitzlist"/>
        <w:numPr>
          <w:ilvl w:val="0"/>
          <w:numId w:val="9"/>
        </w:numPr>
        <w:spacing w:after="0" w:line="23" w:lineRule="atLeast"/>
        <w:ind w:left="714" w:hanging="357"/>
        <w:rPr>
          <w:rFonts w:eastAsia="Times New Roman" w:cstheme="minorHAnsi"/>
          <w:sz w:val="24"/>
          <w:szCs w:val="24"/>
        </w:rPr>
      </w:pPr>
      <w:r w:rsidRPr="002210A8">
        <w:rPr>
          <w:rFonts w:eastAsia="Times New Roman" w:cstheme="minorHAnsi"/>
          <w:sz w:val="24"/>
          <w:szCs w:val="24"/>
        </w:rPr>
        <w:t>T</w:t>
      </w:r>
      <w:r w:rsidR="00372724" w:rsidRPr="002210A8">
        <w:rPr>
          <w:rFonts w:eastAsia="Times New Roman" w:cstheme="minorHAnsi"/>
          <w:sz w:val="24"/>
          <w:szCs w:val="24"/>
        </w:rPr>
        <w:t xml:space="preserve">ermin składania ofert do dnia </w:t>
      </w:r>
      <w:r w:rsidR="002210A8">
        <w:rPr>
          <w:rFonts w:eastAsia="Times New Roman" w:cstheme="minorHAnsi"/>
          <w:sz w:val="24"/>
          <w:szCs w:val="24"/>
        </w:rPr>
        <w:t>30</w:t>
      </w:r>
      <w:r w:rsidR="00020580" w:rsidRPr="002210A8">
        <w:rPr>
          <w:rFonts w:eastAsia="Times New Roman" w:cstheme="minorHAnsi"/>
          <w:sz w:val="24"/>
          <w:szCs w:val="24"/>
        </w:rPr>
        <w:t>.0</w:t>
      </w:r>
      <w:r w:rsidR="002210A8">
        <w:rPr>
          <w:rFonts w:eastAsia="Times New Roman" w:cstheme="minorHAnsi"/>
          <w:sz w:val="24"/>
          <w:szCs w:val="24"/>
        </w:rPr>
        <w:t>3</w:t>
      </w:r>
      <w:r w:rsidR="00020580" w:rsidRPr="002210A8">
        <w:rPr>
          <w:rFonts w:eastAsia="Times New Roman" w:cstheme="minorHAnsi"/>
          <w:sz w:val="24"/>
          <w:szCs w:val="24"/>
        </w:rPr>
        <w:t>.2022</w:t>
      </w:r>
      <w:r w:rsidR="00372724" w:rsidRPr="002210A8">
        <w:rPr>
          <w:rFonts w:eastAsia="Times New Roman" w:cstheme="minorHAnsi"/>
          <w:color w:val="FF0000"/>
          <w:sz w:val="24"/>
          <w:szCs w:val="24"/>
        </w:rPr>
        <w:t xml:space="preserve"> </w:t>
      </w:r>
      <w:r w:rsidR="00372724" w:rsidRPr="002210A8">
        <w:rPr>
          <w:rFonts w:eastAsia="Times New Roman" w:cstheme="minorHAnsi"/>
          <w:sz w:val="24"/>
          <w:szCs w:val="24"/>
        </w:rPr>
        <w:t>r. do godz. 1</w:t>
      </w:r>
      <w:r w:rsidR="00681F8C" w:rsidRPr="002210A8">
        <w:rPr>
          <w:rFonts w:eastAsia="Times New Roman" w:cstheme="minorHAnsi"/>
          <w:sz w:val="24"/>
          <w:szCs w:val="24"/>
        </w:rPr>
        <w:t>3</w:t>
      </w:r>
      <w:r w:rsidR="00372724" w:rsidRPr="002210A8">
        <w:rPr>
          <w:rFonts w:eastAsia="Times New Roman" w:cstheme="minorHAnsi"/>
          <w:sz w:val="24"/>
          <w:szCs w:val="24"/>
          <w:vertAlign w:val="superscript"/>
        </w:rPr>
        <w:t>00</w:t>
      </w:r>
      <w:r w:rsidR="00372724" w:rsidRPr="002210A8">
        <w:rPr>
          <w:rFonts w:eastAsia="Times New Roman" w:cstheme="minorHAnsi"/>
          <w:sz w:val="24"/>
          <w:szCs w:val="24"/>
        </w:rPr>
        <w:t>;</w:t>
      </w:r>
    </w:p>
    <w:p w14:paraId="4E2D9873" w14:textId="3257BE5B" w:rsidR="00372724" w:rsidRPr="002210A8" w:rsidRDefault="00DF792A" w:rsidP="00B36FA6">
      <w:pPr>
        <w:pStyle w:val="Akapitzlist"/>
        <w:numPr>
          <w:ilvl w:val="0"/>
          <w:numId w:val="9"/>
        </w:numPr>
        <w:spacing w:after="0" w:line="23" w:lineRule="atLeast"/>
        <w:ind w:left="714" w:hanging="357"/>
        <w:rPr>
          <w:rFonts w:cstheme="minorHAnsi"/>
          <w:sz w:val="24"/>
          <w:szCs w:val="24"/>
        </w:rPr>
      </w:pPr>
      <w:r w:rsidRPr="002210A8">
        <w:rPr>
          <w:rFonts w:eastAsia="Times New Roman" w:cstheme="minorHAnsi"/>
          <w:sz w:val="24"/>
          <w:szCs w:val="24"/>
        </w:rPr>
        <w:t>S</w:t>
      </w:r>
      <w:r w:rsidR="00372724" w:rsidRPr="002210A8">
        <w:rPr>
          <w:rFonts w:eastAsia="Times New Roman" w:cstheme="minorHAnsi"/>
          <w:sz w:val="24"/>
          <w:szCs w:val="24"/>
        </w:rPr>
        <w:t xml:space="preserve">posób składania ofert: na adres email: </w:t>
      </w:r>
      <w:hyperlink r:id="rId7" w:history="1">
        <w:r w:rsidR="00372724" w:rsidRPr="002210A8">
          <w:rPr>
            <w:rStyle w:val="Hipercze"/>
            <w:rFonts w:eastAsia="Times New Roman" w:cstheme="minorHAnsi"/>
            <w:color w:val="auto"/>
            <w:sz w:val="24"/>
            <w:szCs w:val="24"/>
          </w:rPr>
          <w:t>kornatowski@pfron.org.pl</w:t>
        </w:r>
      </w:hyperlink>
      <w:r w:rsidR="00372724" w:rsidRPr="002210A8">
        <w:rPr>
          <w:rFonts w:cstheme="minorHAnsi"/>
          <w:sz w:val="24"/>
          <w:szCs w:val="24"/>
        </w:rPr>
        <w:t xml:space="preserve"> </w:t>
      </w:r>
    </w:p>
    <w:p w14:paraId="4ED0FC88" w14:textId="71F06844" w:rsidR="008138C1" w:rsidRPr="002210A8" w:rsidRDefault="00DF792A" w:rsidP="00B36FA6">
      <w:pPr>
        <w:pStyle w:val="Akapitzlist"/>
        <w:numPr>
          <w:ilvl w:val="0"/>
          <w:numId w:val="9"/>
        </w:numPr>
        <w:snapToGrid w:val="0"/>
        <w:spacing w:after="0" w:line="23" w:lineRule="atLeast"/>
        <w:ind w:left="714" w:hanging="357"/>
        <w:rPr>
          <w:rFonts w:eastAsia="Times New Roman" w:cstheme="minorHAnsi"/>
          <w:sz w:val="24"/>
          <w:szCs w:val="24"/>
        </w:rPr>
      </w:pPr>
      <w:r w:rsidRPr="002210A8">
        <w:rPr>
          <w:rFonts w:cstheme="minorHAnsi"/>
          <w:sz w:val="24"/>
          <w:szCs w:val="24"/>
        </w:rPr>
        <w:t>O</w:t>
      </w:r>
      <w:r w:rsidR="00372724" w:rsidRPr="002210A8">
        <w:rPr>
          <w:rFonts w:cstheme="minorHAnsi"/>
          <w:sz w:val="24"/>
          <w:szCs w:val="24"/>
        </w:rPr>
        <w:t>ferty, które wpłyną po wymaganym terminie nie będą brały udziału w postępowaniu</w:t>
      </w:r>
      <w:r w:rsidR="00681F8C" w:rsidRPr="002210A8">
        <w:rPr>
          <w:rFonts w:cstheme="minorHAnsi"/>
          <w:sz w:val="24"/>
          <w:szCs w:val="24"/>
        </w:rPr>
        <w:t>.</w:t>
      </w:r>
    </w:p>
    <w:p w14:paraId="0499691B" w14:textId="717BD8CF" w:rsidR="008138C1" w:rsidRPr="002210A8" w:rsidRDefault="008138C1" w:rsidP="002210A8">
      <w:pPr>
        <w:pStyle w:val="Akapitzlist"/>
        <w:spacing w:after="0" w:line="23" w:lineRule="atLeast"/>
        <w:ind w:left="714"/>
        <w:rPr>
          <w:rFonts w:eastAsia="Times New Roman" w:cstheme="minorHAnsi"/>
          <w:sz w:val="24"/>
          <w:szCs w:val="24"/>
        </w:rPr>
      </w:pPr>
    </w:p>
    <w:p w14:paraId="0C61E543" w14:textId="77777777" w:rsidR="0025551D" w:rsidRPr="002210A8" w:rsidRDefault="0025551D" w:rsidP="00B36FA6">
      <w:pPr>
        <w:pStyle w:val="Akapitzlist"/>
        <w:numPr>
          <w:ilvl w:val="0"/>
          <w:numId w:val="23"/>
        </w:numPr>
        <w:autoSpaceDE w:val="0"/>
        <w:autoSpaceDN w:val="0"/>
        <w:adjustRightInd w:val="0"/>
        <w:spacing w:after="0" w:line="23" w:lineRule="atLeast"/>
        <w:ind w:left="357" w:hanging="357"/>
        <w:rPr>
          <w:rFonts w:cstheme="minorHAnsi"/>
          <w:color w:val="000000"/>
          <w:sz w:val="24"/>
          <w:szCs w:val="24"/>
        </w:rPr>
      </w:pPr>
      <w:r w:rsidRPr="002210A8">
        <w:rPr>
          <w:rFonts w:cstheme="minorHAnsi"/>
          <w:color w:val="000000"/>
          <w:sz w:val="24"/>
          <w:szCs w:val="24"/>
        </w:rPr>
        <w:t>Osoby uprawnione do kontaktów z Wykonawcami.</w:t>
      </w:r>
    </w:p>
    <w:p w14:paraId="22A4F483" w14:textId="5F2F43BE" w:rsidR="0025551D" w:rsidRPr="002210A8" w:rsidRDefault="0025551D" w:rsidP="002210A8">
      <w:pPr>
        <w:autoSpaceDE w:val="0"/>
        <w:autoSpaceDN w:val="0"/>
        <w:adjustRightInd w:val="0"/>
        <w:spacing w:after="0" w:line="23" w:lineRule="atLeast"/>
        <w:ind w:left="357"/>
        <w:rPr>
          <w:rFonts w:cstheme="minorHAnsi"/>
          <w:color w:val="000000"/>
          <w:sz w:val="24"/>
          <w:szCs w:val="24"/>
        </w:rPr>
      </w:pPr>
      <w:r w:rsidRPr="002210A8">
        <w:rPr>
          <w:rFonts w:cstheme="minorHAnsi"/>
          <w:color w:val="000000"/>
          <w:sz w:val="24"/>
          <w:szCs w:val="24"/>
        </w:rPr>
        <w:t>Informacji na temat przedmiotu zamówienia udziela w godzinach  9</w:t>
      </w:r>
      <w:r w:rsidRPr="002210A8">
        <w:rPr>
          <w:rFonts w:cstheme="minorHAnsi"/>
          <w:color w:val="000000"/>
          <w:sz w:val="24"/>
          <w:szCs w:val="24"/>
          <w:vertAlign w:val="superscript"/>
        </w:rPr>
        <w:t>00</w:t>
      </w:r>
      <w:r w:rsidRPr="002210A8">
        <w:rPr>
          <w:rFonts w:cstheme="minorHAnsi"/>
          <w:color w:val="000000"/>
          <w:sz w:val="24"/>
          <w:szCs w:val="24"/>
        </w:rPr>
        <w:t xml:space="preserve"> – 15</w:t>
      </w:r>
      <w:r w:rsidRPr="002210A8">
        <w:rPr>
          <w:rFonts w:cstheme="minorHAnsi"/>
          <w:color w:val="000000"/>
          <w:sz w:val="24"/>
          <w:szCs w:val="24"/>
          <w:vertAlign w:val="superscript"/>
        </w:rPr>
        <w:t>00</w:t>
      </w:r>
      <w:r w:rsidRPr="002210A8">
        <w:rPr>
          <w:rFonts w:cstheme="minorHAnsi"/>
          <w:color w:val="000000"/>
          <w:sz w:val="24"/>
          <w:szCs w:val="24"/>
        </w:rPr>
        <w:t>, pon. – pt.: Pan Krzysztof Ornatowski,  tel. 22 5055607.</w:t>
      </w:r>
    </w:p>
    <w:p w14:paraId="21613879" w14:textId="77777777" w:rsidR="00681F8C" w:rsidRPr="002210A8" w:rsidRDefault="00681F8C" w:rsidP="002210A8">
      <w:pPr>
        <w:autoSpaceDE w:val="0"/>
        <w:autoSpaceDN w:val="0"/>
        <w:adjustRightInd w:val="0"/>
        <w:spacing w:after="0" w:line="23" w:lineRule="atLeast"/>
        <w:ind w:left="357"/>
        <w:rPr>
          <w:rFonts w:cstheme="minorHAnsi"/>
          <w:color w:val="000000"/>
          <w:sz w:val="24"/>
          <w:szCs w:val="24"/>
        </w:rPr>
      </w:pPr>
    </w:p>
    <w:p w14:paraId="2DB33652" w14:textId="25576E7A" w:rsidR="00681F8C" w:rsidRPr="002210A8" w:rsidRDefault="00681F8C" w:rsidP="00B36FA6">
      <w:pPr>
        <w:numPr>
          <w:ilvl w:val="0"/>
          <w:numId w:val="23"/>
        </w:numPr>
        <w:spacing w:after="0" w:line="23" w:lineRule="atLeast"/>
        <w:ind w:left="357" w:hanging="357"/>
        <w:rPr>
          <w:rFonts w:cstheme="minorHAnsi"/>
          <w:sz w:val="24"/>
          <w:szCs w:val="24"/>
        </w:rPr>
      </w:pPr>
      <w:r w:rsidRPr="002210A8">
        <w:rPr>
          <w:rFonts w:cstheme="minorHAnsi"/>
          <w:sz w:val="24"/>
          <w:szCs w:val="24"/>
        </w:rPr>
        <w:t xml:space="preserve">Termin wykonania </w:t>
      </w:r>
      <w:r w:rsidR="00664EA0" w:rsidRPr="002210A8">
        <w:rPr>
          <w:rFonts w:cstheme="minorHAnsi"/>
          <w:sz w:val="24"/>
          <w:szCs w:val="24"/>
        </w:rPr>
        <w:t>z</w:t>
      </w:r>
      <w:r w:rsidRPr="002210A8">
        <w:rPr>
          <w:rFonts w:cstheme="minorHAnsi"/>
          <w:sz w:val="24"/>
          <w:szCs w:val="24"/>
        </w:rPr>
        <w:t>amówienia.</w:t>
      </w:r>
    </w:p>
    <w:p w14:paraId="1E7D7A26" w14:textId="01BB69D1" w:rsidR="00681F8C" w:rsidRPr="002210A8" w:rsidRDefault="00681F8C" w:rsidP="002210A8">
      <w:pPr>
        <w:autoSpaceDE w:val="0"/>
        <w:autoSpaceDN w:val="0"/>
        <w:adjustRightInd w:val="0"/>
        <w:spacing w:after="0" w:line="23" w:lineRule="atLeast"/>
        <w:ind w:left="360"/>
        <w:rPr>
          <w:rFonts w:cstheme="minorHAnsi"/>
          <w:color w:val="000000"/>
          <w:sz w:val="24"/>
          <w:szCs w:val="24"/>
        </w:rPr>
      </w:pPr>
      <w:bookmarkStart w:id="0" w:name="_Hlk64878441"/>
      <w:r w:rsidRPr="002210A8">
        <w:rPr>
          <w:rFonts w:eastAsia="Times New Roman" w:cstheme="minorHAnsi"/>
          <w:sz w:val="24"/>
          <w:szCs w:val="24"/>
        </w:rPr>
        <w:t xml:space="preserve">Termin realizacji zamówienia wynosi </w:t>
      </w:r>
      <w:r w:rsidR="002210A8">
        <w:rPr>
          <w:rFonts w:eastAsia="Times New Roman" w:cstheme="minorHAnsi"/>
          <w:sz w:val="24"/>
          <w:szCs w:val="24"/>
        </w:rPr>
        <w:t>60 dni</w:t>
      </w:r>
      <w:r w:rsidRPr="002210A8">
        <w:rPr>
          <w:rFonts w:eastAsia="Times New Roman" w:cstheme="minorHAnsi"/>
          <w:sz w:val="24"/>
          <w:szCs w:val="24"/>
        </w:rPr>
        <w:t xml:space="preserve"> od dnia zawarcia umowy</w:t>
      </w:r>
      <w:bookmarkEnd w:id="0"/>
      <w:r w:rsidRPr="002210A8">
        <w:rPr>
          <w:rFonts w:eastAsia="Times New Roman" w:cstheme="minorHAnsi"/>
          <w:sz w:val="24"/>
          <w:szCs w:val="24"/>
        </w:rPr>
        <w:t>.</w:t>
      </w:r>
    </w:p>
    <w:p w14:paraId="46F62456" w14:textId="77777777" w:rsidR="00681F8C" w:rsidRPr="002210A8" w:rsidRDefault="00681F8C" w:rsidP="002210A8">
      <w:pPr>
        <w:pStyle w:val="Akapitzlist"/>
        <w:autoSpaceDE w:val="0"/>
        <w:autoSpaceDN w:val="0"/>
        <w:adjustRightInd w:val="0"/>
        <w:spacing w:after="0" w:line="23" w:lineRule="atLeast"/>
        <w:ind w:left="357"/>
        <w:rPr>
          <w:rFonts w:cstheme="minorHAnsi"/>
          <w:color w:val="000000"/>
          <w:sz w:val="24"/>
          <w:szCs w:val="24"/>
        </w:rPr>
      </w:pPr>
    </w:p>
    <w:p w14:paraId="395C6580" w14:textId="3A1AD605" w:rsidR="00AA40A8" w:rsidRPr="002210A8" w:rsidRDefault="00AA40A8" w:rsidP="00B36FA6">
      <w:pPr>
        <w:pStyle w:val="Tekstpodstawowy"/>
        <w:numPr>
          <w:ilvl w:val="0"/>
          <w:numId w:val="23"/>
        </w:numPr>
        <w:spacing w:line="23" w:lineRule="atLeast"/>
        <w:ind w:left="357" w:right="0" w:hanging="357"/>
        <w:rPr>
          <w:rFonts w:asciiTheme="minorHAnsi" w:hAnsiTheme="minorHAnsi" w:cstheme="minorHAnsi"/>
          <w:sz w:val="24"/>
        </w:rPr>
      </w:pPr>
      <w:r w:rsidRPr="002210A8">
        <w:rPr>
          <w:rFonts w:asciiTheme="minorHAnsi" w:hAnsiTheme="minorHAnsi" w:cstheme="minorHAnsi"/>
          <w:sz w:val="24"/>
        </w:rPr>
        <w:t>Sposób oceny ofert.</w:t>
      </w:r>
    </w:p>
    <w:p w14:paraId="32913F4E" w14:textId="2B82FA0C" w:rsidR="00AA40A8" w:rsidRPr="002210A8" w:rsidRDefault="00AA40A8" w:rsidP="002210A8">
      <w:pPr>
        <w:pStyle w:val="Tekstpodstawowy"/>
        <w:spacing w:line="23" w:lineRule="atLeast"/>
        <w:ind w:left="357" w:right="0"/>
        <w:rPr>
          <w:rFonts w:asciiTheme="minorHAnsi" w:hAnsiTheme="minorHAnsi" w:cstheme="minorHAnsi"/>
          <w:sz w:val="24"/>
        </w:rPr>
      </w:pPr>
      <w:r w:rsidRPr="002210A8">
        <w:rPr>
          <w:rFonts w:asciiTheme="minorHAnsi" w:hAnsiTheme="minorHAnsi" w:cstheme="minorHAnsi"/>
          <w:sz w:val="24"/>
        </w:rPr>
        <w:t>Oferta spełniająca wszystkie wymagania zamawiającego zostanie oceniona na podstawie złożonego przez wykonawcę formularza ofertowego. W przypadku, gdy w postępowaniu nie będzie można dokonać wyboru oferty najkorzystniejszej, z uwagi na to, że dwie lub więcej ofert uzyska taką samą liczbę punktów, Zamawiający wezwie Oferentów do ponownego złożenia korzystniejszych ofert.</w:t>
      </w:r>
    </w:p>
    <w:p w14:paraId="5ABF659D" w14:textId="77777777" w:rsidR="00AA40A8" w:rsidRPr="002210A8" w:rsidRDefault="00AA40A8" w:rsidP="002210A8">
      <w:pPr>
        <w:pStyle w:val="Tekstpodstawowy"/>
        <w:spacing w:line="23" w:lineRule="atLeast"/>
        <w:ind w:left="357" w:right="0"/>
        <w:rPr>
          <w:rFonts w:asciiTheme="minorHAnsi" w:hAnsiTheme="minorHAnsi" w:cstheme="minorHAnsi"/>
          <w:sz w:val="24"/>
        </w:rPr>
      </w:pPr>
    </w:p>
    <w:p w14:paraId="527BDD8B" w14:textId="78F3BB11" w:rsidR="00681F8C" w:rsidRPr="002210A8" w:rsidRDefault="00681F8C" w:rsidP="00B36FA6">
      <w:pPr>
        <w:pStyle w:val="Tekstpodstawowy"/>
        <w:numPr>
          <w:ilvl w:val="0"/>
          <w:numId w:val="23"/>
        </w:numPr>
        <w:spacing w:line="23" w:lineRule="atLeast"/>
        <w:ind w:left="357" w:right="0" w:hanging="357"/>
        <w:rPr>
          <w:rFonts w:asciiTheme="minorHAnsi" w:hAnsiTheme="minorHAnsi" w:cstheme="minorHAnsi"/>
          <w:sz w:val="24"/>
        </w:rPr>
      </w:pPr>
      <w:r w:rsidRPr="002210A8">
        <w:rPr>
          <w:rFonts w:asciiTheme="minorHAnsi" w:hAnsiTheme="minorHAnsi" w:cstheme="minorHAnsi"/>
          <w:sz w:val="24"/>
        </w:rPr>
        <w:t>Informacje dodatkowe.</w:t>
      </w:r>
    </w:p>
    <w:p w14:paraId="74EEF35C" w14:textId="1A0F80F3" w:rsidR="00681F8C" w:rsidRPr="002210A8" w:rsidRDefault="00681F8C" w:rsidP="00B36FA6">
      <w:pPr>
        <w:numPr>
          <w:ilvl w:val="0"/>
          <w:numId w:val="10"/>
        </w:numPr>
        <w:tabs>
          <w:tab w:val="clear" w:pos="786"/>
          <w:tab w:val="num" w:pos="709"/>
        </w:tabs>
        <w:spacing w:after="0" w:line="23" w:lineRule="atLeast"/>
        <w:ind w:left="714" w:hanging="357"/>
        <w:rPr>
          <w:rFonts w:cstheme="minorHAnsi"/>
          <w:sz w:val="24"/>
          <w:szCs w:val="24"/>
        </w:rPr>
      </w:pPr>
      <w:r w:rsidRPr="002210A8">
        <w:rPr>
          <w:rFonts w:cstheme="minorHAnsi"/>
          <w:sz w:val="24"/>
          <w:szCs w:val="24"/>
        </w:rPr>
        <w:t>W toku analizy ofert Zamawiający może żądać od Oferentów wyjaśnień dotyczących treści złożonych ofert;</w:t>
      </w:r>
    </w:p>
    <w:p w14:paraId="0DFB16C6" w14:textId="2D6B0D41" w:rsidR="00681F8C" w:rsidRPr="002210A8" w:rsidRDefault="00681F8C" w:rsidP="00B36FA6">
      <w:pPr>
        <w:numPr>
          <w:ilvl w:val="0"/>
          <w:numId w:val="10"/>
        </w:numPr>
        <w:tabs>
          <w:tab w:val="clear" w:pos="786"/>
          <w:tab w:val="num" w:pos="709"/>
        </w:tabs>
        <w:spacing w:after="0" w:line="23" w:lineRule="atLeast"/>
        <w:ind w:left="714" w:hanging="357"/>
        <w:rPr>
          <w:rFonts w:cstheme="minorHAnsi"/>
          <w:sz w:val="24"/>
          <w:szCs w:val="24"/>
        </w:rPr>
      </w:pPr>
      <w:r w:rsidRPr="002210A8">
        <w:rPr>
          <w:rFonts w:cstheme="minorHAnsi"/>
          <w:sz w:val="24"/>
          <w:szCs w:val="24"/>
        </w:rPr>
        <w:t xml:space="preserve">Występujące w ofertach oczywiste omyłki pisarskie zostaną poprawione przez </w:t>
      </w:r>
      <w:r w:rsidRPr="002210A8">
        <w:rPr>
          <w:rFonts w:cstheme="minorHAnsi"/>
          <w:sz w:val="24"/>
          <w:szCs w:val="24"/>
        </w:rPr>
        <w:br/>
        <w:t>Zamawiającego;</w:t>
      </w:r>
    </w:p>
    <w:p w14:paraId="74A55144" w14:textId="2DB46E3C" w:rsidR="00681F8C" w:rsidRPr="002210A8" w:rsidRDefault="00681F8C" w:rsidP="00B36FA6">
      <w:pPr>
        <w:numPr>
          <w:ilvl w:val="0"/>
          <w:numId w:val="10"/>
        </w:numPr>
        <w:tabs>
          <w:tab w:val="clear" w:pos="786"/>
          <w:tab w:val="num" w:pos="709"/>
        </w:tabs>
        <w:spacing w:after="0" w:line="23" w:lineRule="atLeast"/>
        <w:ind w:left="714" w:hanging="357"/>
        <w:rPr>
          <w:rFonts w:cstheme="minorHAnsi"/>
          <w:sz w:val="24"/>
          <w:szCs w:val="24"/>
        </w:rPr>
      </w:pPr>
      <w:r w:rsidRPr="002210A8">
        <w:rPr>
          <w:rFonts w:cstheme="minorHAnsi"/>
          <w:sz w:val="24"/>
          <w:szCs w:val="24"/>
        </w:rPr>
        <w:t>Oferty nieczytelne nie będą rozpatrywane;</w:t>
      </w:r>
    </w:p>
    <w:p w14:paraId="052B8568" w14:textId="556C6B19" w:rsidR="00681F8C" w:rsidRPr="002210A8" w:rsidRDefault="00681F8C" w:rsidP="00B36FA6">
      <w:pPr>
        <w:numPr>
          <w:ilvl w:val="0"/>
          <w:numId w:val="10"/>
        </w:numPr>
        <w:tabs>
          <w:tab w:val="clear" w:pos="786"/>
          <w:tab w:val="num" w:pos="709"/>
        </w:tabs>
        <w:spacing w:after="0" w:line="23" w:lineRule="atLeast"/>
        <w:ind w:left="714" w:hanging="357"/>
        <w:rPr>
          <w:rFonts w:cstheme="minorHAnsi"/>
          <w:sz w:val="24"/>
          <w:szCs w:val="24"/>
        </w:rPr>
      </w:pPr>
      <w:r w:rsidRPr="002210A8">
        <w:rPr>
          <w:rFonts w:cstheme="minorHAnsi"/>
          <w:sz w:val="24"/>
          <w:szCs w:val="24"/>
        </w:rPr>
        <w:t>Oferta winna zawierać: nazwę, adres, numer telefonu do kontaktu z oferentem oraz datę sporządzenia oferty i podpis Oferenta;</w:t>
      </w:r>
    </w:p>
    <w:p w14:paraId="71A9A93D" w14:textId="5BF4473A" w:rsidR="00681F8C" w:rsidRPr="002210A8" w:rsidRDefault="00681F8C" w:rsidP="00B36FA6">
      <w:pPr>
        <w:numPr>
          <w:ilvl w:val="0"/>
          <w:numId w:val="10"/>
        </w:numPr>
        <w:tabs>
          <w:tab w:val="clear" w:pos="786"/>
          <w:tab w:val="num" w:pos="709"/>
        </w:tabs>
        <w:spacing w:after="0" w:line="23" w:lineRule="atLeast"/>
        <w:ind w:left="714" w:hanging="357"/>
        <w:rPr>
          <w:rFonts w:cstheme="minorHAnsi"/>
          <w:sz w:val="24"/>
          <w:szCs w:val="24"/>
        </w:rPr>
      </w:pPr>
      <w:r w:rsidRPr="002210A8">
        <w:rPr>
          <w:rFonts w:cstheme="minorHAnsi"/>
          <w:sz w:val="24"/>
          <w:szCs w:val="24"/>
        </w:rPr>
        <w:t>Na stronie internetowej Zamawiający umieści zestawienie ofert z podaniem ostatecznych cen i danych Wykonawców;</w:t>
      </w:r>
    </w:p>
    <w:p w14:paraId="14CE8DC9" w14:textId="2D222A5D" w:rsidR="00681F8C" w:rsidRPr="002210A8" w:rsidRDefault="00681F8C" w:rsidP="00B36FA6">
      <w:pPr>
        <w:numPr>
          <w:ilvl w:val="0"/>
          <w:numId w:val="10"/>
        </w:numPr>
        <w:tabs>
          <w:tab w:val="clear" w:pos="786"/>
          <w:tab w:val="num" w:pos="709"/>
        </w:tabs>
        <w:spacing w:after="0" w:line="23" w:lineRule="atLeast"/>
        <w:ind w:left="714" w:hanging="357"/>
        <w:rPr>
          <w:rFonts w:cstheme="minorHAnsi"/>
          <w:sz w:val="24"/>
          <w:szCs w:val="24"/>
        </w:rPr>
      </w:pPr>
      <w:r w:rsidRPr="002210A8">
        <w:rPr>
          <w:rFonts w:cstheme="minorHAnsi"/>
          <w:sz w:val="24"/>
          <w:szCs w:val="24"/>
        </w:rPr>
        <w:t>Wszystkie koszty związane ze sporządzeniem i złożeniem oferty ponosi Wykonawca, PFRON nie przewiduje zwrotu kosztów udziału w postępowaniu;</w:t>
      </w:r>
    </w:p>
    <w:p w14:paraId="53221EFA" w14:textId="6A9C610A" w:rsidR="00681F8C" w:rsidRPr="002210A8" w:rsidRDefault="00681F8C" w:rsidP="00B36FA6">
      <w:pPr>
        <w:numPr>
          <w:ilvl w:val="0"/>
          <w:numId w:val="10"/>
        </w:numPr>
        <w:tabs>
          <w:tab w:val="clear" w:pos="786"/>
          <w:tab w:val="num" w:pos="709"/>
        </w:tabs>
        <w:spacing w:after="0" w:line="23" w:lineRule="atLeast"/>
        <w:ind w:left="714" w:hanging="357"/>
        <w:rPr>
          <w:rFonts w:cstheme="minorHAnsi"/>
          <w:sz w:val="24"/>
          <w:szCs w:val="24"/>
        </w:rPr>
      </w:pPr>
      <w:r w:rsidRPr="002210A8">
        <w:rPr>
          <w:rFonts w:cstheme="minorHAnsi"/>
          <w:sz w:val="24"/>
          <w:szCs w:val="24"/>
        </w:rPr>
        <w:t>Integralną częścią niniejszego Zapytania Ofertowego stanowi projekt Umowy.</w:t>
      </w:r>
    </w:p>
    <w:p w14:paraId="5F0B372F" w14:textId="77777777" w:rsidR="00681F8C" w:rsidRPr="002210A8" w:rsidRDefault="00681F8C" w:rsidP="002210A8">
      <w:pPr>
        <w:tabs>
          <w:tab w:val="num" w:pos="709"/>
        </w:tabs>
        <w:spacing w:after="0" w:line="23" w:lineRule="atLeast"/>
        <w:ind w:left="714"/>
        <w:rPr>
          <w:rFonts w:cstheme="minorHAnsi"/>
          <w:sz w:val="24"/>
          <w:szCs w:val="24"/>
        </w:rPr>
      </w:pPr>
    </w:p>
    <w:p w14:paraId="4C50E229" w14:textId="77777777" w:rsidR="00681F8C" w:rsidRPr="002210A8" w:rsidRDefault="00681F8C" w:rsidP="00B36FA6">
      <w:pPr>
        <w:pStyle w:val="Tekstpodstawowy"/>
        <w:numPr>
          <w:ilvl w:val="0"/>
          <w:numId w:val="23"/>
        </w:numPr>
        <w:spacing w:line="23" w:lineRule="atLeast"/>
        <w:ind w:left="357" w:right="0" w:hanging="357"/>
        <w:rPr>
          <w:rFonts w:asciiTheme="minorHAnsi" w:hAnsiTheme="minorHAnsi" w:cstheme="minorHAnsi"/>
          <w:sz w:val="24"/>
        </w:rPr>
      </w:pPr>
      <w:r w:rsidRPr="002210A8">
        <w:rPr>
          <w:rFonts w:asciiTheme="minorHAnsi" w:hAnsiTheme="minorHAnsi" w:cstheme="minorHAnsi"/>
          <w:sz w:val="24"/>
        </w:rPr>
        <w:t>Postanowienia końcowe.</w:t>
      </w:r>
    </w:p>
    <w:p w14:paraId="560121CD" w14:textId="77777777" w:rsidR="00681F8C" w:rsidRPr="002210A8" w:rsidRDefault="00681F8C" w:rsidP="00B36FA6">
      <w:pPr>
        <w:numPr>
          <w:ilvl w:val="0"/>
          <w:numId w:val="11"/>
        </w:numPr>
        <w:spacing w:after="0" w:line="23" w:lineRule="atLeast"/>
        <w:ind w:left="714" w:hanging="357"/>
        <w:rPr>
          <w:rFonts w:cstheme="minorHAnsi"/>
          <w:sz w:val="24"/>
          <w:szCs w:val="24"/>
        </w:rPr>
      </w:pPr>
      <w:r w:rsidRPr="002210A8">
        <w:rPr>
          <w:rFonts w:cstheme="minorHAnsi"/>
          <w:sz w:val="24"/>
          <w:szCs w:val="24"/>
        </w:rPr>
        <w:t>Zapytanie Ofertowe nie stanowi oferty w rozumieniu art. 66 Kodeksu cywilnego;</w:t>
      </w:r>
    </w:p>
    <w:p w14:paraId="047A8653" w14:textId="77777777" w:rsidR="00681F8C" w:rsidRPr="002210A8" w:rsidRDefault="00681F8C" w:rsidP="00B36FA6">
      <w:pPr>
        <w:numPr>
          <w:ilvl w:val="0"/>
          <w:numId w:val="11"/>
        </w:numPr>
        <w:spacing w:after="0" w:line="23" w:lineRule="atLeast"/>
        <w:ind w:left="714" w:hanging="357"/>
        <w:rPr>
          <w:rFonts w:cstheme="minorHAnsi"/>
          <w:sz w:val="24"/>
          <w:szCs w:val="24"/>
        </w:rPr>
      </w:pPr>
      <w:r w:rsidRPr="002210A8">
        <w:rPr>
          <w:rFonts w:cstheme="minorHAnsi"/>
          <w:sz w:val="24"/>
          <w:szCs w:val="24"/>
        </w:rPr>
        <w:t>Zamawiający zastrzega sobie prawo negocjacji ceny ofert z Wykonawcami którzy złożyli w terminie prawidłowe oferty;</w:t>
      </w:r>
    </w:p>
    <w:p w14:paraId="6B7FD140" w14:textId="77777777" w:rsidR="00681F8C" w:rsidRPr="002210A8" w:rsidRDefault="00681F8C" w:rsidP="00B36FA6">
      <w:pPr>
        <w:numPr>
          <w:ilvl w:val="0"/>
          <w:numId w:val="11"/>
        </w:numPr>
        <w:spacing w:after="0" w:line="23" w:lineRule="atLeast"/>
        <w:ind w:left="714" w:hanging="357"/>
        <w:rPr>
          <w:rFonts w:cstheme="minorHAnsi"/>
          <w:sz w:val="24"/>
          <w:szCs w:val="24"/>
        </w:rPr>
      </w:pPr>
      <w:r w:rsidRPr="002210A8">
        <w:rPr>
          <w:rFonts w:cstheme="minorHAnsi"/>
          <w:sz w:val="24"/>
          <w:szCs w:val="24"/>
        </w:rPr>
        <w:t xml:space="preserve">Zamawiający zastrzega sobie prawo unieważnienia przedmiotowego postępowania </w:t>
      </w:r>
      <w:r w:rsidRPr="002210A8">
        <w:rPr>
          <w:rFonts w:cstheme="minorHAnsi"/>
          <w:sz w:val="24"/>
          <w:szCs w:val="24"/>
        </w:rPr>
        <w:br/>
        <w:t>na każdym etapie bez podania przyczyny unieważnienia;</w:t>
      </w:r>
    </w:p>
    <w:p w14:paraId="218B7FCF" w14:textId="65C1BEE7" w:rsidR="00681F8C" w:rsidRPr="002210A8" w:rsidRDefault="00681F8C" w:rsidP="00B36FA6">
      <w:pPr>
        <w:numPr>
          <w:ilvl w:val="0"/>
          <w:numId w:val="11"/>
        </w:numPr>
        <w:spacing w:after="0" w:line="23" w:lineRule="atLeast"/>
        <w:ind w:left="714" w:hanging="357"/>
        <w:rPr>
          <w:rFonts w:cstheme="minorHAnsi"/>
          <w:sz w:val="24"/>
          <w:szCs w:val="24"/>
        </w:rPr>
      </w:pPr>
      <w:r w:rsidRPr="002210A8">
        <w:rPr>
          <w:rFonts w:cstheme="minorHAnsi"/>
          <w:sz w:val="24"/>
          <w:szCs w:val="24"/>
        </w:rPr>
        <w:lastRenderedPageBreak/>
        <w:t xml:space="preserve">W przypadku unieważnienia postępowania Zamawiający nie ponosi kosztów </w:t>
      </w:r>
      <w:r w:rsidRPr="002210A8">
        <w:rPr>
          <w:rFonts w:cstheme="minorHAnsi"/>
          <w:sz w:val="24"/>
          <w:szCs w:val="24"/>
        </w:rPr>
        <w:br/>
        <w:t>przygotowania i złożenia oferty;</w:t>
      </w:r>
    </w:p>
    <w:p w14:paraId="3C99F98A" w14:textId="7A32ECB4" w:rsidR="00681F8C" w:rsidRPr="002210A8" w:rsidRDefault="00681F8C" w:rsidP="00B36FA6">
      <w:pPr>
        <w:numPr>
          <w:ilvl w:val="0"/>
          <w:numId w:val="11"/>
        </w:numPr>
        <w:spacing w:after="0" w:line="23" w:lineRule="atLeast"/>
        <w:ind w:left="714" w:hanging="357"/>
        <w:rPr>
          <w:rFonts w:cstheme="minorHAnsi"/>
          <w:sz w:val="24"/>
          <w:szCs w:val="24"/>
        </w:rPr>
      </w:pPr>
      <w:r w:rsidRPr="002210A8">
        <w:rPr>
          <w:rFonts w:cstheme="minorHAnsi"/>
          <w:sz w:val="24"/>
          <w:szCs w:val="24"/>
        </w:rPr>
        <w:t>Wszelkie zobowiązania powstałe z tytułu nabytych towarów i usług udokumentowane otrzymanymi fakturami, Państwowy Fundusz Rehabilitacji Osób Niepełnosprawnych będzie regulować wyłącznie na rachunki bankowe znajdujące się na „białej liście podatników VAT.</w:t>
      </w:r>
    </w:p>
    <w:p w14:paraId="0EAFA03E" w14:textId="77777777" w:rsidR="00681F8C" w:rsidRPr="002210A8" w:rsidRDefault="00681F8C" w:rsidP="002210A8">
      <w:pPr>
        <w:spacing w:after="0" w:line="23" w:lineRule="atLeast"/>
        <w:ind w:left="714"/>
        <w:rPr>
          <w:rFonts w:cstheme="minorHAnsi"/>
          <w:sz w:val="24"/>
          <w:szCs w:val="24"/>
        </w:rPr>
      </w:pPr>
    </w:p>
    <w:p w14:paraId="427170DD" w14:textId="26E8795D" w:rsidR="00FC6FB0" w:rsidRPr="002210A8" w:rsidRDefault="00FC6FB0" w:rsidP="00B36FA6">
      <w:pPr>
        <w:pStyle w:val="NormalnyWeb"/>
        <w:numPr>
          <w:ilvl w:val="0"/>
          <w:numId w:val="24"/>
        </w:numPr>
        <w:spacing w:before="0" w:beforeAutospacing="0" w:after="0" w:afterAutospacing="0" w:line="23" w:lineRule="atLeast"/>
        <w:ind w:left="357" w:hanging="357"/>
        <w:rPr>
          <w:rFonts w:asciiTheme="minorHAnsi" w:hAnsiTheme="minorHAnsi" w:cstheme="minorHAnsi"/>
        </w:rPr>
      </w:pPr>
      <w:r w:rsidRPr="002210A8">
        <w:rPr>
          <w:rFonts w:asciiTheme="minorHAnsi" w:hAnsiTheme="minorHAnsi" w:cstheme="minorHAnsi"/>
        </w:rPr>
        <w:t xml:space="preserve">Informacje o przetwarzaniu danych osobowych przez Państwowy Fundusz Rehabilitacji Osób Niepełnosprawnych. </w:t>
      </w:r>
    </w:p>
    <w:p w14:paraId="600C82B0" w14:textId="3CB5A478" w:rsidR="00FC6FB0" w:rsidRPr="002210A8" w:rsidRDefault="00FC6FB0" w:rsidP="002210A8">
      <w:pPr>
        <w:pStyle w:val="NormalnyWeb"/>
        <w:spacing w:before="0" w:beforeAutospacing="0" w:after="0" w:afterAutospacing="0" w:line="23" w:lineRule="atLeast"/>
        <w:ind w:left="357"/>
        <w:rPr>
          <w:rFonts w:asciiTheme="minorHAnsi" w:hAnsiTheme="minorHAnsi" w:cstheme="minorHAnsi"/>
        </w:rPr>
      </w:pPr>
      <w:r w:rsidRPr="002210A8">
        <w:rPr>
          <w:rFonts w:asciiTheme="minorHAnsi" w:hAnsiTheme="minorHAnsi" w:cstheme="minorHAnsi"/>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w związku z prowadzonym postępowaniem o udzielenie zamówienia na </w:t>
      </w:r>
      <w:r w:rsidR="002210A8">
        <w:rPr>
          <w:rFonts w:asciiTheme="minorHAnsi" w:hAnsiTheme="minorHAnsi" w:cstheme="minorHAnsi"/>
        </w:rPr>
        <w:t>,,</w:t>
      </w:r>
      <w:r w:rsidR="002210A8" w:rsidRPr="002210A8">
        <w:rPr>
          <w:rFonts w:asciiTheme="minorHAnsi" w:hAnsiTheme="minorHAnsi" w:cstheme="minorHAnsi"/>
          <w:kern w:val="36"/>
        </w:rPr>
        <w:t>Modernizację systemów klimatyzacji DVM S firmy Samsung, zamontowanych w budynku Państwowego Funduszu Rehabilitacji Osób Niepełnosprawnych przy al. Jana Pawła II 13 w Warszawie</w:t>
      </w:r>
      <w:r w:rsidR="002210A8">
        <w:rPr>
          <w:rFonts w:asciiTheme="minorHAnsi" w:hAnsiTheme="minorHAnsi" w:cstheme="minorHAnsi"/>
          <w:kern w:val="36"/>
        </w:rPr>
        <w:t>”</w:t>
      </w:r>
      <w:r w:rsidR="002210A8" w:rsidRPr="002210A8">
        <w:rPr>
          <w:rFonts w:asciiTheme="minorHAnsi" w:hAnsiTheme="minorHAnsi" w:cstheme="minorHAnsi"/>
        </w:rPr>
        <w:t xml:space="preserve"> </w:t>
      </w:r>
      <w:r w:rsidRPr="002210A8">
        <w:rPr>
          <w:rFonts w:asciiTheme="minorHAnsi" w:hAnsiTheme="minorHAnsi" w:cstheme="minorHAnsi"/>
        </w:rPr>
        <w:t xml:space="preserve">(dalej: Postępowanie”), zamawiający przekazuje poniżej informacje dotyczące przetwarzania danych osobowych. </w:t>
      </w:r>
    </w:p>
    <w:p w14:paraId="5AFE7307" w14:textId="0E266D8D" w:rsidR="00FC6FB0" w:rsidRPr="002210A8" w:rsidRDefault="00FC6FB0" w:rsidP="00B36FA6">
      <w:pPr>
        <w:pStyle w:val="NormalnyWeb"/>
        <w:numPr>
          <w:ilvl w:val="0"/>
          <w:numId w:val="14"/>
        </w:numPr>
        <w:spacing w:before="0" w:beforeAutospacing="0" w:after="0" w:afterAutospacing="0" w:line="23" w:lineRule="atLeast"/>
        <w:rPr>
          <w:rFonts w:asciiTheme="minorHAnsi" w:hAnsiTheme="minorHAnsi" w:cstheme="minorHAnsi"/>
        </w:rPr>
      </w:pPr>
      <w:r w:rsidRPr="002210A8">
        <w:rPr>
          <w:rFonts w:asciiTheme="minorHAnsi" w:hAnsiTheme="minorHAnsi" w:cstheme="minorHAnsi"/>
        </w:rPr>
        <w:t xml:space="preserve">Tożsamość administratora. </w:t>
      </w:r>
    </w:p>
    <w:p w14:paraId="6E8FAC41" w14:textId="77777777" w:rsidR="00FC6FB0" w:rsidRPr="002210A8" w:rsidRDefault="00FC6FB0" w:rsidP="002210A8">
      <w:pPr>
        <w:pStyle w:val="NormalnyWeb"/>
        <w:spacing w:before="0" w:beforeAutospacing="0" w:after="0" w:afterAutospacing="0" w:line="23" w:lineRule="atLeast"/>
        <w:ind w:left="714"/>
        <w:rPr>
          <w:rFonts w:asciiTheme="minorHAnsi" w:hAnsiTheme="minorHAnsi" w:cstheme="minorHAnsi"/>
        </w:rPr>
      </w:pPr>
      <w:r w:rsidRPr="002210A8">
        <w:rPr>
          <w:rFonts w:asciiTheme="minorHAnsi" w:hAnsiTheme="minorHAnsi" w:cstheme="minorHAnsi"/>
        </w:rPr>
        <w:t xml:space="preserve">Administratorem danych osobowych jest Państwowy Fundusz Rehabilitacji Osób Niepełnosprawnych (PFRON) z siedzibą w Warszawie (00-828), przy al. Jana Pawła II 13. </w:t>
      </w:r>
    </w:p>
    <w:p w14:paraId="18D03C37" w14:textId="734577BC" w:rsidR="00FC6FB0" w:rsidRPr="002210A8" w:rsidRDefault="00FC6FB0" w:rsidP="00B36FA6">
      <w:pPr>
        <w:pStyle w:val="NormalnyWeb"/>
        <w:numPr>
          <w:ilvl w:val="0"/>
          <w:numId w:val="14"/>
        </w:numPr>
        <w:spacing w:before="0" w:beforeAutospacing="0" w:after="0" w:afterAutospacing="0" w:line="23" w:lineRule="atLeast"/>
        <w:rPr>
          <w:rFonts w:asciiTheme="minorHAnsi" w:hAnsiTheme="minorHAnsi" w:cstheme="minorHAnsi"/>
        </w:rPr>
      </w:pPr>
      <w:r w:rsidRPr="002210A8">
        <w:rPr>
          <w:rFonts w:asciiTheme="minorHAnsi" w:hAnsiTheme="minorHAnsi" w:cstheme="minorHAnsi"/>
        </w:rPr>
        <w:t>Dane kontaktowe administratora.</w:t>
      </w:r>
    </w:p>
    <w:p w14:paraId="07A2D48A" w14:textId="77777777" w:rsidR="00FC6FB0" w:rsidRPr="002210A8" w:rsidRDefault="00FC6FB0" w:rsidP="002210A8">
      <w:pPr>
        <w:pStyle w:val="NormalnyWeb"/>
        <w:spacing w:before="0" w:beforeAutospacing="0" w:after="0" w:afterAutospacing="0" w:line="23" w:lineRule="atLeast"/>
        <w:ind w:left="714"/>
        <w:rPr>
          <w:rFonts w:asciiTheme="minorHAnsi" w:hAnsiTheme="minorHAnsi" w:cstheme="minorHAnsi"/>
        </w:rPr>
      </w:pPr>
      <w:r w:rsidRPr="002210A8">
        <w:rPr>
          <w:rFonts w:asciiTheme="minorHAnsi" w:hAnsiTheme="minorHAnsi" w:cstheme="minorHAnsi"/>
        </w:rPr>
        <w:t xml:space="preserve">Z administratorem można skontaktować się poprzez adres e-mail: kancelaria@pfron.org.pl, telefonicznie pod numerem +48 22 50 55 500 lub pisemnie na adres siedziby administratora. </w:t>
      </w:r>
    </w:p>
    <w:p w14:paraId="0CC05B59" w14:textId="33DDAF1B" w:rsidR="00FC6FB0" w:rsidRPr="002210A8" w:rsidRDefault="00FC6FB0" w:rsidP="00B36FA6">
      <w:pPr>
        <w:pStyle w:val="NormalnyWeb"/>
        <w:numPr>
          <w:ilvl w:val="0"/>
          <w:numId w:val="14"/>
        </w:numPr>
        <w:spacing w:before="0" w:beforeAutospacing="0" w:after="0" w:afterAutospacing="0" w:line="23" w:lineRule="atLeast"/>
        <w:rPr>
          <w:rFonts w:asciiTheme="minorHAnsi" w:hAnsiTheme="minorHAnsi" w:cstheme="minorHAnsi"/>
        </w:rPr>
      </w:pPr>
      <w:r w:rsidRPr="002210A8">
        <w:rPr>
          <w:rFonts w:asciiTheme="minorHAnsi" w:hAnsiTheme="minorHAnsi" w:cstheme="minorHAnsi"/>
        </w:rPr>
        <w:t xml:space="preserve">Dane kontaktowe Inspektora Ochrony Danych. </w:t>
      </w:r>
    </w:p>
    <w:p w14:paraId="4A7D1510" w14:textId="77777777" w:rsidR="00FC6FB0" w:rsidRPr="002210A8" w:rsidRDefault="00FC6FB0" w:rsidP="002210A8">
      <w:pPr>
        <w:pStyle w:val="NormalnyWeb"/>
        <w:spacing w:before="0" w:beforeAutospacing="0" w:after="0" w:afterAutospacing="0" w:line="23" w:lineRule="atLeast"/>
        <w:ind w:left="714"/>
        <w:rPr>
          <w:rFonts w:asciiTheme="minorHAnsi" w:hAnsiTheme="minorHAnsi" w:cstheme="minorHAnsi"/>
        </w:rPr>
      </w:pPr>
      <w:r w:rsidRPr="002210A8">
        <w:rPr>
          <w:rFonts w:asciiTheme="minorHAnsi" w:hAnsiTheme="minorHAnsi" w:cstheme="minorHAnsi"/>
        </w:rPr>
        <w:t xml:space="preserve">Administrator wyznaczył inspektora ochrony danych, z którym można skontaktować się poprzez e-mail: iod@pfron.org.pl we wszystkich sprawach dotyczących przetwarzania danych osobowych oraz korzystania z praw związanych z przetwarzaniem. </w:t>
      </w:r>
    </w:p>
    <w:p w14:paraId="3B9DD557" w14:textId="70C09F53" w:rsidR="00FC6FB0" w:rsidRPr="002210A8" w:rsidRDefault="00FC6FB0" w:rsidP="00B36FA6">
      <w:pPr>
        <w:pStyle w:val="NormalnyWeb"/>
        <w:numPr>
          <w:ilvl w:val="0"/>
          <w:numId w:val="14"/>
        </w:numPr>
        <w:spacing w:before="0" w:beforeAutospacing="0" w:after="0" w:afterAutospacing="0" w:line="23" w:lineRule="atLeast"/>
        <w:rPr>
          <w:rFonts w:asciiTheme="minorHAnsi" w:hAnsiTheme="minorHAnsi" w:cstheme="minorHAnsi"/>
        </w:rPr>
      </w:pPr>
      <w:r w:rsidRPr="002210A8">
        <w:rPr>
          <w:rFonts w:asciiTheme="minorHAnsi" w:hAnsiTheme="minorHAnsi" w:cstheme="minorHAnsi"/>
        </w:rPr>
        <w:t xml:space="preserve">Cele przetwarzania. </w:t>
      </w:r>
    </w:p>
    <w:p w14:paraId="310E2BDF" w14:textId="77777777" w:rsidR="00FC6FB0" w:rsidRPr="002210A8" w:rsidRDefault="00FC6FB0" w:rsidP="002210A8">
      <w:pPr>
        <w:pStyle w:val="NormalnyWeb"/>
        <w:spacing w:before="0" w:beforeAutospacing="0" w:after="0" w:afterAutospacing="0" w:line="23" w:lineRule="atLeast"/>
        <w:ind w:left="714"/>
        <w:rPr>
          <w:rFonts w:asciiTheme="minorHAnsi" w:hAnsiTheme="minorHAnsi" w:cstheme="minorHAnsi"/>
        </w:rPr>
      </w:pPr>
      <w:r w:rsidRPr="002210A8">
        <w:rPr>
          <w:rFonts w:asciiTheme="minorHAnsi" w:hAnsiTheme="minorHAnsi" w:cstheme="minorHAnsi"/>
        </w:rPr>
        <w:t xml:space="preserve">Celem przetwarzania danych osobowych jest przeprowadzenie Postępowania. </w:t>
      </w:r>
    </w:p>
    <w:p w14:paraId="07B5C582" w14:textId="4D37B923" w:rsidR="00FC6FB0" w:rsidRPr="002210A8" w:rsidRDefault="00FC6FB0" w:rsidP="00B36FA6">
      <w:pPr>
        <w:pStyle w:val="NormalnyWeb"/>
        <w:numPr>
          <w:ilvl w:val="0"/>
          <w:numId w:val="14"/>
        </w:numPr>
        <w:spacing w:before="0" w:beforeAutospacing="0" w:after="0" w:afterAutospacing="0" w:line="23" w:lineRule="atLeast"/>
        <w:rPr>
          <w:rFonts w:asciiTheme="minorHAnsi" w:hAnsiTheme="minorHAnsi" w:cstheme="minorHAnsi"/>
        </w:rPr>
      </w:pPr>
      <w:r w:rsidRPr="002210A8">
        <w:rPr>
          <w:rFonts w:asciiTheme="minorHAnsi" w:hAnsiTheme="minorHAnsi" w:cstheme="minorHAnsi"/>
        </w:rPr>
        <w:t xml:space="preserve">Podstawa prawna przetwarzania. </w:t>
      </w:r>
    </w:p>
    <w:p w14:paraId="6366C83E" w14:textId="77777777" w:rsidR="00FC6FB0" w:rsidRPr="002210A8" w:rsidRDefault="00FC6FB0" w:rsidP="002210A8">
      <w:pPr>
        <w:pStyle w:val="NormalnyWeb"/>
        <w:spacing w:before="0" w:beforeAutospacing="0" w:after="0" w:afterAutospacing="0" w:line="23" w:lineRule="atLeast"/>
        <w:ind w:left="714"/>
        <w:rPr>
          <w:rFonts w:asciiTheme="minorHAnsi" w:hAnsiTheme="minorHAnsi" w:cstheme="minorHAnsi"/>
        </w:rPr>
      </w:pPr>
      <w:r w:rsidRPr="002210A8">
        <w:rPr>
          <w:rFonts w:asciiTheme="minorHAnsi" w:hAnsiTheme="minorHAnsi" w:cstheme="minorHAnsi"/>
        </w:rPr>
        <w:t xml:space="preserve">Podstawą prawną przetwarzania danych osobowych jest art. 6 ust. 1 lit. c RODO (realizacja przez administratora obowiązku prawnego). </w:t>
      </w:r>
    </w:p>
    <w:p w14:paraId="26538D09" w14:textId="77777777" w:rsidR="00FC6FB0" w:rsidRPr="002210A8" w:rsidRDefault="00FC6FB0" w:rsidP="00B36FA6">
      <w:pPr>
        <w:pStyle w:val="NormalnyWeb"/>
        <w:numPr>
          <w:ilvl w:val="0"/>
          <w:numId w:val="14"/>
        </w:numPr>
        <w:spacing w:before="0" w:beforeAutospacing="0" w:after="0" w:afterAutospacing="0" w:line="23" w:lineRule="atLeast"/>
        <w:rPr>
          <w:rFonts w:asciiTheme="minorHAnsi" w:hAnsiTheme="minorHAnsi" w:cstheme="minorHAnsi"/>
        </w:rPr>
      </w:pPr>
      <w:r w:rsidRPr="002210A8">
        <w:rPr>
          <w:rFonts w:asciiTheme="minorHAnsi" w:hAnsiTheme="minorHAnsi" w:cstheme="minorHAnsi"/>
        </w:rPr>
        <w:t xml:space="preserve">Źródło danych osobowych </w:t>
      </w:r>
    </w:p>
    <w:p w14:paraId="791CDF51" w14:textId="25C58A33" w:rsidR="00FC6FB0" w:rsidRPr="002210A8" w:rsidRDefault="00FC6FB0" w:rsidP="002210A8">
      <w:pPr>
        <w:pStyle w:val="NormalnyWeb"/>
        <w:spacing w:before="0" w:beforeAutospacing="0" w:after="0" w:afterAutospacing="0" w:line="23" w:lineRule="atLeast"/>
        <w:ind w:left="720"/>
        <w:rPr>
          <w:rFonts w:asciiTheme="minorHAnsi" w:hAnsiTheme="minorHAnsi" w:cstheme="minorHAnsi"/>
        </w:rPr>
      </w:pPr>
      <w:r w:rsidRPr="002210A8">
        <w:rPr>
          <w:rFonts w:asciiTheme="minorHAnsi" w:hAnsiTheme="minorHAnsi" w:cstheme="minorHAnsi"/>
        </w:rPr>
        <w:t xml:space="preserve">Administrator może pozyskiwać dane osobowe przedstawicieli Wykonawcy za jego pośrednictwem. </w:t>
      </w:r>
    </w:p>
    <w:p w14:paraId="6C19C4EC" w14:textId="046732F9" w:rsidR="00FC6FB0" w:rsidRPr="002210A8" w:rsidRDefault="00FC6FB0" w:rsidP="00B36FA6">
      <w:pPr>
        <w:pStyle w:val="NormalnyWeb"/>
        <w:numPr>
          <w:ilvl w:val="0"/>
          <w:numId w:val="14"/>
        </w:numPr>
        <w:spacing w:before="0" w:beforeAutospacing="0" w:after="0" w:afterAutospacing="0" w:line="23" w:lineRule="atLeast"/>
        <w:rPr>
          <w:rFonts w:asciiTheme="minorHAnsi" w:hAnsiTheme="minorHAnsi" w:cstheme="minorHAnsi"/>
        </w:rPr>
      </w:pPr>
      <w:r w:rsidRPr="002210A8">
        <w:rPr>
          <w:rFonts w:asciiTheme="minorHAnsi" w:hAnsiTheme="minorHAnsi" w:cstheme="minorHAnsi"/>
        </w:rPr>
        <w:t xml:space="preserve">Kategorie danych osobowych. </w:t>
      </w:r>
    </w:p>
    <w:p w14:paraId="41701FAB" w14:textId="77777777" w:rsidR="00FC6FB0" w:rsidRPr="002210A8" w:rsidRDefault="00FC6FB0" w:rsidP="002210A8">
      <w:pPr>
        <w:pStyle w:val="NormalnyWeb"/>
        <w:spacing w:before="0" w:beforeAutospacing="0" w:after="0" w:afterAutospacing="0" w:line="23" w:lineRule="atLeast"/>
        <w:ind w:left="720"/>
        <w:rPr>
          <w:rFonts w:asciiTheme="minorHAnsi" w:hAnsiTheme="minorHAnsi" w:cstheme="minorHAnsi"/>
        </w:rPr>
      </w:pPr>
      <w:r w:rsidRPr="002210A8">
        <w:rPr>
          <w:rFonts w:asciiTheme="minorHAnsi" w:hAnsiTheme="minorHAnsi" w:cstheme="minorHAnsi"/>
        </w:rPr>
        <w:t xml:space="preserve">Zakres danych dotyczących przedstawicieli Wykonawcy obejmuje dane osobowe przedstawione w związku z udziałem w Postępowaniu, w szczególności imię, nazwisko, stanowisko, adres poczty elektronicznej lub numer telefonu. </w:t>
      </w:r>
    </w:p>
    <w:p w14:paraId="6F35F790" w14:textId="061B1E0D" w:rsidR="00FC6FB0" w:rsidRPr="002210A8" w:rsidRDefault="00FC6FB0" w:rsidP="00B36FA6">
      <w:pPr>
        <w:pStyle w:val="NormalnyWeb"/>
        <w:numPr>
          <w:ilvl w:val="0"/>
          <w:numId w:val="14"/>
        </w:numPr>
        <w:spacing w:before="0" w:beforeAutospacing="0" w:after="0" w:afterAutospacing="0" w:line="23" w:lineRule="atLeast"/>
        <w:rPr>
          <w:rFonts w:asciiTheme="minorHAnsi" w:hAnsiTheme="minorHAnsi" w:cstheme="minorHAnsi"/>
        </w:rPr>
      </w:pPr>
      <w:r w:rsidRPr="002210A8">
        <w:rPr>
          <w:rFonts w:asciiTheme="minorHAnsi" w:hAnsiTheme="minorHAnsi" w:cstheme="minorHAnsi"/>
        </w:rPr>
        <w:t xml:space="preserve">Okres, przez który dane będą przechowywane. </w:t>
      </w:r>
    </w:p>
    <w:p w14:paraId="3DC893D7" w14:textId="77777777" w:rsidR="00FC6FB0" w:rsidRPr="002210A8" w:rsidRDefault="00FC6FB0" w:rsidP="002210A8">
      <w:pPr>
        <w:pStyle w:val="NormalnyWeb"/>
        <w:spacing w:before="0" w:beforeAutospacing="0" w:after="0" w:afterAutospacing="0" w:line="23" w:lineRule="atLeast"/>
        <w:ind w:left="720"/>
        <w:rPr>
          <w:rFonts w:asciiTheme="minorHAnsi" w:hAnsiTheme="minorHAnsi" w:cstheme="minorHAnsi"/>
        </w:rPr>
      </w:pPr>
      <w:r w:rsidRPr="002210A8">
        <w:rPr>
          <w:rFonts w:asciiTheme="minorHAnsi" w:hAnsiTheme="minorHAnsi" w:cstheme="minorHAnsi"/>
        </w:rPr>
        <w:t xml:space="preserve">Dane osobowe będą przetwarzane przez okres 4 lat od dnia zakończenia Postępowania, a w przypadku, gdy okres obowiązywania umowy zawartej w wyniku Postępowania przekracza 4 lata – przez cały okres obowiązywania ww. umowy. Dane </w:t>
      </w:r>
      <w:r w:rsidRPr="002210A8">
        <w:rPr>
          <w:rFonts w:asciiTheme="minorHAnsi" w:hAnsiTheme="minorHAnsi" w:cstheme="minorHAnsi"/>
        </w:rPr>
        <w:lastRenderedPageBreak/>
        <w:t xml:space="preserve">osobowe mogą być przechowywane przez okres przedawnienia roszczeń w przypadku ustalania, dochodzenia lub obrony tych roszczeń. </w:t>
      </w:r>
    </w:p>
    <w:p w14:paraId="38FC7646" w14:textId="77777777" w:rsidR="00FC6FB0" w:rsidRPr="002210A8" w:rsidRDefault="00FC6FB0" w:rsidP="00B36FA6">
      <w:pPr>
        <w:pStyle w:val="NormalnyWeb"/>
        <w:numPr>
          <w:ilvl w:val="0"/>
          <w:numId w:val="14"/>
        </w:numPr>
        <w:spacing w:before="0" w:beforeAutospacing="0" w:after="0" w:afterAutospacing="0" w:line="23" w:lineRule="atLeast"/>
        <w:rPr>
          <w:rFonts w:asciiTheme="minorHAnsi" w:hAnsiTheme="minorHAnsi" w:cstheme="minorHAnsi"/>
        </w:rPr>
      </w:pPr>
      <w:r w:rsidRPr="002210A8">
        <w:rPr>
          <w:rFonts w:asciiTheme="minorHAnsi" w:hAnsiTheme="minorHAnsi" w:cstheme="minorHAnsi"/>
        </w:rPr>
        <w:t>Podmioty, którym będą udostępniane dane osobowe.</w:t>
      </w:r>
    </w:p>
    <w:p w14:paraId="046BD406" w14:textId="784CE50F" w:rsidR="00FC6FB0" w:rsidRPr="002210A8" w:rsidRDefault="00FC6FB0" w:rsidP="002210A8">
      <w:pPr>
        <w:pStyle w:val="NormalnyWeb"/>
        <w:spacing w:before="0" w:beforeAutospacing="0" w:after="0" w:afterAutospacing="0" w:line="23" w:lineRule="atLeast"/>
        <w:ind w:left="720"/>
        <w:rPr>
          <w:rFonts w:asciiTheme="minorHAnsi" w:hAnsiTheme="minorHAnsi" w:cstheme="minorHAnsi"/>
        </w:rPr>
      </w:pPr>
      <w:r w:rsidRPr="002210A8">
        <w:rPr>
          <w:rFonts w:asciiTheme="minorHAnsi" w:hAnsiTheme="minorHAnsi" w:cstheme="minorHAnsi"/>
        </w:rPr>
        <w:t xml:space="preserve">Dostęp do danych osobowych mogą mieć podmioty świadczące na rzecz administratora usługi doradcze, z zakresu pomocy prawnej, pocztowe, dostawy lub utrzymania systemów informatycznych. Dane osobowe mogą być udostępniane przez PFRON podmiotom uprawnionym do ich otrzymania na mocy obowiązujących przepisów prawa, np. organom publicznym. Niezależnie od powyższego odbiorcami danych osobowych mogą być wszyscy zainteresowani przebiegiem Postępowania, z zastrzeżeniem wyjątków określonych w art. 18 ust. 5 pkt 1 i 2 ustawy – Prawo zamówień publicznych. </w:t>
      </w:r>
    </w:p>
    <w:p w14:paraId="037A43CD" w14:textId="0BE42C37" w:rsidR="00FC6FB0" w:rsidRPr="002210A8" w:rsidRDefault="00FC6FB0" w:rsidP="00B36FA6">
      <w:pPr>
        <w:pStyle w:val="NormalnyWeb"/>
        <w:numPr>
          <w:ilvl w:val="0"/>
          <w:numId w:val="14"/>
        </w:numPr>
        <w:spacing w:before="0" w:beforeAutospacing="0" w:after="0" w:afterAutospacing="0" w:line="23" w:lineRule="atLeast"/>
        <w:rPr>
          <w:rFonts w:asciiTheme="minorHAnsi" w:hAnsiTheme="minorHAnsi" w:cstheme="minorHAnsi"/>
        </w:rPr>
      </w:pPr>
      <w:r w:rsidRPr="002210A8">
        <w:rPr>
          <w:rFonts w:asciiTheme="minorHAnsi" w:hAnsiTheme="minorHAnsi" w:cstheme="minorHAnsi"/>
        </w:rPr>
        <w:t>Prawa podmiotów danych</w:t>
      </w:r>
      <w:r w:rsidR="00AA40A8" w:rsidRPr="002210A8">
        <w:rPr>
          <w:rFonts w:asciiTheme="minorHAnsi" w:hAnsiTheme="minorHAnsi" w:cstheme="minorHAnsi"/>
        </w:rPr>
        <w:t>.</w:t>
      </w:r>
      <w:r w:rsidRPr="002210A8">
        <w:rPr>
          <w:rFonts w:asciiTheme="minorHAnsi" w:hAnsiTheme="minorHAnsi" w:cstheme="minorHAnsi"/>
        </w:rPr>
        <w:t xml:space="preserve"> </w:t>
      </w:r>
    </w:p>
    <w:p w14:paraId="34AF1F8E" w14:textId="7FA1F67E" w:rsidR="00FC6FB0" w:rsidRPr="002210A8" w:rsidRDefault="00FC6FB0" w:rsidP="002210A8">
      <w:pPr>
        <w:pStyle w:val="NormalnyWeb"/>
        <w:spacing w:before="0" w:beforeAutospacing="0" w:after="0" w:afterAutospacing="0" w:line="23" w:lineRule="atLeast"/>
        <w:ind w:left="720"/>
        <w:rPr>
          <w:rFonts w:asciiTheme="minorHAnsi" w:hAnsiTheme="minorHAnsi" w:cstheme="minorHAnsi"/>
        </w:rPr>
      </w:pPr>
      <w:r w:rsidRPr="002210A8">
        <w:rPr>
          <w:rFonts w:asciiTheme="minorHAnsi" w:hAnsiTheme="minorHAnsi" w:cstheme="minorHAnsi"/>
        </w:rPr>
        <w:t xml:space="preserve">Osobom fizycznym, których dane osobowe przetwarza administrator, przysługuje: </w:t>
      </w:r>
    </w:p>
    <w:p w14:paraId="3D5A6CE4" w14:textId="1551562F" w:rsidR="00FC6FB0" w:rsidRPr="002210A8" w:rsidRDefault="00FC6FB0" w:rsidP="00B36FA6">
      <w:pPr>
        <w:pStyle w:val="NormalnyWeb"/>
        <w:numPr>
          <w:ilvl w:val="1"/>
          <w:numId w:val="15"/>
        </w:numPr>
        <w:spacing w:before="0" w:beforeAutospacing="0" w:after="0" w:afterAutospacing="0" w:line="23" w:lineRule="atLeast"/>
        <w:ind w:left="941" w:hanging="227"/>
        <w:rPr>
          <w:rFonts w:asciiTheme="minorHAnsi" w:hAnsiTheme="minorHAnsi" w:cstheme="minorHAnsi"/>
        </w:rPr>
      </w:pPr>
      <w:r w:rsidRPr="002210A8">
        <w:rPr>
          <w:rFonts w:asciiTheme="minorHAnsi" w:hAnsiTheme="minorHAnsi" w:cstheme="minorHAnsi"/>
        </w:rPr>
        <w:t xml:space="preserve">na podstawie art. 15 RODO – prawo dostępu do danych osobowych i uzyskania ich kopii; </w:t>
      </w:r>
    </w:p>
    <w:p w14:paraId="51104CA8" w14:textId="394FC00F" w:rsidR="00FC6FB0" w:rsidRPr="002210A8" w:rsidRDefault="00FC6FB0" w:rsidP="00B36FA6">
      <w:pPr>
        <w:pStyle w:val="NormalnyWeb"/>
        <w:numPr>
          <w:ilvl w:val="1"/>
          <w:numId w:val="15"/>
        </w:numPr>
        <w:spacing w:before="0" w:beforeAutospacing="0" w:after="0" w:afterAutospacing="0" w:line="23" w:lineRule="atLeast"/>
        <w:ind w:left="941" w:hanging="227"/>
        <w:rPr>
          <w:rFonts w:asciiTheme="minorHAnsi" w:hAnsiTheme="minorHAnsi" w:cstheme="minorHAnsi"/>
        </w:rPr>
      </w:pPr>
      <w:r w:rsidRPr="002210A8">
        <w:rPr>
          <w:rFonts w:asciiTheme="minorHAnsi" w:hAnsiTheme="minorHAnsi" w:cstheme="minorHAnsi"/>
        </w:rPr>
        <w:t xml:space="preserve">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Pzp; </w:t>
      </w:r>
    </w:p>
    <w:p w14:paraId="79599D19" w14:textId="4387E3DA" w:rsidR="00FC6FB0" w:rsidRPr="002210A8" w:rsidRDefault="00FC6FB0" w:rsidP="00B36FA6">
      <w:pPr>
        <w:pStyle w:val="NormalnyWeb"/>
        <w:numPr>
          <w:ilvl w:val="1"/>
          <w:numId w:val="15"/>
        </w:numPr>
        <w:spacing w:before="0" w:beforeAutospacing="0" w:after="0" w:afterAutospacing="0" w:line="23" w:lineRule="atLeast"/>
        <w:ind w:left="941" w:hanging="227"/>
        <w:rPr>
          <w:rFonts w:asciiTheme="minorHAnsi" w:hAnsiTheme="minorHAnsi" w:cstheme="minorHAnsi"/>
        </w:rPr>
      </w:pPr>
      <w:r w:rsidRPr="002210A8">
        <w:rPr>
          <w:rFonts w:asciiTheme="minorHAnsi" w:hAnsiTheme="minorHAnsi" w:cstheme="minorHAnsi"/>
        </w:rPr>
        <w:t xml:space="preserve">na podstawie art. 17 RODO – prawo do usunięcia danych osobowych; </w:t>
      </w:r>
    </w:p>
    <w:p w14:paraId="7DECC0A3" w14:textId="4F3D0B52" w:rsidR="00FC6FB0" w:rsidRPr="002210A8" w:rsidRDefault="00FC6FB0" w:rsidP="00B36FA6">
      <w:pPr>
        <w:pStyle w:val="NormalnyWeb"/>
        <w:numPr>
          <w:ilvl w:val="1"/>
          <w:numId w:val="15"/>
        </w:numPr>
        <w:spacing w:before="0" w:beforeAutospacing="0" w:after="0" w:afterAutospacing="0" w:line="23" w:lineRule="atLeast"/>
        <w:ind w:left="941" w:hanging="227"/>
        <w:rPr>
          <w:rFonts w:asciiTheme="minorHAnsi" w:hAnsiTheme="minorHAnsi" w:cstheme="minorHAnsi"/>
        </w:rPr>
      </w:pPr>
      <w:r w:rsidRPr="002210A8">
        <w:rPr>
          <w:rFonts w:asciiTheme="minorHAnsi" w:hAnsiTheme="minorHAnsi" w:cstheme="minorHAnsi"/>
        </w:rPr>
        <w:t xml:space="preserve">na podstawie art. 18 RODO – prawo żądania od administratora ograniczenia przetwarzania danych na podstawie art. 18 RODO – prawo żądania od administratora ograniczenia przetwarzania danych, z tym zastrzeżeniem, że zgłoszenie tego żądania nie ogranicza przetwarzania danych osobowych do czasu zakończenia postępowania. </w:t>
      </w:r>
    </w:p>
    <w:p w14:paraId="412445CB" w14:textId="77777777" w:rsidR="00AA40A8" w:rsidRPr="002210A8" w:rsidRDefault="00FC6FB0" w:rsidP="00B36FA6">
      <w:pPr>
        <w:pStyle w:val="NormalnyWeb"/>
        <w:numPr>
          <w:ilvl w:val="0"/>
          <w:numId w:val="14"/>
        </w:numPr>
        <w:spacing w:before="0" w:beforeAutospacing="0" w:after="0" w:afterAutospacing="0" w:line="23" w:lineRule="atLeast"/>
        <w:rPr>
          <w:rFonts w:asciiTheme="minorHAnsi" w:hAnsiTheme="minorHAnsi" w:cstheme="minorHAnsi"/>
        </w:rPr>
      </w:pPr>
      <w:r w:rsidRPr="002210A8">
        <w:rPr>
          <w:rFonts w:asciiTheme="minorHAnsi" w:hAnsiTheme="minorHAnsi" w:cstheme="minorHAnsi"/>
        </w:rPr>
        <w:t>Prawo wniesienia skargi do organu nadzorczego</w:t>
      </w:r>
      <w:r w:rsidR="00AA40A8" w:rsidRPr="002210A8">
        <w:rPr>
          <w:rFonts w:asciiTheme="minorHAnsi" w:hAnsiTheme="minorHAnsi" w:cstheme="minorHAnsi"/>
        </w:rPr>
        <w:t>.</w:t>
      </w:r>
    </w:p>
    <w:p w14:paraId="70076249" w14:textId="7BB09A81" w:rsidR="00FC6FB0" w:rsidRPr="002210A8" w:rsidRDefault="00FC6FB0" w:rsidP="002210A8">
      <w:pPr>
        <w:pStyle w:val="NormalnyWeb"/>
        <w:spacing w:before="0" w:beforeAutospacing="0" w:after="0" w:afterAutospacing="0" w:line="23" w:lineRule="atLeast"/>
        <w:ind w:left="720"/>
        <w:rPr>
          <w:rFonts w:asciiTheme="minorHAnsi" w:hAnsiTheme="minorHAnsi" w:cstheme="minorHAnsi"/>
        </w:rPr>
      </w:pPr>
      <w:r w:rsidRPr="002210A8">
        <w:rPr>
          <w:rFonts w:asciiTheme="minorHAnsi" w:hAnsiTheme="minorHAnsi" w:cstheme="minorHAnsi"/>
        </w:rPr>
        <w:t xml:space="preserve">Osobom fizycznym, które dane osobowe przetwarza administrator, przysługuje prawo wniesienia skargi do organu nadzorczego, tj. Prezesa Urzędu Ochrony Danych Osobowych, ul. Stawki 2, 00 - 193 Warszawa, na niezgodne z prawem przetwarzanie danych osobowych przez administratora. </w:t>
      </w:r>
    </w:p>
    <w:p w14:paraId="4F00EA21" w14:textId="7122D564" w:rsidR="00AA40A8" w:rsidRPr="002210A8" w:rsidRDefault="00FC6FB0" w:rsidP="00B36FA6">
      <w:pPr>
        <w:pStyle w:val="NormalnyWeb"/>
        <w:numPr>
          <w:ilvl w:val="0"/>
          <w:numId w:val="14"/>
        </w:numPr>
        <w:spacing w:before="0" w:beforeAutospacing="0" w:after="0" w:afterAutospacing="0" w:line="23" w:lineRule="atLeast"/>
        <w:rPr>
          <w:rFonts w:asciiTheme="minorHAnsi" w:hAnsiTheme="minorHAnsi" w:cstheme="minorHAnsi"/>
        </w:rPr>
      </w:pPr>
      <w:r w:rsidRPr="002210A8">
        <w:rPr>
          <w:rFonts w:asciiTheme="minorHAnsi" w:hAnsiTheme="minorHAnsi" w:cstheme="minorHAnsi"/>
        </w:rPr>
        <w:t>Informacja o dowolności lub obowiązku podania danych oraz o ewentualnych konsekwencjach niepodania danych</w:t>
      </w:r>
      <w:r w:rsidR="00AA40A8" w:rsidRPr="002210A8">
        <w:rPr>
          <w:rFonts w:asciiTheme="minorHAnsi" w:hAnsiTheme="minorHAnsi" w:cstheme="minorHAnsi"/>
        </w:rPr>
        <w:t>.</w:t>
      </w:r>
      <w:r w:rsidRPr="002210A8">
        <w:rPr>
          <w:rFonts w:asciiTheme="minorHAnsi" w:hAnsiTheme="minorHAnsi" w:cstheme="minorHAnsi"/>
        </w:rPr>
        <w:t xml:space="preserve"> </w:t>
      </w:r>
    </w:p>
    <w:p w14:paraId="6ABA3A5E" w14:textId="77777777" w:rsidR="00AA40A8" w:rsidRPr="002210A8" w:rsidRDefault="00FC6FB0" w:rsidP="002210A8">
      <w:pPr>
        <w:pStyle w:val="NormalnyWeb"/>
        <w:spacing w:before="0" w:beforeAutospacing="0" w:after="0" w:afterAutospacing="0" w:line="23" w:lineRule="atLeast"/>
        <w:ind w:left="720"/>
        <w:rPr>
          <w:rFonts w:asciiTheme="minorHAnsi" w:hAnsiTheme="minorHAnsi" w:cstheme="minorHAnsi"/>
        </w:rPr>
      </w:pPr>
      <w:r w:rsidRPr="002210A8">
        <w:rPr>
          <w:rFonts w:asciiTheme="minorHAnsi" w:hAnsiTheme="minorHAnsi" w:cstheme="minorHAnsi"/>
        </w:rPr>
        <w:t xml:space="preserve">Podanie danych osobowych może być warunkiem koniecznym wzięcia udziału w Postępowaniu (konsekwencją niepodania danych w zakresie wynikającym z SWZ będzie odrzucenie oferty na zasadach wynikających z ustawy – Prawo zamówień publicznych).  </w:t>
      </w:r>
    </w:p>
    <w:p w14:paraId="4398D691" w14:textId="77777777" w:rsidR="00AA40A8" w:rsidRPr="002210A8" w:rsidRDefault="00FC6FB0" w:rsidP="00B36FA6">
      <w:pPr>
        <w:pStyle w:val="NormalnyWeb"/>
        <w:numPr>
          <w:ilvl w:val="0"/>
          <w:numId w:val="14"/>
        </w:numPr>
        <w:spacing w:before="0" w:beforeAutospacing="0" w:after="0" w:afterAutospacing="0" w:line="23" w:lineRule="atLeast"/>
        <w:rPr>
          <w:rFonts w:asciiTheme="minorHAnsi" w:hAnsiTheme="minorHAnsi" w:cstheme="minorHAnsi"/>
        </w:rPr>
      </w:pPr>
      <w:r w:rsidRPr="002210A8">
        <w:rPr>
          <w:rFonts w:asciiTheme="minorHAnsi" w:hAnsiTheme="minorHAnsi" w:cstheme="minorHAnsi"/>
        </w:rPr>
        <w:t xml:space="preserve">Informacja o możliwości przekazania danych osobowych do państwa trzeciego </w:t>
      </w:r>
    </w:p>
    <w:p w14:paraId="1EBCC577" w14:textId="22B98E67" w:rsidR="00FC6FB0" w:rsidRPr="002210A8" w:rsidRDefault="00FC6FB0" w:rsidP="002210A8">
      <w:pPr>
        <w:pStyle w:val="NormalnyWeb"/>
        <w:spacing w:before="0" w:beforeAutospacing="0" w:after="0" w:afterAutospacing="0" w:line="23" w:lineRule="atLeast"/>
        <w:ind w:left="720"/>
        <w:rPr>
          <w:rFonts w:asciiTheme="minorHAnsi" w:hAnsiTheme="minorHAnsi" w:cstheme="minorHAnsi"/>
        </w:rPr>
      </w:pPr>
      <w:r w:rsidRPr="002210A8">
        <w:rPr>
          <w:rFonts w:asciiTheme="minorHAnsi" w:hAnsiTheme="minorHAnsi" w:cstheme="minorHAnsi"/>
        </w:rPr>
        <w:t xml:space="preserve">W związku z jawnością Postępowania dane osobowe mogą być przekazywane poza obszar Europejskiego Obszaru Gospodarczego, z zastrzeżeniem wyjątków określonych w art. 18 ust. 5 pkt 1 i 2 ustawy – Prawo zamówień publicznych. </w:t>
      </w:r>
    </w:p>
    <w:p w14:paraId="1E9CDD16" w14:textId="77777777" w:rsidR="00AA40A8" w:rsidRPr="002210A8" w:rsidRDefault="00FC6FB0" w:rsidP="00B36FA6">
      <w:pPr>
        <w:pStyle w:val="NormalnyWeb"/>
        <w:numPr>
          <w:ilvl w:val="0"/>
          <w:numId w:val="14"/>
        </w:numPr>
        <w:spacing w:before="0" w:beforeAutospacing="0" w:after="0" w:afterAutospacing="0" w:line="23" w:lineRule="atLeast"/>
        <w:rPr>
          <w:rFonts w:asciiTheme="minorHAnsi" w:hAnsiTheme="minorHAnsi" w:cstheme="minorHAnsi"/>
        </w:rPr>
      </w:pPr>
      <w:r w:rsidRPr="002210A8">
        <w:rPr>
          <w:rFonts w:asciiTheme="minorHAnsi" w:hAnsiTheme="minorHAnsi" w:cstheme="minorHAnsi"/>
        </w:rPr>
        <w:t>Informacja o zautomatyzowanym podejmowaniu decyzji</w:t>
      </w:r>
      <w:r w:rsidR="00AA40A8" w:rsidRPr="002210A8">
        <w:rPr>
          <w:rFonts w:asciiTheme="minorHAnsi" w:hAnsiTheme="minorHAnsi" w:cstheme="minorHAnsi"/>
        </w:rPr>
        <w:t>.</w:t>
      </w:r>
      <w:r w:rsidRPr="002210A8">
        <w:rPr>
          <w:rFonts w:asciiTheme="minorHAnsi" w:hAnsiTheme="minorHAnsi" w:cstheme="minorHAnsi"/>
        </w:rPr>
        <w:t xml:space="preserve"> </w:t>
      </w:r>
    </w:p>
    <w:p w14:paraId="7AD466DE" w14:textId="02DA4DB8" w:rsidR="00FC6FB0" w:rsidRPr="002210A8" w:rsidRDefault="00FC6FB0" w:rsidP="00B36FA6">
      <w:pPr>
        <w:pStyle w:val="NormalnyWeb"/>
        <w:numPr>
          <w:ilvl w:val="0"/>
          <w:numId w:val="14"/>
        </w:numPr>
        <w:spacing w:before="0" w:beforeAutospacing="0" w:after="0" w:afterAutospacing="0" w:line="23" w:lineRule="atLeast"/>
        <w:rPr>
          <w:rFonts w:asciiTheme="minorHAnsi" w:hAnsiTheme="minorHAnsi" w:cstheme="minorHAnsi"/>
        </w:rPr>
      </w:pPr>
      <w:r w:rsidRPr="002210A8">
        <w:rPr>
          <w:rFonts w:asciiTheme="minorHAnsi" w:hAnsiTheme="minorHAnsi" w:cstheme="minorHAnsi"/>
        </w:rPr>
        <w:t>Decyzje podejmowane przez administratora nie będą opierały się wyłącznie na zautomatyzowanym przetwarzaniu</w:t>
      </w:r>
      <w:r w:rsidR="00AA40A8" w:rsidRPr="002210A8">
        <w:rPr>
          <w:rFonts w:asciiTheme="minorHAnsi" w:hAnsiTheme="minorHAnsi" w:cstheme="minorHAnsi"/>
        </w:rPr>
        <w:t>.</w:t>
      </w:r>
    </w:p>
    <w:p w14:paraId="3F84A2AD" w14:textId="62920F48" w:rsidR="00FC6FB0" w:rsidRPr="002210A8" w:rsidRDefault="00FC6FB0" w:rsidP="002210A8">
      <w:pPr>
        <w:pStyle w:val="NormalnyWeb"/>
        <w:spacing w:before="0" w:beforeAutospacing="0" w:after="0" w:afterAutospacing="0" w:line="23" w:lineRule="atLeast"/>
        <w:rPr>
          <w:rFonts w:asciiTheme="minorHAnsi" w:hAnsiTheme="minorHAnsi" w:cstheme="minorHAnsi"/>
        </w:rPr>
      </w:pPr>
    </w:p>
    <w:p w14:paraId="42F8126C" w14:textId="77777777" w:rsidR="0025551D" w:rsidRPr="002210A8" w:rsidRDefault="0025551D" w:rsidP="002210A8">
      <w:pPr>
        <w:pStyle w:val="NormalnyWeb"/>
        <w:spacing w:before="0" w:beforeAutospacing="0" w:after="0" w:afterAutospacing="0" w:line="23" w:lineRule="atLeast"/>
        <w:ind w:left="357" w:hanging="357"/>
        <w:rPr>
          <w:rFonts w:asciiTheme="minorHAnsi" w:hAnsiTheme="minorHAnsi" w:cstheme="minorHAnsi"/>
        </w:rPr>
      </w:pPr>
      <w:r w:rsidRPr="002210A8">
        <w:rPr>
          <w:rFonts w:asciiTheme="minorHAnsi" w:hAnsiTheme="minorHAnsi" w:cstheme="minorHAnsi"/>
        </w:rPr>
        <w:t>Do zapytania ofertowego dołączono:</w:t>
      </w:r>
    </w:p>
    <w:p w14:paraId="6B525729" w14:textId="12AD6CFF" w:rsidR="00AD74B5" w:rsidRPr="002210A8" w:rsidRDefault="00AD74B5" w:rsidP="002210A8">
      <w:pPr>
        <w:shd w:val="clear" w:color="auto" w:fill="FFFFFF"/>
        <w:spacing w:after="0" w:line="23" w:lineRule="atLeast"/>
        <w:ind w:left="357" w:hanging="357"/>
        <w:rPr>
          <w:rFonts w:cstheme="minorHAnsi"/>
          <w:color w:val="000000"/>
          <w:spacing w:val="-1"/>
          <w:sz w:val="24"/>
          <w:szCs w:val="24"/>
          <w:u w:val="single"/>
        </w:rPr>
      </w:pPr>
      <w:r w:rsidRPr="002210A8">
        <w:rPr>
          <w:rFonts w:cstheme="minorHAnsi"/>
          <w:color w:val="000000"/>
          <w:spacing w:val="-5"/>
          <w:sz w:val="24"/>
          <w:szCs w:val="24"/>
          <w:u w:val="single"/>
        </w:rPr>
        <w:t xml:space="preserve">Załącznik nr </w:t>
      </w:r>
      <w:r w:rsidR="006033DD" w:rsidRPr="002210A8">
        <w:rPr>
          <w:rFonts w:cstheme="minorHAnsi"/>
          <w:color w:val="000000"/>
          <w:spacing w:val="-5"/>
          <w:sz w:val="24"/>
          <w:szCs w:val="24"/>
          <w:u w:val="single"/>
        </w:rPr>
        <w:t>1</w:t>
      </w:r>
      <w:r w:rsidRPr="002210A8">
        <w:rPr>
          <w:rFonts w:cstheme="minorHAnsi"/>
          <w:color w:val="000000"/>
          <w:spacing w:val="-5"/>
          <w:sz w:val="24"/>
          <w:szCs w:val="24"/>
          <w:u w:val="single"/>
        </w:rPr>
        <w:t xml:space="preserve"> – </w:t>
      </w:r>
      <w:r w:rsidR="006033DD" w:rsidRPr="002210A8">
        <w:rPr>
          <w:rFonts w:cstheme="minorHAnsi"/>
          <w:color w:val="000000"/>
          <w:spacing w:val="-5"/>
          <w:sz w:val="24"/>
          <w:szCs w:val="24"/>
          <w:u w:val="single"/>
        </w:rPr>
        <w:t>Projektowane postanowienia umowy</w:t>
      </w:r>
    </w:p>
    <w:p w14:paraId="5DF9289C" w14:textId="53CFE595" w:rsidR="009B52F2" w:rsidRPr="002210A8" w:rsidRDefault="009B52F2" w:rsidP="002210A8">
      <w:pPr>
        <w:shd w:val="clear" w:color="auto" w:fill="FFFFFF"/>
        <w:tabs>
          <w:tab w:val="left" w:pos="360"/>
        </w:tabs>
        <w:spacing w:after="0" w:line="23" w:lineRule="atLeast"/>
        <w:ind w:left="357" w:hanging="357"/>
        <w:rPr>
          <w:rFonts w:cstheme="minorHAnsi"/>
          <w:color w:val="000000"/>
          <w:sz w:val="24"/>
          <w:szCs w:val="24"/>
          <w:u w:val="single"/>
        </w:rPr>
      </w:pPr>
      <w:r w:rsidRPr="002210A8">
        <w:rPr>
          <w:rFonts w:cstheme="minorHAnsi"/>
          <w:sz w:val="24"/>
          <w:szCs w:val="24"/>
          <w:u w:val="single"/>
        </w:rPr>
        <w:lastRenderedPageBreak/>
        <w:t xml:space="preserve">Załącznik nr </w:t>
      </w:r>
      <w:r w:rsidR="006033DD" w:rsidRPr="002210A8">
        <w:rPr>
          <w:rFonts w:cstheme="minorHAnsi"/>
          <w:sz w:val="24"/>
          <w:szCs w:val="24"/>
          <w:u w:val="single"/>
        </w:rPr>
        <w:t>2</w:t>
      </w:r>
      <w:r w:rsidRPr="002210A8">
        <w:rPr>
          <w:rFonts w:cstheme="minorHAnsi"/>
          <w:sz w:val="24"/>
          <w:szCs w:val="24"/>
          <w:u w:val="single"/>
        </w:rPr>
        <w:t xml:space="preserve"> – Wykaz osób, które będą wykonywały przedmiot zamówienia</w:t>
      </w:r>
    </w:p>
    <w:p w14:paraId="3A97D4F2" w14:textId="2635FCD0" w:rsidR="00D46774" w:rsidRPr="002210A8" w:rsidRDefault="005135AD" w:rsidP="002210A8">
      <w:pPr>
        <w:pStyle w:val="NormalnyWeb"/>
        <w:spacing w:before="0" w:beforeAutospacing="0" w:after="0" w:afterAutospacing="0" w:line="23" w:lineRule="atLeast"/>
        <w:ind w:left="357" w:hanging="357"/>
        <w:rPr>
          <w:rFonts w:asciiTheme="minorHAnsi" w:hAnsiTheme="minorHAnsi" w:cstheme="minorHAnsi"/>
          <w:u w:val="single"/>
        </w:rPr>
      </w:pPr>
      <w:hyperlink r:id="rId8" w:history="1">
        <w:r w:rsidR="00D46774" w:rsidRPr="002210A8">
          <w:rPr>
            <w:rStyle w:val="Hipercze"/>
            <w:rFonts w:asciiTheme="minorHAnsi" w:hAnsiTheme="minorHAnsi" w:cstheme="minorHAnsi"/>
            <w:color w:val="auto"/>
          </w:rPr>
          <w:t xml:space="preserve">Załącznik nr </w:t>
        </w:r>
        <w:r w:rsidR="006033DD" w:rsidRPr="002210A8">
          <w:rPr>
            <w:rStyle w:val="Hipercze"/>
            <w:rFonts w:asciiTheme="minorHAnsi" w:hAnsiTheme="minorHAnsi" w:cstheme="minorHAnsi"/>
            <w:color w:val="auto"/>
          </w:rPr>
          <w:t>3</w:t>
        </w:r>
        <w:r w:rsidR="00D46774" w:rsidRPr="002210A8">
          <w:rPr>
            <w:rStyle w:val="Hipercze"/>
            <w:rFonts w:asciiTheme="minorHAnsi" w:hAnsiTheme="minorHAnsi" w:cstheme="minorHAnsi"/>
            <w:color w:val="auto"/>
          </w:rPr>
          <w:t xml:space="preserve"> – Formularz </w:t>
        </w:r>
      </w:hyperlink>
      <w:r w:rsidR="009B52F2" w:rsidRPr="002210A8">
        <w:rPr>
          <w:rFonts w:asciiTheme="minorHAnsi" w:hAnsiTheme="minorHAnsi" w:cstheme="minorHAnsi"/>
          <w:u w:val="single"/>
        </w:rPr>
        <w:t>ofertowy</w:t>
      </w:r>
    </w:p>
    <w:sectPr w:rsidR="00D46774" w:rsidRPr="002210A8" w:rsidSect="00CB0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91AAF8C"/>
    <w:lvl w:ilvl="0">
      <w:start w:val="1"/>
      <w:numFmt w:val="decimal"/>
      <w:pStyle w:val="Listanumerowana"/>
      <w:lvlText w:val="%1."/>
      <w:lvlJc w:val="left"/>
      <w:pPr>
        <w:tabs>
          <w:tab w:val="num" w:pos="360"/>
        </w:tabs>
        <w:ind w:left="360" w:hanging="360"/>
      </w:pPr>
    </w:lvl>
  </w:abstractNum>
  <w:abstractNum w:abstractNumId="1" w15:restartNumberingAfterBreak="0">
    <w:nsid w:val="00000019"/>
    <w:multiLevelType w:val="multilevel"/>
    <w:tmpl w:val="00000019"/>
    <w:name w:val="WW8Num33"/>
    <w:lvl w:ilvl="0">
      <w:start w:val="1"/>
      <w:numFmt w:val="decimal"/>
      <w:lvlText w:val="%1."/>
      <w:lvlJc w:val="left"/>
      <w:pPr>
        <w:tabs>
          <w:tab w:val="num" w:pos="2917"/>
        </w:tabs>
        <w:ind w:left="2917" w:hanging="397"/>
      </w:pPr>
      <w:rPr>
        <w:b w:val="0"/>
        <w:i w:val="0"/>
      </w:rPr>
    </w:lvl>
    <w:lvl w:ilvl="1">
      <w:start w:val="1"/>
      <w:numFmt w:val="decimal"/>
      <w:lvlText w:val="%1.%2."/>
      <w:lvlJc w:val="left"/>
      <w:pPr>
        <w:tabs>
          <w:tab w:val="num" w:pos="0"/>
        </w:tabs>
        <w:ind w:left="2670" w:hanging="390"/>
      </w:pPr>
      <w:rPr>
        <w:rFonts w:ascii="Times New Roman" w:hAnsi="Times New Roman" w:cs="Times New Roman"/>
        <w:color w:val="000000"/>
        <w:sz w:val="22"/>
        <w:szCs w:val="22"/>
      </w:rPr>
    </w:lvl>
    <w:lvl w:ilvl="2">
      <w:start w:val="1"/>
      <w:numFmt w:val="decimal"/>
      <w:lvlText w:val="%1.%2.%3."/>
      <w:lvlJc w:val="left"/>
      <w:pPr>
        <w:tabs>
          <w:tab w:val="num" w:pos="0"/>
        </w:tabs>
        <w:ind w:left="3240" w:hanging="720"/>
      </w:pPr>
      <w:rPr>
        <w:rFonts w:ascii="Verdana" w:hAnsi="Verdana" w:cs="Verdana"/>
        <w:color w:val="000000"/>
        <w:sz w:val="20"/>
        <w:szCs w:val="20"/>
      </w:rPr>
    </w:lvl>
    <w:lvl w:ilvl="3">
      <w:start w:val="1"/>
      <w:numFmt w:val="decimal"/>
      <w:lvlText w:val="%1.%2.%3.%4."/>
      <w:lvlJc w:val="left"/>
      <w:pPr>
        <w:tabs>
          <w:tab w:val="num" w:pos="0"/>
        </w:tabs>
        <w:ind w:left="3240" w:hanging="720"/>
      </w:pPr>
      <w:rPr>
        <w:rFonts w:ascii="Verdana" w:hAnsi="Verdana" w:cs="Verdana"/>
        <w:color w:val="000000"/>
        <w:sz w:val="20"/>
        <w:szCs w:val="20"/>
      </w:rPr>
    </w:lvl>
    <w:lvl w:ilvl="4">
      <w:start w:val="1"/>
      <w:numFmt w:val="decimal"/>
      <w:lvlText w:val="%1.%2.%3.%4.%5."/>
      <w:lvlJc w:val="left"/>
      <w:pPr>
        <w:tabs>
          <w:tab w:val="num" w:pos="0"/>
        </w:tabs>
        <w:ind w:left="3600" w:hanging="1080"/>
      </w:pPr>
      <w:rPr>
        <w:rFonts w:ascii="Verdana" w:hAnsi="Verdana" w:cs="Verdana"/>
        <w:color w:val="000000"/>
        <w:sz w:val="20"/>
        <w:szCs w:val="20"/>
      </w:rPr>
    </w:lvl>
    <w:lvl w:ilvl="5">
      <w:start w:val="1"/>
      <w:numFmt w:val="decimal"/>
      <w:lvlText w:val="%1.%2.%3.%4.%5.%6."/>
      <w:lvlJc w:val="left"/>
      <w:pPr>
        <w:tabs>
          <w:tab w:val="num" w:pos="0"/>
        </w:tabs>
        <w:ind w:left="3600" w:hanging="1080"/>
      </w:pPr>
      <w:rPr>
        <w:rFonts w:ascii="Verdana" w:hAnsi="Verdana" w:cs="Verdana"/>
        <w:color w:val="000000"/>
        <w:sz w:val="20"/>
        <w:szCs w:val="20"/>
      </w:rPr>
    </w:lvl>
    <w:lvl w:ilvl="6">
      <w:start w:val="1"/>
      <w:numFmt w:val="decimal"/>
      <w:lvlText w:val="%1.%2.%3.%4.%5.%6.%7."/>
      <w:lvlJc w:val="left"/>
      <w:pPr>
        <w:tabs>
          <w:tab w:val="num" w:pos="0"/>
        </w:tabs>
        <w:ind w:left="3960" w:hanging="1440"/>
      </w:pPr>
      <w:rPr>
        <w:rFonts w:ascii="Verdana" w:hAnsi="Verdana" w:cs="Verdana"/>
        <w:color w:val="000000"/>
        <w:sz w:val="20"/>
        <w:szCs w:val="20"/>
      </w:rPr>
    </w:lvl>
    <w:lvl w:ilvl="7">
      <w:start w:val="1"/>
      <w:numFmt w:val="decimal"/>
      <w:lvlText w:val="%1.%2.%3.%4.%5.%6.%7.%8."/>
      <w:lvlJc w:val="left"/>
      <w:pPr>
        <w:tabs>
          <w:tab w:val="num" w:pos="0"/>
        </w:tabs>
        <w:ind w:left="3960" w:hanging="1440"/>
      </w:pPr>
      <w:rPr>
        <w:rFonts w:ascii="Verdana" w:hAnsi="Verdana" w:cs="Verdana"/>
        <w:color w:val="000000"/>
        <w:sz w:val="20"/>
        <w:szCs w:val="20"/>
      </w:rPr>
    </w:lvl>
    <w:lvl w:ilvl="8">
      <w:start w:val="1"/>
      <w:numFmt w:val="decimal"/>
      <w:lvlText w:val="%1.%2.%3.%4.%5.%6.%7.%8.%9."/>
      <w:lvlJc w:val="left"/>
      <w:pPr>
        <w:tabs>
          <w:tab w:val="num" w:pos="0"/>
        </w:tabs>
        <w:ind w:left="4320" w:hanging="1800"/>
      </w:pPr>
      <w:rPr>
        <w:rFonts w:ascii="Verdana" w:hAnsi="Verdana" w:cs="Verdana"/>
        <w:color w:val="000000"/>
        <w:sz w:val="20"/>
        <w:szCs w:val="20"/>
      </w:rPr>
    </w:lvl>
  </w:abstractNum>
  <w:abstractNum w:abstractNumId="2" w15:restartNumberingAfterBreak="0">
    <w:nsid w:val="00000031"/>
    <w:multiLevelType w:val="singleLevel"/>
    <w:tmpl w:val="00000031"/>
    <w:name w:val="WW8Num61"/>
    <w:lvl w:ilvl="0">
      <w:start w:val="6"/>
      <w:numFmt w:val="upperRoman"/>
      <w:lvlText w:val="%1."/>
      <w:lvlJc w:val="left"/>
      <w:pPr>
        <w:tabs>
          <w:tab w:val="num" w:pos="720"/>
        </w:tabs>
        <w:ind w:left="397" w:hanging="397"/>
      </w:pPr>
      <w:rPr>
        <w:color w:val="000000"/>
      </w:rPr>
    </w:lvl>
  </w:abstractNum>
  <w:abstractNum w:abstractNumId="3" w15:restartNumberingAfterBreak="0">
    <w:nsid w:val="003E03A3"/>
    <w:multiLevelType w:val="hybridMultilevel"/>
    <w:tmpl w:val="67FED19A"/>
    <w:lvl w:ilvl="0" w:tplc="B776ABCA">
      <w:start w:val="9"/>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E437A3"/>
    <w:multiLevelType w:val="hybridMultilevel"/>
    <w:tmpl w:val="6FCA15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63229"/>
    <w:multiLevelType w:val="hybridMultilevel"/>
    <w:tmpl w:val="82E4F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7727E"/>
    <w:multiLevelType w:val="hybridMultilevel"/>
    <w:tmpl w:val="5DD07E12"/>
    <w:lvl w:ilvl="0" w:tplc="6A9688A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7A0CBB"/>
    <w:multiLevelType w:val="hybridMultilevel"/>
    <w:tmpl w:val="29EA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D53F1"/>
    <w:multiLevelType w:val="hybridMultilevel"/>
    <w:tmpl w:val="AA10C550"/>
    <w:lvl w:ilvl="0" w:tplc="9BB013E6">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E887183"/>
    <w:multiLevelType w:val="hybridMultilevel"/>
    <w:tmpl w:val="0C34A28C"/>
    <w:lvl w:ilvl="0" w:tplc="A10A6DD0">
      <w:start w:val="6"/>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F55970"/>
    <w:multiLevelType w:val="hybridMultilevel"/>
    <w:tmpl w:val="E4D2E742"/>
    <w:lvl w:ilvl="0" w:tplc="81A6655A">
      <w:start w:val="1"/>
      <w:numFmt w:val="bullet"/>
      <w:lvlText w:val="•"/>
      <w:lvlJc w:val="left"/>
      <w:pPr>
        <w:ind w:left="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E56FD24">
      <w:start w:val="1"/>
      <w:numFmt w:val="bullet"/>
      <w:lvlText w:val="o"/>
      <w:lvlJc w:val="left"/>
      <w:pPr>
        <w:ind w:left="14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2E4B72A">
      <w:start w:val="1"/>
      <w:numFmt w:val="bullet"/>
      <w:lvlText w:val="▪"/>
      <w:lvlJc w:val="left"/>
      <w:pPr>
        <w:ind w:left="21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D64FBDA">
      <w:start w:val="1"/>
      <w:numFmt w:val="bullet"/>
      <w:lvlText w:val="•"/>
      <w:lvlJc w:val="left"/>
      <w:pPr>
        <w:ind w:left="28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C2A96A4">
      <w:start w:val="1"/>
      <w:numFmt w:val="bullet"/>
      <w:lvlText w:val="o"/>
      <w:lvlJc w:val="left"/>
      <w:pPr>
        <w:ind w:left="36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ACC948A">
      <w:start w:val="1"/>
      <w:numFmt w:val="bullet"/>
      <w:lvlText w:val="▪"/>
      <w:lvlJc w:val="left"/>
      <w:pPr>
        <w:ind w:left="43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8EC6AB2">
      <w:start w:val="1"/>
      <w:numFmt w:val="bullet"/>
      <w:lvlText w:val="•"/>
      <w:lvlJc w:val="left"/>
      <w:pPr>
        <w:ind w:left="50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A8C78BC">
      <w:start w:val="1"/>
      <w:numFmt w:val="bullet"/>
      <w:lvlText w:val="o"/>
      <w:lvlJc w:val="left"/>
      <w:pPr>
        <w:ind w:left="57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50ACFFA">
      <w:start w:val="1"/>
      <w:numFmt w:val="bullet"/>
      <w:lvlText w:val="▪"/>
      <w:lvlJc w:val="left"/>
      <w:pPr>
        <w:ind w:left="64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271F16FC"/>
    <w:multiLevelType w:val="hybridMultilevel"/>
    <w:tmpl w:val="E0525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CA59E3"/>
    <w:multiLevelType w:val="hybridMultilevel"/>
    <w:tmpl w:val="3F4A5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B9406C"/>
    <w:multiLevelType w:val="hybridMultilevel"/>
    <w:tmpl w:val="6B82C15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2AEE15A9"/>
    <w:multiLevelType w:val="hybridMultilevel"/>
    <w:tmpl w:val="50DA55B4"/>
    <w:lvl w:ilvl="0" w:tplc="C8B43782">
      <w:start w:val="1"/>
      <w:numFmt w:val="lowerLetter"/>
      <w:lvlText w:val="%1)"/>
      <w:lvlJc w:val="left"/>
      <w:pPr>
        <w:ind w:left="1068"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C771AA0"/>
    <w:multiLevelType w:val="hybridMultilevel"/>
    <w:tmpl w:val="AB3A5EB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12A4FAE"/>
    <w:multiLevelType w:val="multilevel"/>
    <w:tmpl w:val="E1A03402"/>
    <w:lvl w:ilvl="0">
      <w:start w:val="1"/>
      <w:numFmt w:val="decimal"/>
      <w:lvlText w:val="%1)"/>
      <w:lvlJc w:val="left"/>
      <w:pPr>
        <w:tabs>
          <w:tab w:val="num" w:pos="720"/>
        </w:tabs>
        <w:ind w:left="720" w:hanging="360"/>
      </w:pPr>
      <w:rPr>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6A77FB"/>
    <w:multiLevelType w:val="hybridMultilevel"/>
    <w:tmpl w:val="70DC3784"/>
    <w:lvl w:ilvl="0" w:tplc="02D86802">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A00A74"/>
    <w:multiLevelType w:val="hybridMultilevel"/>
    <w:tmpl w:val="8AC052C8"/>
    <w:lvl w:ilvl="0" w:tplc="AC62C9C8">
      <w:start w:val="10"/>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C26DBD"/>
    <w:multiLevelType w:val="hybridMultilevel"/>
    <w:tmpl w:val="721C237C"/>
    <w:lvl w:ilvl="0" w:tplc="0184630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AE7A55"/>
    <w:multiLevelType w:val="hybridMultilevel"/>
    <w:tmpl w:val="BD027038"/>
    <w:lvl w:ilvl="0" w:tplc="04150017">
      <w:start w:val="1"/>
      <w:numFmt w:val="lowerLetter"/>
      <w:lvlText w:val="%1)"/>
      <w:lvlJc w:val="left"/>
      <w:pPr>
        <w:ind w:left="1434" w:hanging="360"/>
      </w:pPr>
    </w:lvl>
    <w:lvl w:ilvl="1" w:tplc="04150017">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15:restartNumberingAfterBreak="0">
    <w:nsid w:val="53E70F1B"/>
    <w:multiLevelType w:val="hybridMultilevel"/>
    <w:tmpl w:val="73ECA454"/>
    <w:lvl w:ilvl="0" w:tplc="D4C62C4C">
      <w:start w:val="18"/>
      <w:numFmt w:val="lowerLetter"/>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F7468D"/>
    <w:multiLevelType w:val="hybridMultilevel"/>
    <w:tmpl w:val="A6768EE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59BA702F"/>
    <w:multiLevelType w:val="hybridMultilevel"/>
    <w:tmpl w:val="D25E163A"/>
    <w:lvl w:ilvl="0" w:tplc="9524E94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6F43CA"/>
    <w:multiLevelType w:val="multilevel"/>
    <w:tmpl w:val="D436CCAE"/>
    <w:lvl w:ilvl="0">
      <w:start w:val="1"/>
      <w:numFmt w:val="decimal"/>
      <w:lvlText w:val="%1)"/>
      <w:lvlJc w:val="left"/>
      <w:pPr>
        <w:tabs>
          <w:tab w:val="num" w:pos="786"/>
        </w:tabs>
        <w:ind w:left="786" w:hanging="360"/>
      </w:pPr>
      <w:rPr>
        <w:b w:val="0"/>
        <w:i w:val="0"/>
        <w:color w:val="auto"/>
        <w:sz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C64535"/>
    <w:multiLevelType w:val="hybridMultilevel"/>
    <w:tmpl w:val="98E61D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5"/>
  </w:num>
  <w:num w:numId="3">
    <w:abstractNumId w:val="12"/>
  </w:num>
  <w:num w:numId="4">
    <w:abstractNumId w:val="17"/>
  </w:num>
  <w:num w:numId="5">
    <w:abstractNumId w:val="15"/>
  </w:num>
  <w:num w:numId="6">
    <w:abstractNumId w:val="14"/>
  </w:num>
  <w:num w:numId="7">
    <w:abstractNumId w:val="8"/>
  </w:num>
  <w:num w:numId="8">
    <w:abstractNumId w:val="13"/>
  </w:num>
  <w:num w:numId="9">
    <w:abstractNumId w:val="4"/>
  </w:num>
  <w:num w:numId="10">
    <w:abstractNumId w:val="24"/>
  </w:num>
  <w:num w:numId="11">
    <w:abstractNumId w:val="16"/>
  </w:num>
  <w:num w:numId="12">
    <w:abstractNumId w:val="11"/>
  </w:num>
  <w:num w:numId="13">
    <w:abstractNumId w:val="7"/>
  </w:num>
  <w:num w:numId="14">
    <w:abstractNumId w:val="23"/>
  </w:num>
  <w:num w:numId="15">
    <w:abstractNumId w:val="20"/>
  </w:num>
  <w:num w:numId="16">
    <w:abstractNumId w:val="25"/>
  </w:num>
  <w:num w:numId="17">
    <w:abstractNumId w:val="22"/>
  </w:num>
  <w:num w:numId="18">
    <w:abstractNumId w:val="10"/>
  </w:num>
  <w:num w:numId="19">
    <w:abstractNumId w:val="21"/>
  </w:num>
  <w:num w:numId="20">
    <w:abstractNumId w:val="6"/>
  </w:num>
  <w:num w:numId="21">
    <w:abstractNumId w:val="9"/>
  </w:num>
  <w:num w:numId="22">
    <w:abstractNumId w:val="3"/>
  </w:num>
  <w:num w:numId="23">
    <w:abstractNumId w:val="18"/>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D6"/>
    <w:rsid w:val="00020580"/>
    <w:rsid w:val="000207D6"/>
    <w:rsid w:val="00022312"/>
    <w:rsid w:val="00023A1A"/>
    <w:rsid w:val="000853D7"/>
    <w:rsid w:val="000D2ACB"/>
    <w:rsid w:val="000D56E9"/>
    <w:rsid w:val="000E28FD"/>
    <w:rsid w:val="000E31BA"/>
    <w:rsid w:val="000E552B"/>
    <w:rsid w:val="000E6247"/>
    <w:rsid w:val="000F264D"/>
    <w:rsid w:val="00145883"/>
    <w:rsid w:val="00156EFF"/>
    <w:rsid w:val="00186D5A"/>
    <w:rsid w:val="001C21BA"/>
    <w:rsid w:val="001D3DBE"/>
    <w:rsid w:val="001E1D27"/>
    <w:rsid w:val="001F4C93"/>
    <w:rsid w:val="002210A8"/>
    <w:rsid w:val="00237465"/>
    <w:rsid w:val="0025551D"/>
    <w:rsid w:val="00275328"/>
    <w:rsid w:val="00284B2D"/>
    <w:rsid w:val="002C7EBE"/>
    <w:rsid w:val="002D3233"/>
    <w:rsid w:val="002E60AE"/>
    <w:rsid w:val="00324B3A"/>
    <w:rsid w:val="00335C95"/>
    <w:rsid w:val="003415BA"/>
    <w:rsid w:val="003423A8"/>
    <w:rsid w:val="003717D7"/>
    <w:rsid w:val="00372724"/>
    <w:rsid w:val="003C5AA1"/>
    <w:rsid w:val="003C62ED"/>
    <w:rsid w:val="004119CF"/>
    <w:rsid w:val="00420C27"/>
    <w:rsid w:val="00447602"/>
    <w:rsid w:val="0045221E"/>
    <w:rsid w:val="00454C95"/>
    <w:rsid w:val="0047225B"/>
    <w:rsid w:val="004A752B"/>
    <w:rsid w:val="004C4B5B"/>
    <w:rsid w:val="004F2CAC"/>
    <w:rsid w:val="005135AD"/>
    <w:rsid w:val="0052176E"/>
    <w:rsid w:val="00553271"/>
    <w:rsid w:val="0056711D"/>
    <w:rsid w:val="005A2A16"/>
    <w:rsid w:val="005D6354"/>
    <w:rsid w:val="005F2E44"/>
    <w:rsid w:val="005F4218"/>
    <w:rsid w:val="006033DD"/>
    <w:rsid w:val="0065055C"/>
    <w:rsid w:val="00664EA0"/>
    <w:rsid w:val="00670D7F"/>
    <w:rsid w:val="00681F8C"/>
    <w:rsid w:val="006E7649"/>
    <w:rsid w:val="006F7C75"/>
    <w:rsid w:val="00741289"/>
    <w:rsid w:val="007A599F"/>
    <w:rsid w:val="007B07CE"/>
    <w:rsid w:val="007E5856"/>
    <w:rsid w:val="008138C1"/>
    <w:rsid w:val="00827654"/>
    <w:rsid w:val="00874DE0"/>
    <w:rsid w:val="0088685A"/>
    <w:rsid w:val="008A0667"/>
    <w:rsid w:val="008A716F"/>
    <w:rsid w:val="008D1223"/>
    <w:rsid w:val="00902C4E"/>
    <w:rsid w:val="0091237F"/>
    <w:rsid w:val="00955E5C"/>
    <w:rsid w:val="00997EF1"/>
    <w:rsid w:val="009B52F2"/>
    <w:rsid w:val="009B6296"/>
    <w:rsid w:val="009D6CCE"/>
    <w:rsid w:val="009F4A1A"/>
    <w:rsid w:val="009F690E"/>
    <w:rsid w:val="00A229C8"/>
    <w:rsid w:val="00A34B93"/>
    <w:rsid w:val="00A36993"/>
    <w:rsid w:val="00A4578C"/>
    <w:rsid w:val="00AA40A8"/>
    <w:rsid w:val="00AB195D"/>
    <w:rsid w:val="00AC221F"/>
    <w:rsid w:val="00AC4501"/>
    <w:rsid w:val="00AD0B77"/>
    <w:rsid w:val="00AD74B5"/>
    <w:rsid w:val="00B12444"/>
    <w:rsid w:val="00B31BE4"/>
    <w:rsid w:val="00B33D70"/>
    <w:rsid w:val="00B36C9D"/>
    <w:rsid w:val="00B36FA6"/>
    <w:rsid w:val="00B5588D"/>
    <w:rsid w:val="00B71091"/>
    <w:rsid w:val="00B9419C"/>
    <w:rsid w:val="00C143D6"/>
    <w:rsid w:val="00C4297D"/>
    <w:rsid w:val="00C938F4"/>
    <w:rsid w:val="00C94A8A"/>
    <w:rsid w:val="00CB05C5"/>
    <w:rsid w:val="00CC0157"/>
    <w:rsid w:val="00CD0296"/>
    <w:rsid w:val="00CD3455"/>
    <w:rsid w:val="00CF52A0"/>
    <w:rsid w:val="00D46774"/>
    <w:rsid w:val="00D56643"/>
    <w:rsid w:val="00D94788"/>
    <w:rsid w:val="00DE2D2B"/>
    <w:rsid w:val="00DF792A"/>
    <w:rsid w:val="00E75B4C"/>
    <w:rsid w:val="00EA18F2"/>
    <w:rsid w:val="00EA1D61"/>
    <w:rsid w:val="00EA1EC7"/>
    <w:rsid w:val="00EB3FCE"/>
    <w:rsid w:val="00EF7AB3"/>
    <w:rsid w:val="00F0357B"/>
    <w:rsid w:val="00F2031A"/>
    <w:rsid w:val="00F45D65"/>
    <w:rsid w:val="00F7025A"/>
    <w:rsid w:val="00FC6FB0"/>
    <w:rsid w:val="00FD4FA8"/>
    <w:rsid w:val="00FD6FC4"/>
    <w:rsid w:val="00FE5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BDD6"/>
  <w15:docId w15:val="{76D50E69-EDA7-43E3-A50F-4532E59D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0207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link w:val="Nagwek2Znak"/>
    <w:uiPriority w:val="9"/>
    <w:qFormat/>
    <w:rsid w:val="000207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unhideWhenUsed/>
    <w:qFormat/>
    <w:rsid w:val="00CD34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207D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0207D6"/>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0207D6"/>
    <w:rPr>
      <w:b/>
      <w:bCs/>
    </w:rPr>
  </w:style>
  <w:style w:type="paragraph" w:styleId="NormalnyWeb">
    <w:name w:val="Normal (Web)"/>
    <w:basedOn w:val="Normalny"/>
    <w:uiPriority w:val="99"/>
    <w:unhideWhenUsed/>
    <w:rsid w:val="000207D6"/>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0207D6"/>
    <w:rPr>
      <w:color w:val="0000FF"/>
      <w:u w:val="single"/>
    </w:rPr>
  </w:style>
  <w:style w:type="paragraph" w:styleId="Akapitzlist">
    <w:name w:val="List Paragraph"/>
    <w:aliases w:val="T_SZ_List Paragraph,Numerowanie,List Paragraph,L1,Akapit z listą5,Nagłowek 3,Preambuła,Akapit z listą BS,Kolorowa lista — akcent 11,Dot pt,F5 List Paragraph,Recommendation,List Paragraph11,lp1,maz_wyliczenie,opis dzialania,K-P_odwolanie"/>
    <w:basedOn w:val="Normalny"/>
    <w:link w:val="AkapitzlistZnak"/>
    <w:qFormat/>
    <w:rsid w:val="000207D6"/>
    <w:pPr>
      <w:ind w:left="720"/>
      <w:contextualSpacing/>
    </w:pPr>
  </w:style>
  <w:style w:type="character" w:customStyle="1" w:styleId="Nagwek3Znak">
    <w:name w:val="Nagłówek 3 Znak"/>
    <w:basedOn w:val="Domylnaczcionkaakapitu"/>
    <w:link w:val="Nagwek3"/>
    <w:uiPriority w:val="9"/>
    <w:rsid w:val="00CD3455"/>
    <w:rPr>
      <w:rFonts w:asciiTheme="majorHAnsi" w:eastAsiaTheme="majorEastAsia" w:hAnsiTheme="majorHAnsi" w:cstheme="majorBidi"/>
      <w:b/>
      <w:bCs/>
      <w:color w:val="4F81BD" w:themeColor="accent1"/>
    </w:rPr>
  </w:style>
  <w:style w:type="paragraph" w:customStyle="1" w:styleId="Tekstpodstawowy22">
    <w:name w:val="Tekst podstawowy 22"/>
    <w:basedOn w:val="Normalny"/>
    <w:rsid w:val="00DE2D2B"/>
    <w:pPr>
      <w:suppressAutoHyphens/>
      <w:spacing w:after="0" w:line="240" w:lineRule="auto"/>
      <w:jc w:val="both"/>
    </w:pPr>
    <w:rPr>
      <w:rFonts w:ascii="Times New Roman" w:eastAsia="Times New Roman" w:hAnsi="Times New Roman" w:cs="Times New Roman"/>
      <w:sz w:val="24"/>
      <w:szCs w:val="24"/>
      <w:lang w:eastAsia="ar-SA"/>
    </w:rPr>
  </w:style>
  <w:style w:type="paragraph" w:styleId="Listanumerowana">
    <w:name w:val="List Number"/>
    <w:basedOn w:val="Normalny"/>
    <w:uiPriority w:val="99"/>
    <w:unhideWhenUsed/>
    <w:rsid w:val="00DE2D2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143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43D6"/>
    <w:rPr>
      <w:rFonts w:ascii="Tahoma" w:hAnsi="Tahoma" w:cs="Tahoma"/>
      <w:sz w:val="16"/>
      <w:szCs w:val="16"/>
    </w:rPr>
  </w:style>
  <w:style w:type="character" w:customStyle="1" w:styleId="AkapitzlistZnak">
    <w:name w:val="Akapit z listą Znak"/>
    <w:aliases w:val="T_SZ_List Paragraph Znak,Numerowanie Znak,List Paragraph Znak,L1 Znak,Akapit z listą5 Znak,Nagłowek 3 Znak,Preambuła Znak,Akapit z listą BS Znak,Kolorowa lista — akcent 11 Znak,Dot pt Znak,F5 List Paragraph Znak,Recommendation Znak"/>
    <w:link w:val="Akapitzlist"/>
    <w:uiPriority w:val="34"/>
    <w:qFormat/>
    <w:rsid w:val="003423A8"/>
  </w:style>
  <w:style w:type="paragraph" w:customStyle="1" w:styleId="Default">
    <w:name w:val="Default"/>
    <w:rsid w:val="00955E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kstpodstawowy">
    <w:name w:val="Body Text"/>
    <w:basedOn w:val="Normalny"/>
    <w:link w:val="TekstpodstawowyZnak"/>
    <w:semiHidden/>
    <w:rsid w:val="00372724"/>
    <w:pPr>
      <w:spacing w:after="0" w:line="240" w:lineRule="auto"/>
      <w:ind w:right="-108"/>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semiHidden/>
    <w:rsid w:val="00372724"/>
    <w:rPr>
      <w:rFonts w:ascii="Times New Roman" w:eastAsia="Times New Roman" w:hAnsi="Times New Roman" w:cs="Times New Roman"/>
      <w:sz w:val="28"/>
      <w:szCs w:val="24"/>
    </w:rPr>
  </w:style>
  <w:style w:type="character" w:styleId="Odwoaniedokomentarza">
    <w:name w:val="annotation reference"/>
    <w:basedOn w:val="Domylnaczcionkaakapitu"/>
    <w:uiPriority w:val="99"/>
    <w:semiHidden/>
    <w:unhideWhenUsed/>
    <w:rsid w:val="00681F8C"/>
    <w:rPr>
      <w:sz w:val="16"/>
      <w:szCs w:val="16"/>
    </w:rPr>
  </w:style>
  <w:style w:type="paragraph" w:styleId="Tekstkomentarza">
    <w:name w:val="annotation text"/>
    <w:basedOn w:val="Normalny"/>
    <w:link w:val="TekstkomentarzaZnak"/>
    <w:uiPriority w:val="99"/>
    <w:semiHidden/>
    <w:unhideWhenUsed/>
    <w:rsid w:val="00681F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1F8C"/>
    <w:rPr>
      <w:sz w:val="20"/>
      <w:szCs w:val="20"/>
    </w:rPr>
  </w:style>
  <w:style w:type="paragraph" w:styleId="Tematkomentarza">
    <w:name w:val="annotation subject"/>
    <w:basedOn w:val="Tekstkomentarza"/>
    <w:next w:val="Tekstkomentarza"/>
    <w:link w:val="TematkomentarzaZnak"/>
    <w:uiPriority w:val="99"/>
    <w:semiHidden/>
    <w:unhideWhenUsed/>
    <w:rsid w:val="00681F8C"/>
    <w:rPr>
      <w:b/>
      <w:bCs/>
    </w:rPr>
  </w:style>
  <w:style w:type="character" w:customStyle="1" w:styleId="TematkomentarzaZnak">
    <w:name w:val="Temat komentarza Znak"/>
    <w:basedOn w:val="TekstkomentarzaZnak"/>
    <w:link w:val="Tematkomentarza"/>
    <w:uiPriority w:val="99"/>
    <w:semiHidden/>
    <w:rsid w:val="00681F8C"/>
    <w:rPr>
      <w:b/>
      <w:bCs/>
      <w:sz w:val="20"/>
      <w:szCs w:val="20"/>
    </w:rPr>
  </w:style>
  <w:style w:type="table" w:customStyle="1" w:styleId="TableGrid">
    <w:name w:val="TableGrid"/>
    <w:rsid w:val="0065055C"/>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168246">
      <w:bodyDiv w:val="1"/>
      <w:marLeft w:val="0"/>
      <w:marRight w:val="0"/>
      <w:marTop w:val="0"/>
      <w:marBottom w:val="0"/>
      <w:divBdr>
        <w:top w:val="none" w:sz="0" w:space="0" w:color="auto"/>
        <w:left w:val="none" w:sz="0" w:space="0" w:color="auto"/>
        <w:bottom w:val="none" w:sz="0" w:space="0" w:color="auto"/>
        <w:right w:val="none" w:sz="0" w:space="0" w:color="auto"/>
      </w:divBdr>
    </w:div>
    <w:div w:id="1472988533">
      <w:bodyDiv w:val="1"/>
      <w:marLeft w:val="0"/>
      <w:marRight w:val="0"/>
      <w:marTop w:val="0"/>
      <w:marBottom w:val="0"/>
      <w:divBdr>
        <w:top w:val="none" w:sz="0" w:space="0" w:color="auto"/>
        <w:left w:val="none" w:sz="0" w:space="0" w:color="auto"/>
        <w:bottom w:val="none" w:sz="0" w:space="0" w:color="auto"/>
        <w:right w:val="none" w:sz="0" w:space="0" w:color="auto"/>
      </w:divBdr>
    </w:div>
    <w:div w:id="1501238421">
      <w:bodyDiv w:val="1"/>
      <w:marLeft w:val="0"/>
      <w:marRight w:val="0"/>
      <w:marTop w:val="0"/>
      <w:marBottom w:val="0"/>
      <w:divBdr>
        <w:top w:val="none" w:sz="0" w:space="0" w:color="auto"/>
        <w:left w:val="none" w:sz="0" w:space="0" w:color="auto"/>
        <w:bottom w:val="none" w:sz="0" w:space="0" w:color="auto"/>
        <w:right w:val="none" w:sz="0" w:space="0" w:color="auto"/>
      </w:divBdr>
    </w:div>
    <w:div w:id="1572621809">
      <w:bodyDiv w:val="1"/>
      <w:marLeft w:val="0"/>
      <w:marRight w:val="0"/>
      <w:marTop w:val="0"/>
      <w:marBottom w:val="0"/>
      <w:divBdr>
        <w:top w:val="none" w:sz="0" w:space="0" w:color="auto"/>
        <w:left w:val="none" w:sz="0" w:space="0" w:color="auto"/>
        <w:bottom w:val="none" w:sz="0" w:space="0" w:color="auto"/>
        <w:right w:val="none" w:sz="0" w:space="0" w:color="auto"/>
      </w:divBdr>
    </w:div>
    <w:div w:id="1699306556">
      <w:bodyDiv w:val="1"/>
      <w:marLeft w:val="0"/>
      <w:marRight w:val="0"/>
      <w:marTop w:val="0"/>
      <w:marBottom w:val="0"/>
      <w:divBdr>
        <w:top w:val="none" w:sz="0" w:space="0" w:color="auto"/>
        <w:left w:val="none" w:sz="0" w:space="0" w:color="auto"/>
        <w:bottom w:val="none" w:sz="0" w:space="0" w:color="auto"/>
        <w:right w:val="none" w:sz="0" w:space="0" w:color="auto"/>
      </w:divBdr>
    </w:div>
    <w:div w:id="1973171693">
      <w:bodyDiv w:val="1"/>
      <w:marLeft w:val="0"/>
      <w:marRight w:val="0"/>
      <w:marTop w:val="0"/>
      <w:marBottom w:val="0"/>
      <w:divBdr>
        <w:top w:val="none" w:sz="0" w:space="0" w:color="auto"/>
        <w:left w:val="none" w:sz="0" w:space="0" w:color="auto"/>
        <w:bottom w:val="none" w:sz="0" w:space="0" w:color="auto"/>
        <w:right w:val="none" w:sz="0" w:space="0" w:color="auto"/>
      </w:divBdr>
    </w:div>
    <w:div w:id="20005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ron.org.pl/download/1/6040/Zalaczniknr1gadzety.doc" TargetMode="External"/><Relationship Id="rId3" Type="http://schemas.openxmlformats.org/officeDocument/2006/relationships/styles" Target="styles.xml"/><Relationship Id="rId7" Type="http://schemas.openxmlformats.org/officeDocument/2006/relationships/hyperlink" Target="mailto:kornatowski@pfron.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9351A-76BE-4598-9104-0040E593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2623</Words>
  <Characters>15739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Ornatowski Krzysztof</cp:lastModifiedBy>
  <cp:revision>15</cp:revision>
  <cp:lastPrinted>2020-05-04T07:05:00Z</cp:lastPrinted>
  <dcterms:created xsi:type="dcterms:W3CDTF">2022-03-24T11:49:00Z</dcterms:created>
  <dcterms:modified xsi:type="dcterms:W3CDTF">2022-03-24T13:49:00Z</dcterms:modified>
</cp:coreProperties>
</file>