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D48A" w14:textId="7B0EDD47" w:rsidR="006E6136" w:rsidRPr="00214B4F" w:rsidRDefault="001A7E1B" w:rsidP="002138E2">
      <w:pPr>
        <w:spacing w:after="120" w:line="360" w:lineRule="auto"/>
        <w:rPr>
          <w:sz w:val="24"/>
          <w:szCs w:val="24"/>
        </w:rPr>
      </w:pPr>
      <w:r w:rsidRPr="00214B4F">
        <w:rPr>
          <w:sz w:val="24"/>
          <w:szCs w:val="24"/>
        </w:rPr>
        <w:br/>
      </w:r>
    </w:p>
    <w:p w14:paraId="345478CB" w14:textId="7BCA9E7A" w:rsidR="0014029D" w:rsidRPr="00214B4F" w:rsidRDefault="00D9647D" w:rsidP="002138E2">
      <w:pPr>
        <w:spacing w:after="120" w:line="360" w:lineRule="auto"/>
        <w:jc w:val="right"/>
        <w:rPr>
          <w:sz w:val="24"/>
          <w:szCs w:val="24"/>
        </w:rPr>
      </w:pPr>
      <w:r w:rsidRPr="00214B4F">
        <w:rPr>
          <w:sz w:val="24"/>
          <w:szCs w:val="24"/>
        </w:rPr>
        <w:t>Warszawa</w:t>
      </w:r>
      <w:r w:rsidRPr="00324F4B">
        <w:rPr>
          <w:sz w:val="24"/>
          <w:szCs w:val="24"/>
        </w:rPr>
        <w:t xml:space="preserve">, </w:t>
      </w:r>
      <w:r w:rsidR="00A8331E">
        <w:rPr>
          <w:sz w:val="24"/>
          <w:szCs w:val="24"/>
        </w:rPr>
        <w:t>11.07.2022</w:t>
      </w:r>
    </w:p>
    <w:p w14:paraId="27AAC23D" w14:textId="77777777" w:rsidR="006E6136" w:rsidRPr="00214B4F" w:rsidRDefault="006E6136" w:rsidP="002138E2">
      <w:pPr>
        <w:spacing w:after="120" w:line="360" w:lineRule="auto"/>
        <w:ind w:left="5387" w:right="567"/>
        <w:rPr>
          <w:b/>
          <w:bCs/>
          <w:sz w:val="24"/>
          <w:szCs w:val="24"/>
        </w:rPr>
        <w:sectPr w:rsidR="006E6136" w:rsidRPr="00214B4F" w:rsidSect="00E70F1A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1B282CAF" w14:textId="4E80062E" w:rsidR="00D13150" w:rsidRPr="00214B4F" w:rsidRDefault="00B42DE9" w:rsidP="002138E2">
      <w:pPr>
        <w:spacing w:after="120" w:line="360" w:lineRule="auto"/>
        <w:rPr>
          <w:rFonts w:cs="Calibri"/>
          <w:sz w:val="24"/>
          <w:szCs w:val="24"/>
        </w:rPr>
      </w:pPr>
      <w:r w:rsidRPr="00214B4F">
        <w:rPr>
          <w:sz w:val="24"/>
          <w:szCs w:val="24"/>
        </w:rPr>
        <w:t xml:space="preserve">Zapytanie ofertowe na </w:t>
      </w:r>
      <w:r w:rsidR="00D13150" w:rsidRPr="00214B4F">
        <w:rPr>
          <w:sz w:val="24"/>
          <w:szCs w:val="24"/>
        </w:rPr>
        <w:t xml:space="preserve">świadczenie </w:t>
      </w:r>
      <w:r w:rsidRPr="00214B4F">
        <w:rPr>
          <w:sz w:val="24"/>
          <w:szCs w:val="24"/>
        </w:rPr>
        <w:t>usług</w:t>
      </w:r>
      <w:r w:rsidR="00D13150" w:rsidRPr="00214B4F">
        <w:rPr>
          <w:sz w:val="24"/>
          <w:szCs w:val="24"/>
        </w:rPr>
        <w:t xml:space="preserve">i </w:t>
      </w:r>
      <w:r w:rsidR="00D13150" w:rsidRPr="00214B4F">
        <w:rPr>
          <w:rFonts w:cs="Calibri"/>
          <w:sz w:val="24"/>
          <w:szCs w:val="24"/>
        </w:rPr>
        <w:t xml:space="preserve">tłumaczenia pisemnego z języka polskiego na język angielski </w:t>
      </w:r>
      <w:r w:rsidR="00D341B5" w:rsidRPr="00214B4F">
        <w:rPr>
          <w:rFonts w:cs="Calibri"/>
          <w:sz w:val="24"/>
          <w:szCs w:val="24"/>
        </w:rPr>
        <w:t xml:space="preserve">oraz </w:t>
      </w:r>
      <w:r w:rsidR="00D13150" w:rsidRPr="00214B4F">
        <w:rPr>
          <w:rFonts w:cs="Calibri"/>
          <w:sz w:val="24"/>
          <w:szCs w:val="24"/>
        </w:rPr>
        <w:t xml:space="preserve">z języka angielskiego na język polski artykułów naukowych </w:t>
      </w:r>
      <w:r w:rsidR="00826761" w:rsidRPr="00214B4F">
        <w:rPr>
          <w:rFonts w:cs="Calibri"/>
          <w:sz w:val="24"/>
          <w:szCs w:val="24"/>
        </w:rPr>
        <w:t>oraz</w:t>
      </w:r>
      <w:r w:rsidR="00D13150" w:rsidRPr="00214B4F">
        <w:rPr>
          <w:rFonts w:cs="Calibri"/>
          <w:sz w:val="24"/>
          <w:szCs w:val="24"/>
        </w:rPr>
        <w:t xml:space="preserve"> innych materiałów przekazanych Wykonawcy przez Redakcję Kwartalnika „Niepełnosprawność – zagadnienia, problemy, rozwiązania”</w:t>
      </w:r>
    </w:p>
    <w:p w14:paraId="157F0260" w14:textId="77777777" w:rsidR="002138E2" w:rsidRPr="00214B4F" w:rsidRDefault="002138E2" w:rsidP="002138E2">
      <w:pPr>
        <w:spacing w:after="120" w:line="360" w:lineRule="auto"/>
        <w:rPr>
          <w:sz w:val="24"/>
          <w:szCs w:val="24"/>
        </w:rPr>
      </w:pPr>
    </w:p>
    <w:p w14:paraId="1D227CCA" w14:textId="51E13BF0" w:rsidR="00B42DE9" w:rsidRPr="00214B4F" w:rsidRDefault="00B42DE9" w:rsidP="002138E2">
      <w:pPr>
        <w:pStyle w:val="Default"/>
        <w:numPr>
          <w:ilvl w:val="0"/>
          <w:numId w:val="22"/>
        </w:numPr>
        <w:spacing w:after="120" w:line="360" w:lineRule="auto"/>
        <w:ind w:left="360"/>
      </w:pPr>
      <w:r w:rsidRPr="00214B4F">
        <w:t xml:space="preserve">Nazwa i adres </w:t>
      </w:r>
      <w:r w:rsidR="0085592F" w:rsidRPr="00214B4F">
        <w:t>Z</w:t>
      </w:r>
      <w:r w:rsidRPr="00214B4F">
        <w:t>amawiającego</w:t>
      </w:r>
    </w:p>
    <w:p w14:paraId="4F1A05D5" w14:textId="452A45FE" w:rsidR="00B42DE9" w:rsidRPr="00214B4F" w:rsidRDefault="00B42DE9" w:rsidP="002138E2">
      <w:pPr>
        <w:pStyle w:val="Default"/>
        <w:spacing w:after="120" w:line="360" w:lineRule="auto"/>
        <w:ind w:left="360"/>
      </w:pPr>
      <w:r w:rsidRPr="00214B4F">
        <w:t>Państwowy Fundusz Rehabilitacji Osób Niepełnosprawnych (PFRON)</w:t>
      </w:r>
      <w:r w:rsidR="00DE6A2C" w:rsidRPr="00214B4F">
        <w:br/>
      </w:r>
      <w:r w:rsidRPr="00214B4F">
        <w:t>al. Jana Pawła II nr 13, 00-828 Warszawa</w:t>
      </w:r>
    </w:p>
    <w:p w14:paraId="32038979" w14:textId="48C554DB" w:rsidR="00877222" w:rsidRPr="00214B4F" w:rsidRDefault="00877222" w:rsidP="002138E2">
      <w:pPr>
        <w:pStyle w:val="Default"/>
        <w:numPr>
          <w:ilvl w:val="0"/>
          <w:numId w:val="22"/>
        </w:numPr>
        <w:spacing w:after="120" w:line="360" w:lineRule="auto"/>
        <w:ind w:left="357" w:hanging="357"/>
      </w:pPr>
      <w:r w:rsidRPr="00214B4F">
        <w:t>Opis przedmiotu zamówienia</w:t>
      </w:r>
    </w:p>
    <w:p w14:paraId="2A787A85" w14:textId="77777777" w:rsidR="002138E2" w:rsidRPr="00214B4F" w:rsidRDefault="00877222" w:rsidP="002138E2">
      <w:pPr>
        <w:pStyle w:val="Default"/>
        <w:spacing w:after="120" w:line="360" w:lineRule="auto"/>
        <w:ind w:left="360"/>
      </w:pPr>
      <w:r w:rsidRPr="00214B4F">
        <w:t>Przedmiot zamówienia:</w:t>
      </w:r>
    </w:p>
    <w:p w14:paraId="39AC5A14" w14:textId="6B01149C" w:rsidR="00877222" w:rsidRPr="00214B4F" w:rsidRDefault="00877222" w:rsidP="002138E2">
      <w:pPr>
        <w:pStyle w:val="Default"/>
        <w:spacing w:after="120" w:line="360" w:lineRule="auto"/>
        <w:ind w:left="360"/>
      </w:pPr>
      <w:r w:rsidRPr="00214B4F">
        <w:t xml:space="preserve">Przedmiotem zamówienia jest świadczenie usługi </w:t>
      </w:r>
      <w:r w:rsidRPr="00214B4F">
        <w:rPr>
          <w:color w:val="auto"/>
        </w:rPr>
        <w:t xml:space="preserve">tłumaczenia pisemnego z języka polskiego na język angielski oraz z języka angielskiego na język polski artykułów naukowych oraz innych materiałów przekazanych </w:t>
      </w:r>
      <w:r w:rsidRPr="00214B4F">
        <w:t xml:space="preserve">Wykonawcy </w:t>
      </w:r>
      <w:r w:rsidRPr="00214B4F">
        <w:rPr>
          <w:color w:val="auto"/>
        </w:rPr>
        <w:t>przez Redakcję Kwartalnika „Niepełnosprawność – zagadnienia, problemy, rozwiązania” w</w:t>
      </w:r>
      <w:r w:rsidRPr="00214B4F">
        <w:t xml:space="preserve"> </w:t>
      </w:r>
      <w:r w:rsidRPr="00214B4F">
        <w:rPr>
          <w:rFonts w:asciiTheme="minorHAnsi" w:hAnsiTheme="minorHAnsi" w:cstheme="minorHAnsi"/>
        </w:rPr>
        <w:t>okresie 12 miesięcy od dnia podpisania umowy.</w:t>
      </w:r>
    </w:p>
    <w:p w14:paraId="3DD13166" w14:textId="77777777" w:rsidR="002138E2" w:rsidRPr="00214B4F" w:rsidRDefault="00877222" w:rsidP="002138E2">
      <w:pPr>
        <w:pStyle w:val="Default"/>
        <w:spacing w:after="120" w:line="360" w:lineRule="auto"/>
        <w:ind w:left="357"/>
      </w:pPr>
      <w:r w:rsidRPr="00214B4F">
        <w:t>Kontekst:</w:t>
      </w:r>
    </w:p>
    <w:p w14:paraId="41297B08" w14:textId="1E22F301" w:rsidR="00877222" w:rsidRPr="00214B4F" w:rsidRDefault="00877222" w:rsidP="002138E2">
      <w:pPr>
        <w:pStyle w:val="Default"/>
        <w:spacing w:after="120" w:line="360" w:lineRule="auto"/>
        <w:ind w:left="357"/>
      </w:pPr>
      <w:r w:rsidRPr="00214B4F">
        <w:t xml:space="preserve">Redakcja punktowanego czasopisma naukowego </w:t>
      </w:r>
      <w:r w:rsidRPr="00214B4F">
        <w:rPr>
          <w:color w:val="auto"/>
        </w:rPr>
        <w:t xml:space="preserve">„Niepełnosprawność – zagadnienia, problemy, rozwiązania” </w:t>
      </w:r>
      <w:r w:rsidRPr="00214B4F">
        <w:t xml:space="preserve">(ISSN 2084-7734), którego Wydawcą jest Państwowy Fundusz Rehabilitacji Osób </w:t>
      </w:r>
      <w:proofErr w:type="spellStart"/>
      <w:r w:rsidRPr="00214B4F">
        <w:t>Niepelnosprawnych</w:t>
      </w:r>
      <w:proofErr w:type="spellEnd"/>
      <w:r w:rsidRPr="00214B4F">
        <w:t>, przyjmuje do recenzji i publikacji materiały do następujących działów tematycznych: medyczne aspekty niepełnosprawności, rehabilitacja, społeczno-ekonomiczne aspekty niepełnosprawności, system wsparcia osób niepełnosprawnych, technika i technologia, zatrudnianie, sprawozdania, recenzje, prognozy, analizy oraz teksty mające charakter udzia</w:t>
      </w:r>
      <w:r w:rsidRPr="00214B4F">
        <w:softHyphen/>
        <w:t>łu w debacie na temat sytuacji osób niepełnosprawnych w Polsce.</w:t>
      </w:r>
    </w:p>
    <w:p w14:paraId="6F61AFC1" w14:textId="77777777" w:rsidR="00877222" w:rsidRPr="00214B4F" w:rsidRDefault="00877222" w:rsidP="002138E2">
      <w:pPr>
        <w:spacing w:after="120" w:line="360" w:lineRule="auto"/>
        <w:ind w:left="360"/>
        <w:rPr>
          <w:sz w:val="24"/>
          <w:szCs w:val="24"/>
        </w:rPr>
      </w:pPr>
      <w:r w:rsidRPr="00214B4F">
        <w:rPr>
          <w:sz w:val="24"/>
          <w:szCs w:val="24"/>
        </w:rPr>
        <w:t xml:space="preserve">Na łamach czasopisma publikowane są zarówno rozprawy teoretyczne, jak i wszelkie doniesienia o najnowszych wartościowych badaniach, tak, by mogło ono dostarczać </w:t>
      </w:r>
      <w:r w:rsidRPr="00214B4F">
        <w:rPr>
          <w:sz w:val="24"/>
          <w:szCs w:val="24"/>
        </w:rPr>
        <w:lastRenderedPageBreak/>
        <w:t>informacji o problemach społecznych, prawnych, instytucjonalnych, psychologicznych, pedagogicznych, medycznych, architektonicznych i wielu innych, które osoby niepełnosprawne spotykają w codziennym życiu. Kwartalnik „Niepełnosprawność – zagadnienia, problemy, rozwiązania” stawia sobie ambitny cel polegający na integrowaniu środowiska zajmującego się problematyką niepełnosprawności. Wokół niego skupiają się specjaliści z wielu dyscyplin naukowych, reprezentujący szeroki wachlarz stanowisk metodologicznych i zainteresowań badawczych, przedstawiciele administracji realizujący na co dzień politykę Państwa w obszarze szeroko rozumianej rehabilitacji osób niepełnosprawnych oraz te podmioty, które w realizacji tej polityki aktywnie uczestniczą, a mianowicie środowiska przedsiębiorców oraz przedstawiciele trzeciego sektora.</w:t>
      </w:r>
    </w:p>
    <w:p w14:paraId="11A074C1" w14:textId="77777777" w:rsidR="00877222" w:rsidRPr="00214B4F" w:rsidRDefault="00877222" w:rsidP="002138E2">
      <w:pPr>
        <w:pStyle w:val="Default"/>
        <w:spacing w:after="120" w:line="360" w:lineRule="auto"/>
        <w:ind w:left="360"/>
      </w:pPr>
      <w:r w:rsidRPr="00214B4F">
        <w:t>Ze względu na międzynarodowy charakter czasopisma, w tym obecność Kwartalnika w międzynarodowych bazach interdyscyplinarnych, indeksujących publikacje wysokiej jakości i upowszechniających dorobek naukowy w Polsce i na międzynarodowym rynku wydawniczym, do druku przyjmowane są artykuły zarówno w języku polskim, jak i w języku angielskim, przygotowane zgodnie z zasadami zawartymi we „Wskazówkach dla Autorów”.</w:t>
      </w:r>
    </w:p>
    <w:p w14:paraId="53ABCA7B" w14:textId="4AEA483C" w:rsidR="00877222" w:rsidRPr="00214B4F" w:rsidRDefault="00877222" w:rsidP="002138E2">
      <w:pPr>
        <w:pStyle w:val="Default"/>
        <w:spacing w:after="120" w:line="360" w:lineRule="auto"/>
        <w:ind w:left="360"/>
      </w:pPr>
      <w:r w:rsidRPr="00214B4F">
        <w:t>Redakcja p</w:t>
      </w:r>
      <w:r w:rsidRPr="000028EC">
        <w:t xml:space="preserve">rzyjmuje </w:t>
      </w:r>
      <w:r w:rsidR="00D5013C" w:rsidRPr="00214B4F">
        <w:t xml:space="preserve">od Autorów </w:t>
      </w:r>
      <w:r w:rsidRPr="000028EC">
        <w:t>wyłącznie pliki edytowalne przygotowane w edytorze Microsoft Word: pliki tekstowe w formacie *</w:t>
      </w:r>
      <w:proofErr w:type="spellStart"/>
      <w:r w:rsidRPr="000028EC">
        <w:t>doc</w:t>
      </w:r>
      <w:proofErr w:type="spellEnd"/>
      <w:r w:rsidRPr="000028EC">
        <w:t xml:space="preserve"> (Word 97 lub wyższy + </w:t>
      </w:r>
      <w:proofErr w:type="spellStart"/>
      <w:r w:rsidRPr="000028EC">
        <w:t>fonty</w:t>
      </w:r>
      <w:proofErr w:type="spellEnd"/>
      <w:r w:rsidRPr="000028EC">
        <w:t xml:space="preserve"> specjalne, wprowadzone przez Autora)</w:t>
      </w:r>
      <w:r w:rsidRPr="00214B4F">
        <w:t>.</w:t>
      </w:r>
    </w:p>
    <w:p w14:paraId="590EA75F" w14:textId="14297DF0" w:rsidR="00877222" w:rsidRPr="00214B4F" w:rsidRDefault="00877222" w:rsidP="002138E2">
      <w:pPr>
        <w:pStyle w:val="Default"/>
        <w:spacing w:after="120" w:line="360" w:lineRule="auto"/>
        <w:ind w:left="360"/>
      </w:pPr>
      <w:r w:rsidRPr="00214B4F">
        <w:t>Wymagania Zamawiającego:</w:t>
      </w:r>
    </w:p>
    <w:p w14:paraId="0B295C5F" w14:textId="77777777" w:rsidR="009062F0" w:rsidRDefault="00877222" w:rsidP="002138E2">
      <w:pPr>
        <w:pStyle w:val="Default"/>
        <w:spacing w:after="120" w:line="360" w:lineRule="auto"/>
        <w:ind w:left="360"/>
      </w:pPr>
      <w:r w:rsidRPr="00214B4F">
        <w:t xml:space="preserve">Dla Redakcji </w:t>
      </w:r>
      <w:proofErr w:type="spellStart"/>
      <w:r w:rsidRPr="00214B4F">
        <w:t>naistotniejsze</w:t>
      </w:r>
      <w:proofErr w:type="spellEnd"/>
      <w:r w:rsidRPr="00214B4F">
        <w:t xml:space="preserve"> jest, aby tłumaczenia były wykonane na najwyższym poziomie i </w:t>
      </w:r>
      <w:proofErr w:type="spellStart"/>
      <w:r w:rsidRPr="00214B4F">
        <w:t>termionowo</w:t>
      </w:r>
      <w:proofErr w:type="spellEnd"/>
      <w:r w:rsidRPr="00214B4F">
        <w:t xml:space="preserve"> realizowane. </w:t>
      </w:r>
    </w:p>
    <w:p w14:paraId="61EF40B2" w14:textId="77777777" w:rsidR="009062F0" w:rsidRDefault="00877222" w:rsidP="002138E2">
      <w:pPr>
        <w:pStyle w:val="Default"/>
        <w:spacing w:after="120" w:line="360" w:lineRule="auto"/>
        <w:ind w:left="360"/>
      </w:pPr>
      <w:r w:rsidRPr="00214B4F">
        <w:t xml:space="preserve">Istotne znaczenie dla Redakcji ma też szybki i sprawny kontakt, w tym współpraca w zakresie nanoszenia uwag i uzupełnień, zgodnie z sugestiami Redakcji, Autorów tekstów i Recenzentów. </w:t>
      </w:r>
    </w:p>
    <w:p w14:paraId="1F871CDF" w14:textId="77777777" w:rsidR="009062F0" w:rsidRDefault="00877222" w:rsidP="002138E2">
      <w:pPr>
        <w:pStyle w:val="Default"/>
        <w:spacing w:after="120" w:line="360" w:lineRule="auto"/>
        <w:ind w:left="360"/>
      </w:pPr>
      <w:r w:rsidRPr="00214B4F">
        <w:t xml:space="preserve">Redakcja ceni sobie staranność, rzetelność, poprawność językową, naturalnie brzmiący tekst, stosowanie </w:t>
      </w:r>
      <w:proofErr w:type="spellStart"/>
      <w:r w:rsidRPr="00214B4F">
        <w:t>specjalistyczego</w:t>
      </w:r>
      <w:proofErr w:type="spellEnd"/>
      <w:r w:rsidRPr="00214B4F">
        <w:t xml:space="preserve"> słownictwa i fachowej terminologii, spójność i stylistykę. </w:t>
      </w:r>
    </w:p>
    <w:p w14:paraId="2B66A677" w14:textId="77777777" w:rsidR="009062F0" w:rsidRPr="00214B4F" w:rsidRDefault="009062F0" w:rsidP="009062F0">
      <w:pPr>
        <w:pStyle w:val="Default"/>
        <w:spacing w:after="120" w:line="360" w:lineRule="auto"/>
        <w:ind w:left="360"/>
      </w:pPr>
      <w:r w:rsidRPr="00214B4F">
        <w:t>Nie bez znaczenia jest też poufność i bezpieczeństwo przekazywanych danych.</w:t>
      </w:r>
    </w:p>
    <w:p w14:paraId="2237D835" w14:textId="2C572CB0" w:rsidR="00877222" w:rsidRDefault="009062F0" w:rsidP="002138E2">
      <w:pPr>
        <w:pStyle w:val="Default"/>
        <w:spacing w:after="120" w:line="360" w:lineRule="auto"/>
        <w:ind w:left="360"/>
      </w:pPr>
      <w:r w:rsidRPr="00A44EA2">
        <w:lastRenderedPageBreak/>
        <w:t xml:space="preserve">Opracowane materiały </w:t>
      </w:r>
      <w:r w:rsidR="00877222" w:rsidRPr="00A44EA2">
        <w:t>powinny być przygotowane zgodnie z wymogami dostępności cyfrowej dla osób niepełnosprawnych, które wynikają z ustawy o zapewnianiu dostępności osobom ze szczególnymi potrzebami (D</w:t>
      </w:r>
      <w:r w:rsidR="00877222" w:rsidRPr="00A44EA2">
        <w:rPr>
          <w:rStyle w:val="ng-binding"/>
        </w:rPr>
        <w:t xml:space="preserve">z.U.2020.1062 </w:t>
      </w:r>
      <w:proofErr w:type="spellStart"/>
      <w:r w:rsidR="00877222" w:rsidRPr="00A44EA2">
        <w:rPr>
          <w:rStyle w:val="ng-binding"/>
        </w:rPr>
        <w:t>t.j</w:t>
      </w:r>
      <w:proofErr w:type="spellEnd"/>
      <w:r w:rsidR="00877222" w:rsidRPr="00A44EA2">
        <w:rPr>
          <w:rStyle w:val="ng-binding"/>
        </w:rPr>
        <w:t>.)</w:t>
      </w:r>
      <w:r w:rsidRPr="00A44EA2">
        <w:rPr>
          <w:rStyle w:val="ng-binding"/>
        </w:rPr>
        <w:t xml:space="preserve"> </w:t>
      </w:r>
      <w:r w:rsidRPr="00A44EA2">
        <w:t>oraz ustawy o dostępności cyfrowej stron internetowych i aplikacji mobilnych podmiotów publicznych (Dz.U.2019.848)</w:t>
      </w:r>
      <w:r w:rsidR="00877222" w:rsidRPr="00A44EA2">
        <w:t xml:space="preserve">. </w:t>
      </w:r>
      <w:bookmarkStart w:id="0" w:name="_Hlk98154524"/>
      <w:r w:rsidRPr="00A44EA2">
        <w:rPr>
          <w:rFonts w:cstheme="minorHAnsi"/>
        </w:rPr>
        <w:t xml:space="preserve">Opracowane materiały powinny </w:t>
      </w:r>
      <w:r w:rsidRPr="00A44EA2">
        <w:rPr>
          <w:rFonts w:asciiTheme="minorHAnsi" w:hAnsiTheme="minorHAnsi" w:cstheme="minorHAnsi"/>
        </w:rPr>
        <w:t>spełnia</w:t>
      </w:r>
      <w:r w:rsidRPr="00A44EA2">
        <w:rPr>
          <w:rFonts w:cstheme="minorHAnsi"/>
        </w:rPr>
        <w:t>ć</w:t>
      </w:r>
      <w:r w:rsidRPr="00A44EA2">
        <w:rPr>
          <w:rFonts w:asciiTheme="minorHAnsi" w:hAnsiTheme="minorHAnsi" w:cstheme="minorHAnsi"/>
        </w:rPr>
        <w:t xml:space="preserve"> wymogi formatowania tekstów zgodnie z </w:t>
      </w:r>
      <w:r w:rsidRPr="00A44EA2">
        <w:rPr>
          <w:rFonts w:asciiTheme="minorHAnsi" w:hAnsiTheme="minorHAnsi" w:cstheme="minorHAnsi"/>
          <w:i/>
          <w:iCs/>
        </w:rPr>
        <w:t xml:space="preserve">poradnikiem dostępności </w:t>
      </w:r>
      <w:r w:rsidR="00A44EA2" w:rsidRPr="00A44EA2">
        <w:rPr>
          <w:rFonts w:asciiTheme="minorHAnsi" w:hAnsiTheme="minorHAnsi" w:cstheme="minorHAnsi"/>
          <w:i/>
          <w:iCs/>
        </w:rPr>
        <w:t xml:space="preserve">dokumentów elektronicznych w PFRON z komentarzem </w:t>
      </w:r>
      <w:r w:rsidRPr="00A44EA2">
        <w:rPr>
          <w:rFonts w:cstheme="minorHAnsi"/>
        </w:rPr>
        <w:t>(</w:t>
      </w:r>
      <w:r w:rsidRPr="00A44EA2">
        <w:rPr>
          <w:rFonts w:cstheme="minorHAnsi"/>
          <w:b/>
          <w:bCs/>
        </w:rPr>
        <w:t xml:space="preserve">Załącznik nr </w:t>
      </w:r>
      <w:r w:rsidR="00495377" w:rsidRPr="00A44EA2">
        <w:rPr>
          <w:rFonts w:cstheme="minorHAnsi"/>
          <w:b/>
          <w:bCs/>
        </w:rPr>
        <w:t>2</w:t>
      </w:r>
      <w:r w:rsidR="008C06D1" w:rsidRPr="00A44EA2">
        <w:rPr>
          <w:rFonts w:cstheme="minorHAnsi"/>
          <w:b/>
          <w:bCs/>
        </w:rPr>
        <w:t>A i 2B</w:t>
      </w:r>
      <w:r w:rsidRPr="00A44EA2">
        <w:rPr>
          <w:rFonts w:cstheme="minorHAnsi"/>
          <w:b/>
          <w:bCs/>
        </w:rPr>
        <w:t xml:space="preserve"> </w:t>
      </w:r>
      <w:r w:rsidRPr="00A44EA2">
        <w:rPr>
          <w:rFonts w:cstheme="minorHAnsi"/>
        </w:rPr>
        <w:t xml:space="preserve">do Zapytania ofertowego). Ostateczne wersje opracowanych materiałów </w:t>
      </w:r>
      <w:r w:rsidR="00877222" w:rsidRPr="00A44EA2">
        <w:t xml:space="preserve">powinny być sformatowane w sposób </w:t>
      </w:r>
      <w:proofErr w:type="spellStart"/>
      <w:r w:rsidR="00877222" w:rsidRPr="00A44EA2">
        <w:t>umożliwi</w:t>
      </w:r>
      <w:r w:rsidR="00CE78B8" w:rsidRPr="00A44EA2">
        <w:t>ą</w:t>
      </w:r>
      <w:r w:rsidR="00877222" w:rsidRPr="00A44EA2">
        <w:t>jcy</w:t>
      </w:r>
      <w:proofErr w:type="spellEnd"/>
      <w:r w:rsidR="00877222" w:rsidRPr="00A44EA2">
        <w:t xml:space="preserve"> bezpośrednie przesłanie ich do składu graficznego</w:t>
      </w:r>
      <w:bookmarkEnd w:id="0"/>
      <w:r w:rsidR="00877222" w:rsidRPr="00A44EA2">
        <w:t>.</w:t>
      </w:r>
    </w:p>
    <w:p w14:paraId="451CC367" w14:textId="6C8D8234" w:rsidR="00877222" w:rsidRPr="00214B4F" w:rsidRDefault="00877222" w:rsidP="002138E2">
      <w:pPr>
        <w:pStyle w:val="Default"/>
        <w:spacing w:after="120" w:line="360" w:lineRule="auto"/>
        <w:ind w:left="360"/>
      </w:pPr>
      <w:r w:rsidRPr="00214B4F">
        <w:t>Wykonawca zapewnia:</w:t>
      </w:r>
    </w:p>
    <w:p w14:paraId="756A81B3" w14:textId="782988B2" w:rsidR="004A5523" w:rsidRDefault="00877222" w:rsidP="002138E2">
      <w:pPr>
        <w:pStyle w:val="Default"/>
        <w:spacing w:after="120" w:line="360" w:lineRule="auto"/>
        <w:ind w:left="360"/>
      </w:pPr>
      <w:r w:rsidRPr="00214B4F">
        <w:t xml:space="preserve">Po stronie Wykonawcy jest </w:t>
      </w:r>
      <w:r w:rsidR="004A5523" w:rsidRPr="00214B4F">
        <w:rPr>
          <w:rStyle w:val="Pogrubienie"/>
          <w:b w:val="0"/>
          <w:bCs w:val="0"/>
        </w:rPr>
        <w:t>wyeliminowania ryzyka ewentualnych błędów</w:t>
      </w:r>
      <w:r w:rsidR="004A5523">
        <w:rPr>
          <w:rStyle w:val="Pogrubienie"/>
          <w:b w:val="0"/>
          <w:bCs w:val="0"/>
        </w:rPr>
        <w:t xml:space="preserve">, w tym </w:t>
      </w:r>
      <w:r w:rsidR="004A5523" w:rsidRPr="00214B4F">
        <w:t>błęd</w:t>
      </w:r>
      <w:r w:rsidR="004A5523">
        <w:t>ów</w:t>
      </w:r>
      <w:r w:rsidR="004A5523" w:rsidRPr="00214B4F">
        <w:t xml:space="preserve"> typowo ortograficzn</w:t>
      </w:r>
      <w:r w:rsidR="004A5523">
        <w:t>ych</w:t>
      </w:r>
      <w:r w:rsidR="004A5523" w:rsidRPr="00214B4F">
        <w:t>, gramatyczn</w:t>
      </w:r>
      <w:r w:rsidR="004A5523">
        <w:t>ych</w:t>
      </w:r>
      <w:r w:rsidR="004A5523" w:rsidRPr="00214B4F">
        <w:t>, zapewni</w:t>
      </w:r>
      <w:r w:rsidR="004A5523">
        <w:t>enie</w:t>
      </w:r>
      <w:r w:rsidR="004A5523" w:rsidRPr="00214B4F">
        <w:t xml:space="preserve"> spójnoś</w:t>
      </w:r>
      <w:r w:rsidR="004A5523">
        <w:t>ci</w:t>
      </w:r>
      <w:r w:rsidR="004A5523" w:rsidRPr="00214B4F">
        <w:t xml:space="preserve"> leksykaln</w:t>
      </w:r>
      <w:r w:rsidR="004A5523">
        <w:t>ej</w:t>
      </w:r>
      <w:r w:rsidR="004A5523" w:rsidRPr="00214B4F">
        <w:t>, potwierdz</w:t>
      </w:r>
      <w:r w:rsidR="004A5523">
        <w:t>enie</w:t>
      </w:r>
      <w:r w:rsidR="004A5523" w:rsidRPr="00214B4F">
        <w:t xml:space="preserve"> trafnoś</w:t>
      </w:r>
      <w:r w:rsidR="004A5523">
        <w:t>ci</w:t>
      </w:r>
      <w:r w:rsidR="004A5523" w:rsidRPr="00214B4F">
        <w:t xml:space="preserve"> doboru słownictwa, czy potwierdz</w:t>
      </w:r>
      <w:r w:rsidR="004A5523">
        <w:t>enie</w:t>
      </w:r>
      <w:r w:rsidR="004A5523" w:rsidRPr="00214B4F">
        <w:t xml:space="preserve"> precyzj</w:t>
      </w:r>
      <w:r w:rsidR="004A5523">
        <w:t>i</w:t>
      </w:r>
      <w:r w:rsidR="004A5523" w:rsidRPr="00214B4F">
        <w:t xml:space="preserve"> przekładu na poziomie logicznym.</w:t>
      </w:r>
    </w:p>
    <w:p w14:paraId="2520E5BE" w14:textId="718AFF56" w:rsidR="00877222" w:rsidRPr="00214B4F" w:rsidRDefault="00877222" w:rsidP="002138E2">
      <w:pPr>
        <w:pStyle w:val="Default"/>
        <w:spacing w:after="120" w:line="360" w:lineRule="auto"/>
        <w:ind w:left="360"/>
      </w:pPr>
      <w:r w:rsidRPr="00214B4F">
        <w:t>Zamawiający przewiduje, że zdecydowana większość materiałów źródłowych będzie w wersji edytowalnej, niemniej w przypadku gdyby Zamawiający nie dysponował wersją edytowalną materiału źródłowego konwersja takiego materiału do wersji edytowalnej będzie po stronie Wykonawcy.</w:t>
      </w:r>
    </w:p>
    <w:p w14:paraId="7A1A7B51" w14:textId="544A818C" w:rsidR="00877222" w:rsidRPr="00214B4F" w:rsidRDefault="00877222" w:rsidP="002138E2">
      <w:pPr>
        <w:pStyle w:val="Default"/>
        <w:spacing w:after="120" w:line="360" w:lineRule="auto"/>
        <w:ind w:left="360"/>
      </w:pPr>
      <w:r w:rsidRPr="00214B4F">
        <w:t>Zamawiający przewiduje, że zdecydowana większość materiałów źródłowych będzie w formie tekstu, niemniej część materiałów może zawierać elementy nietekstowe (</w:t>
      </w:r>
      <w:proofErr w:type="spellStart"/>
      <w:r w:rsidRPr="00214B4F">
        <w:t>table</w:t>
      </w:r>
      <w:proofErr w:type="spellEnd"/>
      <w:r w:rsidRPr="00214B4F">
        <w:t xml:space="preserve">, zdjęcia, slajdy, wykresy, teksty będące częścią obrazów </w:t>
      </w:r>
      <w:proofErr w:type="spellStart"/>
      <w:r w:rsidRPr="00214B4F">
        <w:t>itp</w:t>
      </w:r>
      <w:proofErr w:type="spellEnd"/>
      <w:r w:rsidRPr="00214B4F">
        <w:t xml:space="preserve">) wymagające pracy nad tekstem wykraczającej poza tłumaczenie. Materiały z ułatwieniami dostępu dla osób niepełnosprawnych będą wymagały tłumaczenia tekstów </w:t>
      </w:r>
      <w:proofErr w:type="spellStart"/>
      <w:r w:rsidRPr="00214B4F">
        <w:t>alternatywych</w:t>
      </w:r>
      <w:proofErr w:type="spellEnd"/>
      <w:r w:rsidRPr="00214B4F">
        <w:t xml:space="preserve"> do informacji nietekstowych w materiale. </w:t>
      </w:r>
    </w:p>
    <w:p w14:paraId="606A8945" w14:textId="24FDA949" w:rsidR="00877222" w:rsidRPr="00214B4F" w:rsidRDefault="00877222" w:rsidP="002138E2">
      <w:pPr>
        <w:spacing w:after="120" w:line="360" w:lineRule="auto"/>
        <w:ind w:left="360"/>
        <w:rPr>
          <w:rFonts w:cs="Calibri"/>
          <w:sz w:val="24"/>
          <w:szCs w:val="24"/>
        </w:rPr>
      </w:pPr>
      <w:r w:rsidRPr="00214B4F">
        <w:rPr>
          <w:sz w:val="24"/>
          <w:szCs w:val="24"/>
        </w:rPr>
        <w:t xml:space="preserve">Tłumaczenia </w:t>
      </w:r>
      <w:r w:rsidRPr="00214B4F">
        <w:rPr>
          <w:rFonts w:cs="Calibri"/>
          <w:sz w:val="24"/>
          <w:szCs w:val="24"/>
        </w:rPr>
        <w:t>pisemne z języka polskiego na język angielski oraz z języka angielskiego na język polski artykułów naukowych oraz innych materiałów</w:t>
      </w:r>
      <w:r w:rsidRPr="00214B4F">
        <w:rPr>
          <w:sz w:val="24"/>
          <w:szCs w:val="24"/>
        </w:rPr>
        <w:t xml:space="preserve"> </w:t>
      </w:r>
      <w:r w:rsidRPr="00214B4F">
        <w:rPr>
          <w:rFonts w:cs="Calibri"/>
          <w:sz w:val="24"/>
          <w:szCs w:val="24"/>
        </w:rPr>
        <w:t>przekazanych Wykonawcy</w:t>
      </w:r>
      <w:r w:rsidR="00C30DBA" w:rsidRPr="00214B4F">
        <w:rPr>
          <w:rFonts w:cs="Calibri"/>
          <w:sz w:val="24"/>
          <w:szCs w:val="24"/>
        </w:rPr>
        <w:t xml:space="preserve"> </w:t>
      </w:r>
      <w:r w:rsidRPr="00214B4F">
        <w:rPr>
          <w:rFonts w:cs="Calibri"/>
          <w:sz w:val="24"/>
          <w:szCs w:val="24"/>
        </w:rPr>
        <w:t xml:space="preserve">przez Redakcję Kwartalnika „Niepełnosprawność – zagadnienia, problemy, rozwiązania” </w:t>
      </w:r>
      <w:r w:rsidRPr="0053022A">
        <w:rPr>
          <w:rFonts w:cs="Calibri"/>
          <w:color w:val="000000"/>
          <w:sz w:val="24"/>
          <w:szCs w:val="24"/>
          <w:lang w:eastAsia="pl-PL"/>
        </w:rPr>
        <w:t>planowane jest w całym okresie trwania umowy w wymiarze nie większym niż</w:t>
      </w:r>
      <w:r w:rsidRPr="00214B4F">
        <w:rPr>
          <w:rFonts w:cs="Calibri"/>
          <w:color w:val="000000"/>
          <w:sz w:val="24"/>
          <w:szCs w:val="24"/>
          <w:lang w:eastAsia="pl-PL"/>
        </w:rPr>
        <w:t xml:space="preserve"> 200 stron obliczeniowych</w:t>
      </w:r>
      <w:r w:rsidR="00911288" w:rsidRPr="00214B4F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="00B528A4">
        <w:rPr>
          <w:rFonts w:cs="Calibri"/>
          <w:color w:val="000000"/>
          <w:sz w:val="24"/>
          <w:szCs w:val="24"/>
          <w:lang w:eastAsia="pl-PL"/>
        </w:rPr>
        <w:t xml:space="preserve">tekstu przetłumaczonego </w:t>
      </w:r>
      <w:r w:rsidR="00911288" w:rsidRPr="00214B4F">
        <w:rPr>
          <w:rFonts w:cs="Calibri"/>
          <w:color w:val="000000"/>
          <w:sz w:val="24"/>
          <w:szCs w:val="24"/>
          <w:lang w:eastAsia="pl-PL"/>
        </w:rPr>
        <w:t>w trybie zwykłym</w:t>
      </w:r>
      <w:r w:rsidRPr="00214B4F">
        <w:rPr>
          <w:rFonts w:cs="Calibri"/>
          <w:sz w:val="24"/>
          <w:szCs w:val="24"/>
        </w:rPr>
        <w:t>.</w:t>
      </w:r>
    </w:p>
    <w:p w14:paraId="2F96ACD7" w14:textId="75F1445B" w:rsidR="00D5013C" w:rsidRPr="00214B4F" w:rsidRDefault="00214B4F" w:rsidP="002138E2">
      <w:pPr>
        <w:spacing w:after="120" w:line="360" w:lineRule="auto"/>
        <w:ind w:left="360"/>
        <w:rPr>
          <w:rFonts w:cs="Calibri"/>
          <w:sz w:val="24"/>
          <w:szCs w:val="24"/>
        </w:rPr>
      </w:pPr>
      <w:r w:rsidRPr="00214B4F">
        <w:rPr>
          <w:rFonts w:cs="Calibri"/>
          <w:sz w:val="24"/>
          <w:szCs w:val="24"/>
        </w:rPr>
        <w:lastRenderedPageBreak/>
        <w:t>Z</w:t>
      </w:r>
      <w:r w:rsidR="00F44AC5" w:rsidRPr="00214B4F">
        <w:rPr>
          <w:rFonts w:cs="Calibri"/>
          <w:sz w:val="24"/>
          <w:szCs w:val="24"/>
        </w:rPr>
        <w:t xml:space="preserve">a </w:t>
      </w:r>
      <w:r w:rsidR="00911288" w:rsidRPr="00214B4F">
        <w:rPr>
          <w:rFonts w:cs="Calibri"/>
          <w:sz w:val="24"/>
          <w:szCs w:val="24"/>
        </w:rPr>
        <w:t>„</w:t>
      </w:r>
      <w:r w:rsidR="00F44AC5" w:rsidRPr="00214B4F">
        <w:rPr>
          <w:rFonts w:cs="Calibri"/>
          <w:sz w:val="24"/>
          <w:szCs w:val="24"/>
        </w:rPr>
        <w:t>s</w:t>
      </w:r>
      <w:r w:rsidR="00911288" w:rsidRPr="00214B4F">
        <w:rPr>
          <w:rFonts w:cs="Calibri"/>
          <w:sz w:val="24"/>
          <w:szCs w:val="24"/>
        </w:rPr>
        <w:t>tron</w:t>
      </w:r>
      <w:r w:rsidR="00F44AC5" w:rsidRPr="00214B4F">
        <w:rPr>
          <w:rFonts w:cs="Calibri"/>
          <w:sz w:val="24"/>
          <w:szCs w:val="24"/>
        </w:rPr>
        <w:t>ę</w:t>
      </w:r>
      <w:r w:rsidR="00911288" w:rsidRPr="00214B4F">
        <w:rPr>
          <w:rFonts w:cs="Calibri"/>
          <w:sz w:val="24"/>
          <w:szCs w:val="24"/>
        </w:rPr>
        <w:t xml:space="preserve"> obliczeniow</w:t>
      </w:r>
      <w:r w:rsidR="00F44AC5" w:rsidRPr="00214B4F">
        <w:rPr>
          <w:rFonts w:cs="Calibri"/>
          <w:sz w:val="24"/>
          <w:szCs w:val="24"/>
        </w:rPr>
        <w:t>ą</w:t>
      </w:r>
      <w:r w:rsidR="00911288" w:rsidRPr="00214B4F">
        <w:rPr>
          <w:rFonts w:cs="Calibri"/>
          <w:sz w:val="24"/>
          <w:szCs w:val="24"/>
        </w:rPr>
        <w:t xml:space="preserve">” </w:t>
      </w:r>
      <w:r w:rsidR="00F44AC5" w:rsidRPr="00214B4F">
        <w:rPr>
          <w:rFonts w:cs="Calibri"/>
          <w:sz w:val="24"/>
          <w:szCs w:val="24"/>
        </w:rPr>
        <w:t xml:space="preserve">uważa </w:t>
      </w:r>
      <w:r w:rsidRPr="00214B4F">
        <w:rPr>
          <w:rFonts w:cs="Calibri"/>
          <w:sz w:val="24"/>
          <w:szCs w:val="24"/>
        </w:rPr>
        <w:t xml:space="preserve">się </w:t>
      </w:r>
      <w:r w:rsidR="00911288" w:rsidRPr="00214B4F">
        <w:rPr>
          <w:rFonts w:cs="Calibri"/>
          <w:sz w:val="24"/>
          <w:szCs w:val="24"/>
        </w:rPr>
        <w:t>stronę o objętości 1800 znaków ze spacjami i zn</w:t>
      </w:r>
      <w:r w:rsidR="00C000F6">
        <w:rPr>
          <w:rFonts w:cs="Calibri"/>
          <w:sz w:val="24"/>
          <w:szCs w:val="24"/>
        </w:rPr>
        <w:t>a</w:t>
      </w:r>
      <w:r w:rsidR="00911288" w:rsidRPr="00214B4F">
        <w:rPr>
          <w:rFonts w:cs="Calibri"/>
          <w:sz w:val="24"/>
          <w:szCs w:val="24"/>
        </w:rPr>
        <w:t>kami interpunkcyjnymi tekstu przetłumaczonego. Każdą kolejną rozpoczętą stronę uważa się przy tym za całą do rozliczenia.</w:t>
      </w:r>
    </w:p>
    <w:p w14:paraId="7CCA85FC" w14:textId="5E42A741" w:rsidR="00F44AC5" w:rsidRPr="00214B4F" w:rsidRDefault="00214B4F" w:rsidP="002138E2">
      <w:pPr>
        <w:spacing w:after="120" w:line="360" w:lineRule="auto"/>
        <w:ind w:left="360"/>
        <w:rPr>
          <w:rFonts w:cs="Calibri"/>
          <w:sz w:val="24"/>
          <w:szCs w:val="24"/>
        </w:rPr>
      </w:pPr>
      <w:r w:rsidRPr="00214B4F">
        <w:rPr>
          <w:rFonts w:cs="Calibri"/>
          <w:sz w:val="24"/>
          <w:szCs w:val="24"/>
        </w:rPr>
        <w:t>Z</w:t>
      </w:r>
      <w:r w:rsidR="00F44AC5" w:rsidRPr="00214B4F">
        <w:rPr>
          <w:rFonts w:cs="Calibri"/>
          <w:sz w:val="24"/>
          <w:szCs w:val="24"/>
        </w:rPr>
        <w:t xml:space="preserve">a tłumaczenie w </w:t>
      </w:r>
      <w:r w:rsidR="00911288" w:rsidRPr="00214B4F">
        <w:rPr>
          <w:rFonts w:cs="Calibri"/>
          <w:sz w:val="24"/>
          <w:szCs w:val="24"/>
        </w:rPr>
        <w:t>„</w:t>
      </w:r>
      <w:r w:rsidR="00F44AC5" w:rsidRPr="00214B4F">
        <w:rPr>
          <w:rFonts w:cs="Calibri"/>
          <w:sz w:val="24"/>
          <w:szCs w:val="24"/>
        </w:rPr>
        <w:t>t</w:t>
      </w:r>
      <w:r w:rsidR="00911288" w:rsidRPr="00214B4F">
        <w:rPr>
          <w:rFonts w:cs="Calibri"/>
          <w:sz w:val="24"/>
          <w:szCs w:val="24"/>
        </w:rPr>
        <w:t>ryb</w:t>
      </w:r>
      <w:r w:rsidR="00F44AC5" w:rsidRPr="00214B4F">
        <w:rPr>
          <w:rFonts w:cs="Calibri"/>
          <w:sz w:val="24"/>
          <w:szCs w:val="24"/>
        </w:rPr>
        <w:t>ie</w:t>
      </w:r>
      <w:r w:rsidR="00911288" w:rsidRPr="00214B4F">
        <w:rPr>
          <w:rFonts w:cs="Calibri"/>
          <w:sz w:val="24"/>
          <w:szCs w:val="24"/>
        </w:rPr>
        <w:t xml:space="preserve"> zwykły</w:t>
      </w:r>
      <w:r w:rsidR="00F44AC5" w:rsidRPr="00214B4F">
        <w:rPr>
          <w:rFonts w:cs="Calibri"/>
          <w:sz w:val="24"/>
          <w:szCs w:val="24"/>
        </w:rPr>
        <w:t>m</w:t>
      </w:r>
      <w:r w:rsidR="00911288" w:rsidRPr="00214B4F">
        <w:rPr>
          <w:rFonts w:cs="Calibri"/>
          <w:sz w:val="24"/>
          <w:szCs w:val="24"/>
        </w:rPr>
        <w:t xml:space="preserve">” </w:t>
      </w:r>
      <w:r w:rsidR="00F44AC5" w:rsidRPr="00214B4F">
        <w:rPr>
          <w:rFonts w:cs="Calibri"/>
          <w:sz w:val="24"/>
          <w:szCs w:val="24"/>
        </w:rPr>
        <w:t xml:space="preserve">uważa </w:t>
      </w:r>
      <w:r w:rsidRPr="00214B4F">
        <w:rPr>
          <w:rFonts w:cs="Calibri"/>
          <w:sz w:val="24"/>
          <w:szCs w:val="24"/>
        </w:rPr>
        <w:t xml:space="preserve">się </w:t>
      </w:r>
      <w:r w:rsidR="00F44AC5" w:rsidRPr="00214B4F">
        <w:rPr>
          <w:sz w:val="24"/>
          <w:szCs w:val="24"/>
        </w:rPr>
        <w:t>tłumaczenie, którego objętość w przeliczeniu na jeden dzień roboczy (przyjmuje się, że soboty, niedziele, święt</w:t>
      </w:r>
      <w:r w:rsidRPr="00214B4F">
        <w:rPr>
          <w:sz w:val="24"/>
          <w:szCs w:val="24"/>
        </w:rPr>
        <w:t>a</w:t>
      </w:r>
      <w:r w:rsidR="00F44AC5" w:rsidRPr="00214B4F">
        <w:rPr>
          <w:sz w:val="24"/>
          <w:szCs w:val="24"/>
        </w:rPr>
        <w:t xml:space="preserve"> i dni wolne od pracy nie są dniami roboczymi) w ramach uzgodnionego terminu (nie licząc dnia otrzymania tekstu) wynosi 5 stron.</w:t>
      </w:r>
    </w:p>
    <w:p w14:paraId="31AF4689" w14:textId="3CE1D82E" w:rsidR="00B42DE9" w:rsidRPr="00214B4F" w:rsidRDefault="00877222" w:rsidP="002138E2">
      <w:pPr>
        <w:pStyle w:val="Default"/>
        <w:numPr>
          <w:ilvl w:val="0"/>
          <w:numId w:val="22"/>
        </w:numPr>
        <w:spacing w:after="120" w:line="360" w:lineRule="auto"/>
        <w:ind w:left="357" w:hanging="357"/>
      </w:pPr>
      <w:r w:rsidRPr="00214B4F">
        <w:t xml:space="preserve">Opis </w:t>
      </w:r>
      <w:r w:rsidR="00B42DE9" w:rsidRPr="00214B4F">
        <w:t>kryteriów:</w:t>
      </w:r>
    </w:p>
    <w:p w14:paraId="47EF9F9D" w14:textId="1BE6FE5F" w:rsidR="00CD12C2" w:rsidRPr="00214B4F" w:rsidRDefault="00CD12C2" w:rsidP="002138E2">
      <w:pPr>
        <w:pStyle w:val="Default"/>
        <w:spacing w:after="120" w:line="360" w:lineRule="auto"/>
        <w:ind w:left="357"/>
      </w:pPr>
      <w:r w:rsidRPr="00214B4F">
        <w:rPr>
          <w:bCs/>
        </w:rPr>
        <w:t>Oceniane będą wyłącznie oferty nieodrzucone.</w:t>
      </w:r>
    </w:p>
    <w:p w14:paraId="2C31BA1B" w14:textId="2C9DCD83" w:rsidR="00B42DE9" w:rsidRPr="00214B4F" w:rsidRDefault="00B42DE9" w:rsidP="002138E2">
      <w:pPr>
        <w:pStyle w:val="Default"/>
        <w:spacing w:after="120" w:line="360" w:lineRule="auto"/>
        <w:ind w:left="357"/>
      </w:pPr>
      <w:r w:rsidRPr="00214B4F">
        <w:t xml:space="preserve">Przy wyborze najkorzystniejszej oferty </w:t>
      </w:r>
      <w:r w:rsidR="00CD12C2" w:rsidRPr="00214B4F">
        <w:t>Z</w:t>
      </w:r>
      <w:r w:rsidRPr="00214B4F">
        <w:t>amawiający będzie się kierował następującymi kryteriami i ich wagą:</w:t>
      </w:r>
    </w:p>
    <w:p w14:paraId="1FAA03BD" w14:textId="6F4472E6" w:rsidR="00B42DE9" w:rsidRPr="00214B4F" w:rsidRDefault="00B42DE9" w:rsidP="002138E2">
      <w:pPr>
        <w:pStyle w:val="Default"/>
        <w:spacing w:after="120" w:line="360" w:lineRule="auto"/>
        <w:ind w:left="357"/>
        <w:rPr>
          <w:b/>
          <w:bCs/>
          <w:i/>
          <w:iCs/>
        </w:rPr>
      </w:pPr>
      <w:r w:rsidRPr="00214B4F">
        <w:rPr>
          <w:b/>
          <w:bCs/>
          <w:i/>
          <w:iCs/>
        </w:rPr>
        <w:t xml:space="preserve">kryterium </w:t>
      </w:r>
      <w:r w:rsidR="00CD12C2" w:rsidRPr="00214B4F">
        <w:rPr>
          <w:b/>
          <w:bCs/>
          <w:i/>
          <w:iCs/>
        </w:rPr>
        <w:t>–</w:t>
      </w:r>
      <w:r w:rsidRPr="00214B4F">
        <w:rPr>
          <w:b/>
          <w:bCs/>
          <w:i/>
          <w:iCs/>
        </w:rPr>
        <w:t xml:space="preserve"> cena „C” </w:t>
      </w:r>
      <w:r w:rsidR="00E8223A" w:rsidRPr="00214B4F">
        <w:rPr>
          <w:b/>
          <w:bCs/>
          <w:i/>
          <w:iCs/>
        </w:rPr>
        <w:t>(cena za</w:t>
      </w:r>
      <w:r w:rsidR="009811BA" w:rsidRPr="00214B4F">
        <w:rPr>
          <w:b/>
          <w:bCs/>
          <w:i/>
          <w:iCs/>
        </w:rPr>
        <w:t xml:space="preserve"> stronę obliczeniową </w:t>
      </w:r>
      <w:proofErr w:type="spellStart"/>
      <w:r w:rsidR="009811BA" w:rsidRPr="00214B4F">
        <w:rPr>
          <w:b/>
          <w:bCs/>
          <w:i/>
          <w:iCs/>
        </w:rPr>
        <w:t>tektu</w:t>
      </w:r>
      <w:proofErr w:type="spellEnd"/>
      <w:r w:rsidR="009811BA" w:rsidRPr="00214B4F">
        <w:rPr>
          <w:b/>
          <w:bCs/>
          <w:i/>
          <w:iCs/>
        </w:rPr>
        <w:t xml:space="preserve"> przetłumaczonego w trybie zwykłym</w:t>
      </w:r>
      <w:r w:rsidR="00E8223A" w:rsidRPr="00214B4F">
        <w:rPr>
          <w:b/>
          <w:bCs/>
          <w:i/>
          <w:iCs/>
        </w:rPr>
        <w:t xml:space="preserve">) </w:t>
      </w:r>
      <w:r w:rsidRPr="00214B4F">
        <w:rPr>
          <w:b/>
          <w:bCs/>
          <w:i/>
          <w:iCs/>
        </w:rPr>
        <w:t xml:space="preserve">– waga </w:t>
      </w:r>
      <w:r w:rsidR="00CD12C2" w:rsidRPr="00214B4F">
        <w:rPr>
          <w:b/>
          <w:bCs/>
          <w:i/>
          <w:iCs/>
        </w:rPr>
        <w:t>1</w:t>
      </w:r>
      <w:r w:rsidR="00447DD5">
        <w:rPr>
          <w:b/>
          <w:bCs/>
          <w:i/>
          <w:iCs/>
        </w:rPr>
        <w:t>0</w:t>
      </w:r>
      <w:r w:rsidRPr="00214B4F">
        <w:rPr>
          <w:b/>
          <w:bCs/>
          <w:i/>
          <w:iCs/>
        </w:rPr>
        <w:t>0% (</w:t>
      </w:r>
      <w:r w:rsidR="00CD12C2" w:rsidRPr="00214B4F">
        <w:rPr>
          <w:b/>
          <w:bCs/>
          <w:i/>
          <w:iCs/>
        </w:rPr>
        <w:t>10</w:t>
      </w:r>
      <w:r w:rsidRPr="00214B4F">
        <w:rPr>
          <w:b/>
          <w:bCs/>
          <w:i/>
          <w:iCs/>
        </w:rPr>
        <w:t xml:space="preserve">0% = </w:t>
      </w:r>
      <w:r w:rsidR="00CD12C2" w:rsidRPr="00214B4F">
        <w:rPr>
          <w:b/>
          <w:bCs/>
          <w:i/>
          <w:iCs/>
        </w:rPr>
        <w:t>10</w:t>
      </w:r>
      <w:r w:rsidRPr="00214B4F">
        <w:rPr>
          <w:b/>
          <w:bCs/>
          <w:i/>
          <w:iCs/>
        </w:rPr>
        <w:t xml:space="preserve">0 pkt). </w:t>
      </w:r>
    </w:p>
    <w:p w14:paraId="36021084" w14:textId="1FF2BE2C" w:rsidR="000E14D7" w:rsidRPr="00214B4F" w:rsidRDefault="000E14D7" w:rsidP="002138E2">
      <w:pPr>
        <w:pStyle w:val="Default"/>
        <w:spacing w:after="120" w:line="360" w:lineRule="auto"/>
        <w:ind w:left="357"/>
        <w:rPr>
          <w:i/>
          <w:iCs/>
        </w:rPr>
      </w:pPr>
      <w:r w:rsidRPr="00214B4F">
        <w:rPr>
          <w:i/>
          <w:iCs/>
        </w:rPr>
        <w:t>Maksymalną liczbę punktów w tym kryterium (</w:t>
      </w:r>
      <w:r w:rsidR="00CD12C2" w:rsidRPr="00214B4F">
        <w:rPr>
          <w:i/>
          <w:iCs/>
        </w:rPr>
        <w:t>1</w:t>
      </w:r>
      <w:r w:rsidRPr="00214B4F">
        <w:rPr>
          <w:i/>
          <w:iCs/>
        </w:rPr>
        <w:t>0</w:t>
      </w:r>
      <w:r w:rsidR="00CD12C2" w:rsidRPr="00214B4F">
        <w:rPr>
          <w:i/>
          <w:iCs/>
        </w:rPr>
        <w:t>0</w:t>
      </w:r>
      <w:r w:rsidRPr="00214B4F">
        <w:rPr>
          <w:i/>
          <w:iCs/>
        </w:rPr>
        <w:t xml:space="preserve"> pkt) otrzyma oferta </w:t>
      </w:r>
      <w:r w:rsidR="00CD12C2" w:rsidRPr="00214B4F">
        <w:rPr>
          <w:i/>
          <w:iCs/>
        </w:rPr>
        <w:t>W</w:t>
      </w:r>
      <w:r w:rsidRPr="00214B4F">
        <w:rPr>
          <w:i/>
          <w:iCs/>
        </w:rPr>
        <w:t>ykonawcy, który zaproponuje najniższą cenę za</w:t>
      </w:r>
      <w:r w:rsidR="009811BA" w:rsidRPr="00214B4F">
        <w:rPr>
          <w:i/>
          <w:iCs/>
        </w:rPr>
        <w:t xml:space="preserve"> stronę obliczeniową </w:t>
      </w:r>
      <w:proofErr w:type="spellStart"/>
      <w:r w:rsidR="009811BA" w:rsidRPr="00214B4F">
        <w:rPr>
          <w:i/>
          <w:iCs/>
        </w:rPr>
        <w:t>tektu</w:t>
      </w:r>
      <w:proofErr w:type="spellEnd"/>
      <w:r w:rsidR="009811BA" w:rsidRPr="00214B4F">
        <w:rPr>
          <w:i/>
          <w:iCs/>
        </w:rPr>
        <w:t xml:space="preserve"> przetłumaczonego w trybie zwykłym</w:t>
      </w:r>
      <w:r w:rsidRPr="00214B4F">
        <w:rPr>
          <w:i/>
          <w:iCs/>
        </w:rPr>
        <w:t xml:space="preserve">. </w:t>
      </w:r>
      <w:r w:rsidR="00E21B0F" w:rsidRPr="00214B4F">
        <w:rPr>
          <w:i/>
          <w:iCs/>
        </w:rPr>
        <w:t xml:space="preserve">Pozostałe oferty otrzymają odpowiednio mniejszą liczbę punktów. </w:t>
      </w:r>
      <w:r w:rsidRPr="00214B4F">
        <w:rPr>
          <w:i/>
          <w:iCs/>
        </w:rPr>
        <w:t>Liczbę punktów oblicza się zgodnie z poniższym wzorem:</w:t>
      </w:r>
    </w:p>
    <w:p w14:paraId="7BA13750" w14:textId="5FDC4292" w:rsidR="00E21B0F" w:rsidRPr="00214B4F" w:rsidRDefault="00E21B0F" w:rsidP="002138E2">
      <w:pPr>
        <w:pStyle w:val="Default"/>
        <w:spacing w:after="120" w:line="360" w:lineRule="auto"/>
        <w:ind w:left="1418"/>
        <w:rPr>
          <w:i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Cn</m:t>
              </m:r>
            </m:num>
            <m:den>
              <m:r>
                <w:rPr>
                  <w:rFonts w:ascii="Cambria Math" w:hAnsi="Cambria Math"/>
                </w:rPr>
                <m:t xml:space="preserve">Co </m:t>
              </m:r>
            </m:den>
          </m:f>
          <m:r>
            <w:rPr>
              <w:rFonts w:ascii="Cambria Math" w:hAnsi="Cambria Math"/>
            </w:rPr>
            <m:t xml:space="preserve"> x </m:t>
          </m:r>
          <m:r>
            <m:rPr>
              <m:sty m:val="p"/>
            </m:rPr>
            <w:rPr>
              <w:rFonts w:ascii="Cambria Math" w:hAnsi="Cambria Math"/>
            </w:rPr>
            <m:t>100</m:t>
          </m:r>
          <m:r>
            <w:rPr>
              <w:rFonts w:ascii="Cambria Math" w:hAnsi="Cambria Math"/>
            </w:rPr>
            <m:t xml:space="preserve"> pkt</m:t>
          </m:r>
        </m:oMath>
      </m:oMathPara>
    </w:p>
    <w:p w14:paraId="01F8D867" w14:textId="722FDD14" w:rsidR="00E21B0F" w:rsidRPr="00214B4F" w:rsidRDefault="00E21B0F" w:rsidP="00447DD5">
      <w:pPr>
        <w:pStyle w:val="Default"/>
        <w:spacing w:after="120" w:line="360" w:lineRule="auto"/>
        <w:ind w:left="1419" w:hanging="710"/>
        <w:rPr>
          <w:rFonts w:cs="Times New Roman"/>
        </w:rPr>
      </w:pPr>
      <w:r w:rsidRPr="00214B4F">
        <w:rPr>
          <w:i/>
          <w:iCs/>
        </w:rPr>
        <w:t xml:space="preserve">gdzie: </w:t>
      </w:r>
      <w:r w:rsidRPr="00214B4F">
        <w:rPr>
          <w:i/>
          <w:iCs/>
        </w:rPr>
        <w:tab/>
      </w:r>
      <w:proofErr w:type="spellStart"/>
      <w:r w:rsidRPr="00214B4F">
        <w:rPr>
          <w:i/>
          <w:iCs/>
        </w:rPr>
        <w:t>Cn</w:t>
      </w:r>
      <w:proofErr w:type="spellEnd"/>
      <w:r w:rsidRPr="00214B4F">
        <w:rPr>
          <w:i/>
          <w:iCs/>
        </w:rPr>
        <w:t xml:space="preserve"> – najniższa cena </w:t>
      </w:r>
      <w:r w:rsidRPr="00447DD5">
        <w:rPr>
          <w:i/>
          <w:iCs/>
        </w:rPr>
        <w:t>brutto</w:t>
      </w:r>
      <w:r w:rsidRPr="00214B4F">
        <w:rPr>
          <w:i/>
          <w:iCs/>
        </w:rPr>
        <w:t xml:space="preserve"> </w:t>
      </w:r>
      <w:r w:rsidR="00447DD5">
        <w:rPr>
          <w:i/>
          <w:iCs/>
        </w:rPr>
        <w:t xml:space="preserve">za </w:t>
      </w:r>
      <w:r w:rsidR="00447DD5" w:rsidRPr="00214B4F">
        <w:rPr>
          <w:i/>
          <w:iCs/>
        </w:rPr>
        <w:t xml:space="preserve">stronę obliczeniową </w:t>
      </w:r>
      <w:proofErr w:type="spellStart"/>
      <w:r w:rsidR="00447DD5" w:rsidRPr="00214B4F">
        <w:rPr>
          <w:i/>
          <w:iCs/>
        </w:rPr>
        <w:t>tektu</w:t>
      </w:r>
      <w:proofErr w:type="spellEnd"/>
      <w:r w:rsidR="00447DD5" w:rsidRPr="00214B4F">
        <w:rPr>
          <w:i/>
          <w:iCs/>
        </w:rPr>
        <w:t xml:space="preserve"> przetłumaczonego w trybie zwykłym </w:t>
      </w:r>
      <w:r w:rsidRPr="00214B4F">
        <w:rPr>
          <w:i/>
          <w:iCs/>
        </w:rPr>
        <w:t>spośród ocenianych ofert</w:t>
      </w:r>
    </w:p>
    <w:p w14:paraId="5402BC4B" w14:textId="657A44F9" w:rsidR="00E21B0F" w:rsidRPr="00214B4F" w:rsidRDefault="00E21B0F" w:rsidP="00447DD5">
      <w:pPr>
        <w:pStyle w:val="Default"/>
        <w:spacing w:after="120" w:line="360" w:lineRule="auto"/>
        <w:ind w:left="1418" w:firstLine="2"/>
      </w:pPr>
      <w:r w:rsidRPr="00214B4F">
        <w:rPr>
          <w:i/>
          <w:iCs/>
        </w:rPr>
        <w:t xml:space="preserve">Co – cena brutto </w:t>
      </w:r>
      <w:r w:rsidR="00447DD5">
        <w:rPr>
          <w:i/>
          <w:iCs/>
        </w:rPr>
        <w:t xml:space="preserve">za </w:t>
      </w:r>
      <w:r w:rsidR="00447DD5" w:rsidRPr="00214B4F">
        <w:rPr>
          <w:i/>
          <w:iCs/>
        </w:rPr>
        <w:t xml:space="preserve">stronę obliczeniową </w:t>
      </w:r>
      <w:proofErr w:type="spellStart"/>
      <w:r w:rsidR="00447DD5" w:rsidRPr="00214B4F">
        <w:rPr>
          <w:i/>
          <w:iCs/>
        </w:rPr>
        <w:t>tektu</w:t>
      </w:r>
      <w:proofErr w:type="spellEnd"/>
      <w:r w:rsidR="00447DD5" w:rsidRPr="00214B4F">
        <w:rPr>
          <w:i/>
          <w:iCs/>
        </w:rPr>
        <w:t xml:space="preserve"> przetłumaczonego w trybie zwykłym </w:t>
      </w:r>
      <w:r w:rsidRPr="00214B4F">
        <w:rPr>
          <w:i/>
          <w:iCs/>
        </w:rPr>
        <w:t xml:space="preserve">oferty ocenianej </w:t>
      </w:r>
    </w:p>
    <w:p w14:paraId="5F17701A" w14:textId="77777777" w:rsidR="002D5363" w:rsidRPr="00214B4F" w:rsidRDefault="002D5363" w:rsidP="002138E2">
      <w:pPr>
        <w:spacing w:after="120" w:line="360" w:lineRule="auto"/>
        <w:ind w:left="360"/>
        <w:jc w:val="both"/>
        <w:rPr>
          <w:color w:val="000000"/>
          <w:sz w:val="24"/>
          <w:szCs w:val="24"/>
        </w:rPr>
      </w:pPr>
      <w:r w:rsidRPr="00214B4F">
        <w:rPr>
          <w:color w:val="000000"/>
          <w:sz w:val="24"/>
          <w:szCs w:val="24"/>
        </w:rPr>
        <w:t>Najkorzystniejsza oferta może uzyskać maksimum 100 pkt.</w:t>
      </w:r>
    </w:p>
    <w:p w14:paraId="213488C3" w14:textId="46939E6B" w:rsidR="002D5363" w:rsidRPr="00214B4F" w:rsidRDefault="002D5363" w:rsidP="002138E2">
      <w:pPr>
        <w:spacing w:after="120" w:line="360" w:lineRule="auto"/>
        <w:ind w:left="360"/>
        <w:jc w:val="both"/>
        <w:rPr>
          <w:color w:val="000000"/>
          <w:sz w:val="24"/>
          <w:szCs w:val="24"/>
        </w:rPr>
      </w:pPr>
      <w:r w:rsidRPr="00214B4F">
        <w:rPr>
          <w:color w:val="000000"/>
          <w:sz w:val="24"/>
          <w:szCs w:val="24"/>
        </w:rPr>
        <w:t>Wszystkie obliczenia dokonywane będą z dokładnością do dwóch miejsc po przecinku.</w:t>
      </w:r>
    </w:p>
    <w:p w14:paraId="0532976C" w14:textId="77777777" w:rsidR="00B74793" w:rsidRPr="00214B4F" w:rsidRDefault="00E33000" w:rsidP="002138E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357" w:hanging="357"/>
        <w:rPr>
          <w:rFonts w:cs="Calibri"/>
          <w:color w:val="000000"/>
          <w:sz w:val="24"/>
          <w:szCs w:val="24"/>
          <w:lang w:eastAsia="pl-PL"/>
        </w:rPr>
      </w:pPr>
      <w:r w:rsidRPr="00214B4F">
        <w:rPr>
          <w:rFonts w:cs="Calibri"/>
          <w:color w:val="000000"/>
          <w:sz w:val="24"/>
          <w:szCs w:val="24"/>
          <w:lang w:eastAsia="pl-PL"/>
        </w:rPr>
        <w:t>Termin związania ofertą:</w:t>
      </w:r>
      <w:r w:rsidR="002449CA" w:rsidRPr="00214B4F">
        <w:rPr>
          <w:rFonts w:cs="Calibri"/>
          <w:color w:val="000000"/>
          <w:sz w:val="24"/>
          <w:szCs w:val="24"/>
          <w:lang w:eastAsia="pl-PL"/>
        </w:rPr>
        <w:t xml:space="preserve"> </w:t>
      </w:r>
    </w:p>
    <w:p w14:paraId="00E7BC97" w14:textId="67A9E8A7" w:rsidR="00B74793" w:rsidRPr="00214B4F" w:rsidRDefault="00B74793" w:rsidP="002138E2">
      <w:pPr>
        <w:pStyle w:val="Tekstpodstawowy"/>
        <w:spacing w:after="120" w:line="360" w:lineRule="auto"/>
        <w:ind w:left="360"/>
        <w:rPr>
          <w:rFonts w:ascii="Calibri" w:hAnsi="Calibri" w:cs="Calibri"/>
          <w:sz w:val="24"/>
        </w:rPr>
      </w:pPr>
      <w:r w:rsidRPr="00214B4F">
        <w:rPr>
          <w:rFonts w:ascii="Calibri" w:hAnsi="Calibri" w:cs="Calibri"/>
          <w:sz w:val="24"/>
        </w:rPr>
        <w:t xml:space="preserve">Termin związania ofertą wynosi 60 dni. Bieg terminu związania ofertą rozpoczyna </w:t>
      </w:r>
      <w:r w:rsidRPr="00214B4F">
        <w:rPr>
          <w:rFonts w:ascii="Calibri" w:hAnsi="Calibri" w:cs="Calibri"/>
          <w:sz w:val="24"/>
        </w:rPr>
        <w:br/>
        <w:t>się wraz z upływem terminu składania ofert.</w:t>
      </w:r>
    </w:p>
    <w:p w14:paraId="46829B3D" w14:textId="1058756F" w:rsidR="00E33000" w:rsidRPr="00214B4F" w:rsidRDefault="00E33000" w:rsidP="002138E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357" w:hanging="357"/>
        <w:rPr>
          <w:rFonts w:cs="Calibri"/>
          <w:color w:val="000000"/>
          <w:sz w:val="24"/>
          <w:szCs w:val="24"/>
          <w:lang w:eastAsia="pl-PL"/>
        </w:rPr>
      </w:pPr>
      <w:r w:rsidRPr="00214B4F">
        <w:rPr>
          <w:rFonts w:cs="Calibri"/>
          <w:color w:val="000000"/>
          <w:sz w:val="24"/>
          <w:szCs w:val="24"/>
          <w:lang w:eastAsia="pl-PL"/>
        </w:rPr>
        <w:lastRenderedPageBreak/>
        <w:t>Warunki udziału w postępowaniu</w:t>
      </w:r>
      <w:r w:rsidR="00245EF1" w:rsidRPr="00214B4F">
        <w:rPr>
          <w:rFonts w:cs="Calibri"/>
          <w:color w:val="000000"/>
          <w:sz w:val="24"/>
          <w:szCs w:val="24"/>
          <w:lang w:eastAsia="pl-PL"/>
        </w:rPr>
        <w:t>:</w:t>
      </w:r>
    </w:p>
    <w:p w14:paraId="76E4E578" w14:textId="4A0120EC" w:rsidR="0026415B" w:rsidRPr="00214B4F" w:rsidRDefault="00E33000" w:rsidP="002138E2">
      <w:pPr>
        <w:autoSpaceDE w:val="0"/>
        <w:autoSpaceDN w:val="0"/>
        <w:adjustRightInd w:val="0"/>
        <w:spacing w:after="120" w:line="360" w:lineRule="auto"/>
        <w:ind w:left="357"/>
        <w:rPr>
          <w:rFonts w:cs="Calibri"/>
          <w:color w:val="000000"/>
          <w:sz w:val="24"/>
          <w:szCs w:val="24"/>
          <w:lang w:eastAsia="pl-PL"/>
        </w:rPr>
      </w:pPr>
      <w:r w:rsidRPr="00214B4F">
        <w:rPr>
          <w:rFonts w:cs="Calibri"/>
          <w:color w:val="000000"/>
          <w:sz w:val="24"/>
          <w:szCs w:val="24"/>
          <w:lang w:eastAsia="pl-PL"/>
        </w:rPr>
        <w:t>O udzielenie zamówienia mo</w:t>
      </w:r>
      <w:r w:rsidR="00BF7D35" w:rsidRPr="00214B4F">
        <w:rPr>
          <w:rFonts w:cs="Calibri"/>
          <w:color w:val="000000"/>
          <w:sz w:val="24"/>
          <w:szCs w:val="24"/>
          <w:lang w:eastAsia="pl-PL"/>
        </w:rPr>
        <w:t>gą</w:t>
      </w:r>
      <w:r w:rsidRPr="00214B4F">
        <w:rPr>
          <w:rFonts w:cs="Calibri"/>
          <w:color w:val="000000"/>
          <w:sz w:val="24"/>
          <w:szCs w:val="24"/>
          <w:lang w:eastAsia="pl-PL"/>
        </w:rPr>
        <w:t xml:space="preserve"> ubiegać się </w:t>
      </w:r>
      <w:r w:rsidR="00DD4607" w:rsidRPr="00214B4F">
        <w:rPr>
          <w:rFonts w:cs="Calibri"/>
          <w:color w:val="000000"/>
          <w:sz w:val="24"/>
          <w:szCs w:val="24"/>
          <w:lang w:eastAsia="pl-PL"/>
        </w:rPr>
        <w:t>Wykonawc</w:t>
      </w:r>
      <w:r w:rsidR="00BF7D35" w:rsidRPr="00214B4F">
        <w:rPr>
          <w:rFonts w:cs="Calibri"/>
          <w:color w:val="000000"/>
          <w:sz w:val="24"/>
          <w:szCs w:val="24"/>
          <w:lang w:eastAsia="pl-PL"/>
        </w:rPr>
        <w:t>y</w:t>
      </w:r>
      <w:r w:rsidRPr="00214B4F">
        <w:rPr>
          <w:rFonts w:cs="Calibri"/>
          <w:color w:val="000000"/>
          <w:sz w:val="24"/>
          <w:szCs w:val="24"/>
          <w:lang w:eastAsia="pl-PL"/>
        </w:rPr>
        <w:t>, który posiada</w:t>
      </w:r>
      <w:r w:rsidR="00BF7D35" w:rsidRPr="00214B4F">
        <w:rPr>
          <w:rFonts w:cs="Calibri"/>
          <w:color w:val="000000"/>
          <w:sz w:val="24"/>
          <w:szCs w:val="24"/>
          <w:lang w:eastAsia="pl-PL"/>
        </w:rPr>
        <w:t>ją</w:t>
      </w:r>
      <w:r w:rsidR="0026415B" w:rsidRPr="00214B4F">
        <w:rPr>
          <w:rFonts w:cs="Calibri"/>
          <w:color w:val="000000"/>
          <w:sz w:val="24"/>
          <w:szCs w:val="24"/>
          <w:lang w:eastAsia="pl-PL"/>
        </w:rPr>
        <w:t>:</w:t>
      </w:r>
    </w:p>
    <w:p w14:paraId="2650DAA9" w14:textId="759D59B0" w:rsidR="00E33000" w:rsidRPr="00214B4F" w:rsidRDefault="00E33000" w:rsidP="002138E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120" w:line="360" w:lineRule="auto"/>
        <w:rPr>
          <w:rFonts w:cs="Calibri"/>
          <w:color w:val="000000"/>
          <w:sz w:val="24"/>
          <w:szCs w:val="24"/>
          <w:lang w:eastAsia="pl-PL"/>
        </w:rPr>
      </w:pPr>
      <w:r w:rsidRPr="00214B4F">
        <w:rPr>
          <w:rFonts w:cs="Calibri"/>
          <w:color w:val="000000"/>
          <w:sz w:val="24"/>
          <w:szCs w:val="24"/>
          <w:lang w:eastAsia="pl-PL"/>
        </w:rPr>
        <w:t>niezbędną wiedzę i doświadczenie oraz dysponuj</w:t>
      </w:r>
      <w:r w:rsidR="00BF7D35" w:rsidRPr="00214B4F">
        <w:rPr>
          <w:rFonts w:cs="Calibri"/>
          <w:color w:val="000000"/>
          <w:sz w:val="24"/>
          <w:szCs w:val="24"/>
          <w:lang w:eastAsia="pl-PL"/>
        </w:rPr>
        <w:t>ą</w:t>
      </w:r>
      <w:r w:rsidRPr="00214B4F">
        <w:rPr>
          <w:rFonts w:cs="Calibri"/>
          <w:color w:val="000000"/>
          <w:sz w:val="24"/>
          <w:szCs w:val="24"/>
          <w:lang w:eastAsia="pl-PL"/>
        </w:rPr>
        <w:t xml:space="preserve"> odpowiednim potencjałem technicznym oraz osobami zdolnymi do wykonania zamówienia</w:t>
      </w:r>
      <w:r w:rsidR="001B3B4C" w:rsidRPr="00214B4F">
        <w:rPr>
          <w:rFonts w:cs="Calibri"/>
          <w:color w:val="000000"/>
          <w:sz w:val="24"/>
          <w:szCs w:val="24"/>
          <w:lang w:eastAsia="pl-PL"/>
        </w:rPr>
        <w:t xml:space="preserve"> w zakresie </w:t>
      </w:r>
      <w:r w:rsidR="00CD12C2" w:rsidRPr="00214B4F">
        <w:rPr>
          <w:rFonts w:cs="Calibri"/>
          <w:color w:val="000000"/>
          <w:sz w:val="24"/>
          <w:szCs w:val="24"/>
          <w:lang w:eastAsia="pl-PL"/>
        </w:rPr>
        <w:t>tłumaczenia</w:t>
      </w:r>
      <w:r w:rsidR="001B3B4C" w:rsidRPr="00214B4F">
        <w:rPr>
          <w:rFonts w:cs="Calibri"/>
          <w:color w:val="000000"/>
          <w:sz w:val="24"/>
          <w:szCs w:val="24"/>
          <w:lang w:eastAsia="pl-PL"/>
        </w:rPr>
        <w:t xml:space="preserve"> tekstów</w:t>
      </w:r>
      <w:r w:rsidR="00CD12C2" w:rsidRPr="00214B4F">
        <w:rPr>
          <w:rFonts w:cs="Calibri"/>
          <w:color w:val="000000"/>
          <w:sz w:val="24"/>
          <w:szCs w:val="24"/>
          <w:lang w:eastAsia="pl-PL"/>
        </w:rPr>
        <w:t xml:space="preserve">, w </w:t>
      </w:r>
      <w:proofErr w:type="spellStart"/>
      <w:r w:rsidR="00CD12C2" w:rsidRPr="00214B4F">
        <w:rPr>
          <w:rFonts w:cs="Calibri"/>
          <w:color w:val="000000"/>
          <w:sz w:val="24"/>
          <w:szCs w:val="24"/>
          <w:lang w:eastAsia="pl-PL"/>
        </w:rPr>
        <w:t>szególności</w:t>
      </w:r>
      <w:proofErr w:type="spellEnd"/>
      <w:r w:rsidR="00CD12C2" w:rsidRPr="00214B4F">
        <w:rPr>
          <w:rFonts w:cs="Calibri"/>
          <w:color w:val="000000"/>
          <w:sz w:val="24"/>
          <w:szCs w:val="24"/>
          <w:lang w:eastAsia="pl-PL"/>
        </w:rPr>
        <w:t xml:space="preserve"> naukowych</w:t>
      </w:r>
      <w:r w:rsidR="001B3B4C" w:rsidRPr="00214B4F">
        <w:rPr>
          <w:rFonts w:cs="Calibri"/>
          <w:color w:val="000000"/>
          <w:sz w:val="24"/>
          <w:szCs w:val="24"/>
          <w:lang w:eastAsia="pl-PL"/>
        </w:rPr>
        <w:t>.</w:t>
      </w:r>
      <w:r w:rsidRPr="00214B4F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="001B3B4C" w:rsidRPr="00214B4F">
        <w:rPr>
          <w:rFonts w:cs="Calibri"/>
          <w:color w:val="000000"/>
          <w:sz w:val="24"/>
          <w:szCs w:val="24"/>
          <w:lang w:eastAsia="pl-PL"/>
        </w:rPr>
        <w:t xml:space="preserve">Na potwierdzenie spełnienia tego warunku </w:t>
      </w:r>
      <w:r w:rsidR="00DD4607" w:rsidRPr="00214B4F">
        <w:rPr>
          <w:rFonts w:cs="Calibri"/>
          <w:color w:val="000000"/>
          <w:sz w:val="24"/>
          <w:szCs w:val="24"/>
          <w:lang w:eastAsia="pl-PL"/>
        </w:rPr>
        <w:t xml:space="preserve">Wykonawca </w:t>
      </w:r>
      <w:r w:rsidR="001B3B4C" w:rsidRPr="00214B4F">
        <w:rPr>
          <w:rFonts w:cs="Calibri"/>
          <w:color w:val="000000"/>
          <w:sz w:val="24"/>
          <w:szCs w:val="24"/>
          <w:lang w:eastAsia="pl-PL"/>
        </w:rPr>
        <w:t xml:space="preserve">musi przedstawić </w:t>
      </w:r>
      <w:r w:rsidR="0026415B" w:rsidRPr="00214B4F">
        <w:rPr>
          <w:rFonts w:cs="Calibri"/>
          <w:color w:val="000000"/>
          <w:sz w:val="24"/>
          <w:szCs w:val="24"/>
          <w:lang w:eastAsia="pl-PL"/>
        </w:rPr>
        <w:t xml:space="preserve">dwie </w:t>
      </w:r>
      <w:r w:rsidR="001B3B4C" w:rsidRPr="00214B4F">
        <w:rPr>
          <w:rFonts w:cs="Calibri"/>
          <w:color w:val="000000"/>
          <w:sz w:val="24"/>
          <w:szCs w:val="24"/>
          <w:lang w:eastAsia="pl-PL"/>
        </w:rPr>
        <w:t xml:space="preserve">referencje dot. współpracy z </w:t>
      </w:r>
      <w:r w:rsidR="00CD12C2" w:rsidRPr="00214B4F">
        <w:rPr>
          <w:rFonts w:cs="Calibri"/>
          <w:color w:val="000000"/>
          <w:sz w:val="24"/>
          <w:szCs w:val="24"/>
          <w:lang w:eastAsia="pl-PL"/>
        </w:rPr>
        <w:t>klientami</w:t>
      </w:r>
      <w:r w:rsidR="0026415B" w:rsidRPr="00214B4F">
        <w:rPr>
          <w:rFonts w:cs="Calibri"/>
          <w:color w:val="000000"/>
          <w:sz w:val="24"/>
          <w:szCs w:val="24"/>
          <w:lang w:eastAsia="pl-PL"/>
        </w:rPr>
        <w:t xml:space="preserve"> (wydawnictwami, instytucjami, uczelniami </w:t>
      </w:r>
      <w:proofErr w:type="spellStart"/>
      <w:r w:rsidR="0026415B" w:rsidRPr="00214B4F">
        <w:rPr>
          <w:rFonts w:cs="Calibri"/>
          <w:color w:val="000000"/>
          <w:sz w:val="24"/>
          <w:szCs w:val="24"/>
          <w:lang w:eastAsia="pl-PL"/>
        </w:rPr>
        <w:t>itp</w:t>
      </w:r>
      <w:proofErr w:type="spellEnd"/>
      <w:r w:rsidR="0026415B" w:rsidRPr="00214B4F">
        <w:rPr>
          <w:rFonts w:cs="Calibri"/>
          <w:color w:val="000000"/>
          <w:sz w:val="24"/>
          <w:szCs w:val="24"/>
          <w:lang w:eastAsia="pl-PL"/>
        </w:rPr>
        <w:t>)</w:t>
      </w:r>
      <w:r w:rsidR="00CD12C2" w:rsidRPr="00214B4F">
        <w:rPr>
          <w:rFonts w:cs="Calibri"/>
          <w:color w:val="000000"/>
          <w:sz w:val="24"/>
          <w:szCs w:val="24"/>
          <w:lang w:eastAsia="pl-PL"/>
        </w:rPr>
        <w:t>, będące poświadczeniem wysokiej jakości świadczonych</w:t>
      </w:r>
      <w:r w:rsidR="00BF7D35" w:rsidRPr="00214B4F">
        <w:rPr>
          <w:rFonts w:cs="Calibri"/>
          <w:color w:val="000000"/>
          <w:sz w:val="24"/>
          <w:szCs w:val="24"/>
          <w:lang w:eastAsia="pl-PL"/>
        </w:rPr>
        <w:t xml:space="preserve"> usług;</w:t>
      </w:r>
    </w:p>
    <w:p w14:paraId="17AF76F2" w14:textId="5108D2F2" w:rsidR="00BF7D35" w:rsidRPr="00214B4F" w:rsidRDefault="00BF7D35" w:rsidP="002138E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120" w:line="360" w:lineRule="auto"/>
        <w:rPr>
          <w:rFonts w:cs="Calibri"/>
          <w:color w:val="000000"/>
          <w:sz w:val="24"/>
          <w:szCs w:val="24"/>
          <w:lang w:eastAsia="pl-PL"/>
        </w:rPr>
      </w:pPr>
      <w:r w:rsidRPr="00214B4F">
        <w:rPr>
          <w:rFonts w:cs="Calibri"/>
          <w:color w:val="000000"/>
          <w:sz w:val="24"/>
          <w:szCs w:val="24"/>
          <w:lang w:eastAsia="pl-PL"/>
        </w:rPr>
        <w:t>odpowiednie dokumenty (dyplomy,</w:t>
      </w:r>
      <w:r w:rsidR="00C30DBA" w:rsidRPr="00214B4F">
        <w:rPr>
          <w:rFonts w:cs="Calibri"/>
          <w:color w:val="000000"/>
          <w:sz w:val="24"/>
          <w:szCs w:val="24"/>
          <w:lang w:eastAsia="pl-PL"/>
        </w:rPr>
        <w:t xml:space="preserve"> certyfikaty,</w:t>
      </w:r>
      <w:r w:rsidRPr="00214B4F">
        <w:rPr>
          <w:rFonts w:cs="Calibri"/>
          <w:color w:val="000000"/>
          <w:sz w:val="24"/>
          <w:szCs w:val="24"/>
          <w:lang w:eastAsia="pl-PL"/>
        </w:rPr>
        <w:t xml:space="preserve"> zaświadczenia z odbytych kursów) potwierdzające biegłą znajomość języka angielskiego przez osoby przewidziane do realizacji zamówienia. Należy załączyć kopie </w:t>
      </w:r>
      <w:r w:rsidR="00C30DBA" w:rsidRPr="00214B4F">
        <w:rPr>
          <w:rFonts w:cs="Calibri"/>
          <w:color w:val="000000"/>
          <w:sz w:val="24"/>
          <w:szCs w:val="24"/>
          <w:lang w:eastAsia="pl-PL"/>
        </w:rPr>
        <w:t xml:space="preserve">dokumentów </w:t>
      </w:r>
      <w:r w:rsidRPr="00214B4F">
        <w:rPr>
          <w:rFonts w:cs="Calibri"/>
          <w:color w:val="000000"/>
          <w:sz w:val="24"/>
          <w:szCs w:val="24"/>
          <w:lang w:eastAsia="pl-PL"/>
        </w:rPr>
        <w:t>potwierdzających posiadanie kwalifikacji tłumaczeniowych.</w:t>
      </w:r>
    </w:p>
    <w:p w14:paraId="645FA3CA" w14:textId="77777777" w:rsidR="00BF7D35" w:rsidRPr="00214B4F" w:rsidRDefault="00BF7D35" w:rsidP="002138E2">
      <w:pPr>
        <w:pStyle w:val="Tekstpodstawowy"/>
        <w:spacing w:after="120" w:line="360" w:lineRule="auto"/>
        <w:ind w:left="357"/>
        <w:rPr>
          <w:rFonts w:ascii="Calibri" w:hAnsi="Calibri" w:cs="Calibri"/>
          <w:color w:val="000000" w:themeColor="text1"/>
          <w:sz w:val="24"/>
        </w:rPr>
      </w:pPr>
      <w:r w:rsidRPr="00214B4F">
        <w:rPr>
          <w:rFonts w:ascii="Calibri" w:hAnsi="Calibri" w:cs="Calibri"/>
          <w:color w:val="000000" w:themeColor="text1"/>
          <w:sz w:val="24"/>
        </w:rPr>
        <w:t>Powyższe wymagania należy wykazać jako doświadczenie Oferenta lub jako doświadczenie osób wchodzących w skład zespołu przewidzianego do realizacji przedmiotu zamówienia. W przypadku osób niebędących pracownikami stałymi Oferenta, należy dołączyć oświadczenie o gotowości podjęcia współpracy w przedmiocie zamówienia i/lub przekazaniu Oferentowi na realizację przedmiotu zamówienia.</w:t>
      </w:r>
    </w:p>
    <w:p w14:paraId="441B6CB3" w14:textId="639DE4F6" w:rsidR="00BF7D35" w:rsidRPr="00214B4F" w:rsidRDefault="00BF7D35" w:rsidP="002138E2">
      <w:pPr>
        <w:pStyle w:val="Tekstpodstawowy"/>
        <w:spacing w:after="120" w:line="360" w:lineRule="auto"/>
        <w:ind w:left="357"/>
        <w:rPr>
          <w:rFonts w:ascii="Calibri" w:hAnsi="Calibri" w:cs="Calibri"/>
          <w:color w:val="000000" w:themeColor="text1"/>
          <w:sz w:val="24"/>
        </w:rPr>
      </w:pPr>
      <w:r w:rsidRPr="00214B4F">
        <w:rPr>
          <w:rFonts w:ascii="Calibri" w:hAnsi="Calibri" w:cs="Calibri"/>
          <w:color w:val="000000" w:themeColor="text1"/>
          <w:sz w:val="24"/>
        </w:rPr>
        <w:t>Ocena spełniania ww. warunków udziału w postępowaniu nastąpi na podstawie</w:t>
      </w:r>
      <w:r w:rsidR="00081881" w:rsidRPr="00214B4F">
        <w:rPr>
          <w:rFonts w:ascii="Calibri" w:hAnsi="Calibri" w:cs="Calibri"/>
          <w:color w:val="000000" w:themeColor="text1"/>
          <w:sz w:val="24"/>
        </w:rPr>
        <w:t xml:space="preserve"> </w:t>
      </w:r>
      <w:r w:rsidRPr="00214B4F">
        <w:rPr>
          <w:rFonts w:ascii="Calibri" w:hAnsi="Calibri" w:cs="Calibri"/>
          <w:color w:val="000000" w:themeColor="text1"/>
          <w:sz w:val="24"/>
        </w:rPr>
        <w:t>przedstawionych przez Oferenta ww. oświadczeń i dokumentów dołączonych do formularza ofertowego. Z treści załączonych dokumentów musi jednoznacznie wynikać, że ww. warunki Oferent spełnia. Niespełnienie ww. warunków będzie skutkowało wykluczeniem Oferenta z postępowania</w:t>
      </w:r>
      <w:r w:rsidRPr="00214B4F">
        <w:rPr>
          <w:rFonts w:ascii="Calibri" w:hAnsi="Calibri" w:cs="Calibri"/>
          <w:color w:val="616161"/>
          <w:sz w:val="24"/>
        </w:rPr>
        <w:t>.</w:t>
      </w:r>
    </w:p>
    <w:p w14:paraId="6B25F394" w14:textId="0032614B" w:rsidR="00BF7D35" w:rsidRPr="00214B4F" w:rsidRDefault="00BF7D35" w:rsidP="002138E2">
      <w:pPr>
        <w:pStyle w:val="Tekstpodstawowy"/>
        <w:spacing w:after="120" w:line="360" w:lineRule="auto"/>
        <w:ind w:left="357"/>
        <w:rPr>
          <w:rFonts w:ascii="Calibri" w:hAnsi="Calibri" w:cs="Calibri"/>
          <w:color w:val="000000" w:themeColor="text1"/>
          <w:sz w:val="24"/>
        </w:rPr>
      </w:pPr>
      <w:r w:rsidRPr="00214B4F">
        <w:rPr>
          <w:rFonts w:ascii="Calibri" w:hAnsi="Calibri" w:cs="Calibri"/>
          <w:color w:val="000000" w:themeColor="text1"/>
          <w:sz w:val="24"/>
        </w:rPr>
        <w:t>W celu weryfikacji spełnienia ww. warunków należy załączyć kopie certyfikatów</w:t>
      </w:r>
      <w:r w:rsidR="00647E9A" w:rsidRPr="00214B4F">
        <w:rPr>
          <w:rFonts w:ascii="Calibri" w:hAnsi="Calibri" w:cs="Calibri"/>
          <w:color w:val="000000" w:themeColor="text1"/>
          <w:sz w:val="24"/>
        </w:rPr>
        <w:t xml:space="preserve"> </w:t>
      </w:r>
      <w:r w:rsidRPr="00214B4F">
        <w:rPr>
          <w:rFonts w:ascii="Calibri" w:hAnsi="Calibri" w:cs="Calibri"/>
          <w:color w:val="000000" w:themeColor="text1"/>
          <w:sz w:val="24"/>
        </w:rPr>
        <w:t>potwierdzających posiadanie kwalifikacji tłumaczeniowych.</w:t>
      </w:r>
    </w:p>
    <w:p w14:paraId="3B065D14" w14:textId="27CB2422" w:rsidR="008D1866" w:rsidRPr="008D1866" w:rsidRDefault="008D1866" w:rsidP="002138E2">
      <w:pPr>
        <w:pStyle w:val="Tekstpodstawowy"/>
        <w:spacing w:after="120" w:line="360" w:lineRule="auto"/>
        <w:ind w:left="357"/>
        <w:rPr>
          <w:rFonts w:asciiTheme="minorHAnsi" w:hAnsiTheme="minorHAnsi" w:cstheme="minorHAnsi"/>
          <w:color w:val="000000" w:themeColor="text1"/>
          <w:sz w:val="24"/>
        </w:rPr>
      </w:pPr>
      <w:r w:rsidRPr="008D1866">
        <w:rPr>
          <w:rFonts w:asciiTheme="minorHAnsi" w:hAnsiTheme="minorHAnsi" w:cstheme="minorHAnsi"/>
          <w:color w:val="000000" w:themeColor="text1"/>
          <w:sz w:val="24"/>
        </w:rPr>
        <w:t>Wycena powinna być wyrażona w złotych polskich z uwzględnieniem należnego podatku VAT (podanie kwoty netto i brutto w złotych polskich).</w:t>
      </w:r>
    </w:p>
    <w:p w14:paraId="7E2D9C55" w14:textId="3735F46F" w:rsidR="008D1866" w:rsidRPr="008D1866" w:rsidRDefault="008D1866" w:rsidP="002138E2">
      <w:pPr>
        <w:pStyle w:val="Tekstpodstawowy"/>
        <w:spacing w:after="120" w:line="360" w:lineRule="auto"/>
        <w:ind w:left="357"/>
        <w:rPr>
          <w:rFonts w:asciiTheme="minorHAnsi" w:hAnsiTheme="minorHAnsi" w:cstheme="minorHAnsi"/>
          <w:color w:val="000000" w:themeColor="text1"/>
          <w:sz w:val="24"/>
        </w:rPr>
      </w:pPr>
      <w:r w:rsidRPr="008D1866">
        <w:rPr>
          <w:rFonts w:asciiTheme="minorHAnsi" w:hAnsiTheme="minorHAnsi" w:cstheme="minorHAnsi"/>
          <w:color w:val="000000" w:themeColor="text1"/>
          <w:sz w:val="24"/>
        </w:rPr>
        <w:t>Wycenę należy podać z dokładnością do dwóch miejsc po przecinku (zł/gr).</w:t>
      </w:r>
    </w:p>
    <w:p w14:paraId="664DE991" w14:textId="4E51AAED" w:rsidR="008D1866" w:rsidRPr="008D1866" w:rsidRDefault="008D1866" w:rsidP="002138E2">
      <w:pPr>
        <w:pStyle w:val="Tekstpodstawowy"/>
        <w:spacing w:after="120" w:line="360" w:lineRule="auto"/>
        <w:ind w:left="357"/>
        <w:rPr>
          <w:rFonts w:asciiTheme="minorHAnsi" w:hAnsiTheme="minorHAnsi" w:cstheme="minorHAnsi"/>
          <w:color w:val="000000" w:themeColor="text1"/>
          <w:sz w:val="24"/>
        </w:rPr>
      </w:pPr>
      <w:r w:rsidRPr="008D1866">
        <w:rPr>
          <w:rFonts w:asciiTheme="minorHAnsi" w:hAnsiTheme="minorHAnsi" w:cstheme="minorHAnsi"/>
          <w:color w:val="000000" w:themeColor="text1"/>
          <w:sz w:val="24"/>
        </w:rPr>
        <w:t>Wycena powinna obejmować pełny zakres prac określonych w zapytaniu oraz uwzględniać wszystkie koszty z nimi związane.</w:t>
      </w:r>
    </w:p>
    <w:p w14:paraId="56063E62" w14:textId="23B6667F" w:rsidR="008D1866" w:rsidRPr="008D1866" w:rsidRDefault="008D1866" w:rsidP="002138E2">
      <w:pPr>
        <w:pStyle w:val="Tekstpodstawowy"/>
        <w:spacing w:after="120" w:line="360" w:lineRule="auto"/>
        <w:ind w:left="357"/>
        <w:rPr>
          <w:rFonts w:asciiTheme="minorHAnsi" w:hAnsiTheme="minorHAnsi" w:cstheme="minorHAnsi"/>
          <w:color w:val="000000" w:themeColor="text1"/>
          <w:sz w:val="24"/>
        </w:rPr>
      </w:pPr>
      <w:r w:rsidRPr="008D1866">
        <w:rPr>
          <w:rFonts w:asciiTheme="minorHAnsi" w:hAnsiTheme="minorHAnsi" w:cstheme="minorHAnsi"/>
          <w:color w:val="000000" w:themeColor="text1"/>
          <w:sz w:val="24"/>
        </w:rPr>
        <w:lastRenderedPageBreak/>
        <w:t>Umowa zostanie zawarta na projekcie Zamawiającego (</w:t>
      </w:r>
      <w:r w:rsidRPr="008D1866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Załącznik nr </w:t>
      </w:r>
      <w:r w:rsidR="00227865">
        <w:rPr>
          <w:rFonts w:asciiTheme="minorHAnsi" w:hAnsiTheme="minorHAnsi" w:cstheme="minorHAnsi"/>
          <w:b/>
          <w:bCs/>
          <w:color w:val="000000" w:themeColor="text1"/>
          <w:sz w:val="24"/>
        </w:rPr>
        <w:t>3A</w:t>
      </w:r>
      <w:r w:rsidR="00227865" w:rsidRPr="0019291F">
        <w:rPr>
          <w:rFonts w:asciiTheme="minorHAnsi" w:hAnsiTheme="minorHAnsi" w:cstheme="minorHAnsi"/>
          <w:color w:val="000000" w:themeColor="text1"/>
          <w:sz w:val="24"/>
        </w:rPr>
        <w:t xml:space="preserve">, gdy </w:t>
      </w:r>
      <w:r w:rsidR="00AC09C5" w:rsidRPr="0019291F">
        <w:rPr>
          <w:rFonts w:asciiTheme="minorHAnsi" w:hAnsiTheme="minorHAnsi" w:cstheme="minorHAnsi"/>
          <w:color w:val="000000" w:themeColor="text1"/>
          <w:sz w:val="24"/>
        </w:rPr>
        <w:t xml:space="preserve">Oferentem jest firma lub osoba prowadząca działalność gospodarczą </w:t>
      </w:r>
      <w:r w:rsidR="00227865" w:rsidRPr="0019291F">
        <w:rPr>
          <w:rFonts w:asciiTheme="minorHAnsi" w:hAnsiTheme="minorHAnsi" w:cstheme="minorHAnsi"/>
          <w:color w:val="000000" w:themeColor="text1"/>
          <w:sz w:val="24"/>
        </w:rPr>
        <w:t>lub</w:t>
      </w:r>
      <w:r w:rsidR="00227865" w:rsidRPr="0019291F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Załącznik nr 3B</w:t>
      </w:r>
      <w:r w:rsidR="00227865" w:rsidRPr="0019291F">
        <w:rPr>
          <w:rFonts w:asciiTheme="minorHAnsi" w:hAnsiTheme="minorHAnsi" w:cstheme="minorHAnsi"/>
          <w:color w:val="000000" w:themeColor="text1"/>
          <w:sz w:val="24"/>
        </w:rPr>
        <w:t>, gdy</w:t>
      </w:r>
      <w:r w:rsidR="007342A1" w:rsidRPr="0019291F">
        <w:rPr>
          <w:rFonts w:asciiTheme="minorHAnsi" w:hAnsiTheme="minorHAnsi" w:cstheme="minorHAnsi"/>
          <w:color w:val="000000" w:themeColor="text1"/>
          <w:sz w:val="24"/>
        </w:rPr>
        <w:t xml:space="preserve"> Oferentem jest osoba nieprowadząca działalności gospodarczej</w:t>
      </w:r>
      <w:r w:rsidRPr="0019291F">
        <w:rPr>
          <w:rFonts w:asciiTheme="minorHAnsi" w:hAnsiTheme="minorHAnsi" w:cstheme="minorHAnsi"/>
          <w:color w:val="000000" w:themeColor="text1"/>
          <w:sz w:val="24"/>
        </w:rPr>
        <w:t>),</w:t>
      </w:r>
      <w:r w:rsidRPr="0019291F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Pr="0019291F">
        <w:rPr>
          <w:rFonts w:asciiTheme="minorHAnsi" w:hAnsiTheme="minorHAnsi" w:cstheme="minorHAnsi"/>
          <w:color w:val="000000" w:themeColor="text1"/>
          <w:sz w:val="24"/>
        </w:rPr>
        <w:t>który będzie uwzględniał kary umowne za nieterminowe i nienależyte wykonanie umowy.</w:t>
      </w:r>
    </w:p>
    <w:p w14:paraId="06E156B2" w14:textId="771B3126" w:rsidR="00E33000" w:rsidRPr="00214B4F" w:rsidRDefault="00E33000" w:rsidP="002138E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357" w:hanging="357"/>
        <w:rPr>
          <w:rFonts w:cs="Calibri"/>
          <w:color w:val="000000"/>
          <w:sz w:val="24"/>
          <w:szCs w:val="24"/>
          <w:lang w:eastAsia="pl-PL"/>
        </w:rPr>
      </w:pPr>
      <w:r w:rsidRPr="00214B4F">
        <w:rPr>
          <w:rFonts w:cs="Calibri"/>
          <w:color w:val="000000"/>
          <w:sz w:val="24"/>
          <w:szCs w:val="24"/>
          <w:lang w:eastAsia="pl-PL"/>
        </w:rPr>
        <w:t>Klauzule społeczne</w:t>
      </w:r>
      <w:r w:rsidR="004D328E" w:rsidRPr="00214B4F">
        <w:rPr>
          <w:rFonts w:cs="Calibri"/>
          <w:color w:val="000000"/>
          <w:sz w:val="24"/>
          <w:szCs w:val="24"/>
          <w:lang w:eastAsia="pl-PL"/>
        </w:rPr>
        <w:t>: nie</w:t>
      </w:r>
      <w:r w:rsidRPr="00214B4F">
        <w:rPr>
          <w:rFonts w:cs="Calibri"/>
          <w:color w:val="000000"/>
          <w:sz w:val="24"/>
          <w:szCs w:val="24"/>
          <w:lang w:eastAsia="pl-PL"/>
        </w:rPr>
        <w:t xml:space="preserve"> dotyczy</w:t>
      </w:r>
    </w:p>
    <w:p w14:paraId="28577804" w14:textId="5434C8ED" w:rsidR="0079423C" w:rsidRPr="00214B4F" w:rsidRDefault="0079423C" w:rsidP="002138E2">
      <w:pPr>
        <w:pStyle w:val="Default"/>
        <w:numPr>
          <w:ilvl w:val="0"/>
          <w:numId w:val="22"/>
        </w:numPr>
        <w:spacing w:after="120" w:line="360" w:lineRule="auto"/>
        <w:ind w:left="357" w:hanging="357"/>
      </w:pPr>
      <w:r w:rsidRPr="00214B4F">
        <w:t>Wymagane dokumenty:</w:t>
      </w:r>
    </w:p>
    <w:p w14:paraId="3400D58B" w14:textId="37D3C5C8" w:rsidR="002E4D8B" w:rsidRPr="00214B4F" w:rsidRDefault="002E4D8B" w:rsidP="002138E2">
      <w:pPr>
        <w:pStyle w:val="Default"/>
        <w:numPr>
          <w:ilvl w:val="0"/>
          <w:numId w:val="38"/>
        </w:numPr>
        <w:spacing w:after="120" w:line="360" w:lineRule="auto"/>
        <w:rPr>
          <w:color w:val="auto"/>
        </w:rPr>
      </w:pPr>
      <w:r w:rsidRPr="00214B4F">
        <w:rPr>
          <w:color w:val="auto"/>
        </w:rPr>
        <w:t xml:space="preserve">Formularz ofertowy, </w:t>
      </w:r>
      <w:r w:rsidR="00874414" w:rsidRPr="00214B4F">
        <w:rPr>
          <w:color w:val="auto"/>
        </w:rPr>
        <w:t xml:space="preserve">którego wzór </w:t>
      </w:r>
      <w:r w:rsidRPr="00214B4F">
        <w:rPr>
          <w:color w:val="auto"/>
        </w:rPr>
        <w:t xml:space="preserve">stanowi </w:t>
      </w:r>
      <w:r w:rsidRPr="00214B4F">
        <w:rPr>
          <w:b/>
          <w:bCs/>
          <w:color w:val="auto"/>
        </w:rPr>
        <w:t xml:space="preserve">Załącznik nr 1 </w:t>
      </w:r>
      <w:r w:rsidRPr="00214B4F">
        <w:rPr>
          <w:color w:val="auto"/>
        </w:rPr>
        <w:t>do Zapytania ofertowego</w:t>
      </w:r>
      <w:r w:rsidR="00371814" w:rsidRPr="00214B4F">
        <w:rPr>
          <w:color w:val="auto"/>
        </w:rPr>
        <w:t>;</w:t>
      </w:r>
    </w:p>
    <w:p w14:paraId="1F0D0A3E" w14:textId="7B06418A" w:rsidR="002E4D8B" w:rsidRPr="00214B4F" w:rsidRDefault="00647E9A" w:rsidP="002138E2">
      <w:pPr>
        <w:pStyle w:val="Default"/>
        <w:numPr>
          <w:ilvl w:val="0"/>
          <w:numId w:val="38"/>
        </w:numPr>
        <w:spacing w:after="120" w:line="360" w:lineRule="auto"/>
        <w:rPr>
          <w:color w:val="auto"/>
        </w:rPr>
      </w:pPr>
      <w:r w:rsidRPr="00214B4F">
        <w:rPr>
          <w:color w:val="auto"/>
        </w:rPr>
        <w:t>Dwie</w:t>
      </w:r>
      <w:r w:rsidR="002E4D8B" w:rsidRPr="00214B4F">
        <w:rPr>
          <w:color w:val="auto"/>
        </w:rPr>
        <w:t xml:space="preserve"> referencje </w:t>
      </w:r>
      <w:r w:rsidR="002E4D8B" w:rsidRPr="00214B4F">
        <w:t>dot.</w:t>
      </w:r>
      <w:r w:rsidR="00371814" w:rsidRPr="00214B4F">
        <w:t xml:space="preserve"> współpracy z klientami (wydawnictwami, instytucjami, uczelniami </w:t>
      </w:r>
      <w:proofErr w:type="spellStart"/>
      <w:r w:rsidR="00371814" w:rsidRPr="00214B4F">
        <w:t>itp</w:t>
      </w:r>
      <w:proofErr w:type="spellEnd"/>
      <w:r w:rsidR="00371814" w:rsidRPr="00214B4F">
        <w:t>), będące poświadczeniem wysokiej jakości świadczonych usług;</w:t>
      </w:r>
    </w:p>
    <w:p w14:paraId="33788193" w14:textId="6E4E946B" w:rsidR="00647E9A" w:rsidRPr="00214B4F" w:rsidRDefault="00647E9A" w:rsidP="002138E2">
      <w:pPr>
        <w:pStyle w:val="Default"/>
        <w:numPr>
          <w:ilvl w:val="0"/>
          <w:numId w:val="38"/>
        </w:numPr>
        <w:spacing w:after="120" w:line="360" w:lineRule="auto"/>
        <w:rPr>
          <w:color w:val="auto"/>
        </w:rPr>
      </w:pPr>
      <w:r w:rsidRPr="00214B4F">
        <w:rPr>
          <w:color w:val="000000" w:themeColor="text1"/>
        </w:rPr>
        <w:t>Kopie dokumentów potwierdzających posiadanie kwalifikacji tłumaczeniowych</w:t>
      </w:r>
      <w:r w:rsidR="00371814" w:rsidRPr="00214B4F">
        <w:rPr>
          <w:color w:val="000000" w:themeColor="text1"/>
        </w:rPr>
        <w:t>;</w:t>
      </w:r>
    </w:p>
    <w:p w14:paraId="49D1E3D3" w14:textId="39DF89B7" w:rsidR="00371814" w:rsidRPr="00214B4F" w:rsidRDefault="00D5013C" w:rsidP="002138E2">
      <w:pPr>
        <w:pStyle w:val="Default"/>
        <w:numPr>
          <w:ilvl w:val="0"/>
          <w:numId w:val="38"/>
        </w:numPr>
        <w:spacing w:after="120" w:line="360" w:lineRule="auto"/>
        <w:rPr>
          <w:color w:val="auto"/>
        </w:rPr>
      </w:pPr>
      <w:r w:rsidRPr="00214B4F">
        <w:rPr>
          <w:color w:val="000000" w:themeColor="text1"/>
        </w:rPr>
        <w:t>O</w:t>
      </w:r>
      <w:r w:rsidR="00371814" w:rsidRPr="00214B4F">
        <w:rPr>
          <w:color w:val="000000" w:themeColor="text1"/>
        </w:rPr>
        <w:t>świadczenie o gotowości podjęcia współpracy w przedmiocie zamówienia i/lub przekazaniu Oferentowi na realizację przedmiotu zamówienia</w:t>
      </w:r>
      <w:r w:rsidRPr="00214B4F">
        <w:rPr>
          <w:color w:val="000000" w:themeColor="text1"/>
        </w:rPr>
        <w:t xml:space="preserve"> (w przypadku osób niebędących pracownikami stałymi Oferenta)</w:t>
      </w:r>
      <w:r w:rsidR="00371814" w:rsidRPr="00214B4F">
        <w:rPr>
          <w:color w:val="000000" w:themeColor="text1"/>
        </w:rPr>
        <w:t>.</w:t>
      </w:r>
    </w:p>
    <w:p w14:paraId="2A2B24F0" w14:textId="460393B3" w:rsidR="000F66EB" w:rsidRPr="00214B4F" w:rsidRDefault="002E4D8B" w:rsidP="002138E2">
      <w:pPr>
        <w:pStyle w:val="Default"/>
        <w:numPr>
          <w:ilvl w:val="0"/>
          <w:numId w:val="22"/>
        </w:numPr>
        <w:spacing w:after="120" w:line="360" w:lineRule="auto"/>
        <w:ind w:left="357" w:hanging="357"/>
      </w:pPr>
      <w:r w:rsidRPr="00214B4F">
        <w:t>Określenie miejsca, sposobu i terminu składania ofert:</w:t>
      </w:r>
    </w:p>
    <w:p w14:paraId="3DAC2EAC" w14:textId="325411FD" w:rsidR="002E4D8B" w:rsidRPr="00B528A4" w:rsidRDefault="002E4D8B" w:rsidP="002138E2">
      <w:pPr>
        <w:pStyle w:val="Default"/>
        <w:spacing w:after="120" w:line="360" w:lineRule="auto"/>
        <w:ind w:left="360"/>
        <w:rPr>
          <w:b/>
          <w:bCs/>
        </w:rPr>
      </w:pPr>
      <w:r w:rsidRPr="00214B4F">
        <w:t xml:space="preserve">Ofertę należy przesłać pocztą elektroniczną na adres: </w:t>
      </w:r>
      <w:r w:rsidRPr="00214B4F">
        <w:rPr>
          <w:color w:val="0000FF"/>
        </w:rPr>
        <w:t>kwartalnik@pfron.org.pl</w:t>
      </w:r>
      <w:r w:rsidRPr="00214B4F">
        <w:t xml:space="preserve"> </w:t>
      </w:r>
      <w:r w:rsidRPr="00B528A4">
        <w:rPr>
          <w:b/>
          <w:bCs/>
        </w:rPr>
        <w:t xml:space="preserve">do </w:t>
      </w:r>
    </w:p>
    <w:p w14:paraId="4DBB9165" w14:textId="11855240" w:rsidR="002E4D8B" w:rsidRPr="00214B4F" w:rsidRDefault="002E4D8B" w:rsidP="00D35C31">
      <w:pPr>
        <w:pStyle w:val="Default"/>
        <w:tabs>
          <w:tab w:val="left" w:leader="underscore" w:pos="3402"/>
        </w:tabs>
        <w:spacing w:after="120" w:line="360" w:lineRule="auto"/>
        <w:ind w:left="357"/>
      </w:pPr>
      <w:r w:rsidRPr="00B528A4">
        <w:rPr>
          <w:b/>
          <w:bCs/>
        </w:rPr>
        <w:t xml:space="preserve">dnia </w:t>
      </w:r>
      <w:r w:rsidR="00A8331E">
        <w:rPr>
          <w:b/>
          <w:bCs/>
        </w:rPr>
        <w:t xml:space="preserve">22 lipca </w:t>
      </w:r>
      <w:r w:rsidRPr="00214B4F">
        <w:rPr>
          <w:b/>
          <w:bCs/>
        </w:rPr>
        <w:t>2022 roku do godziny 1</w:t>
      </w:r>
      <w:r w:rsidR="00BA66B2" w:rsidRPr="00214B4F">
        <w:rPr>
          <w:b/>
          <w:bCs/>
        </w:rPr>
        <w:t>4</w:t>
      </w:r>
      <w:r w:rsidRPr="00214B4F">
        <w:rPr>
          <w:b/>
          <w:bCs/>
        </w:rPr>
        <w:t>.00</w:t>
      </w:r>
      <w:r w:rsidRPr="00214B4F">
        <w:t xml:space="preserve">. </w:t>
      </w:r>
      <w:r w:rsidR="00D5013C" w:rsidRPr="00214B4F">
        <w:t xml:space="preserve">Wiadomość </w:t>
      </w:r>
      <w:r w:rsidR="004945A0" w:rsidRPr="00214B4F">
        <w:t xml:space="preserve">z ofertą </w:t>
      </w:r>
      <w:r w:rsidR="00D5013C" w:rsidRPr="00214B4F">
        <w:t xml:space="preserve">powinna być </w:t>
      </w:r>
      <w:r w:rsidR="00D5013C" w:rsidRPr="00214B4F">
        <w:rPr>
          <w:bCs/>
        </w:rPr>
        <w:t xml:space="preserve">zatytułowana następująco: „Oferta na </w:t>
      </w:r>
      <w:r w:rsidR="00D5013C" w:rsidRPr="00214B4F">
        <w:t>usługi tłumaczenia pisemnego na potrzeby Kwartalnika</w:t>
      </w:r>
      <w:r w:rsidR="004945A0" w:rsidRPr="00214B4F">
        <w:t xml:space="preserve"> PFRON</w:t>
      </w:r>
      <w:r w:rsidR="00D5013C" w:rsidRPr="00214B4F">
        <w:rPr>
          <w:bCs/>
        </w:rPr>
        <w:t>”.</w:t>
      </w:r>
    </w:p>
    <w:p w14:paraId="35975F79" w14:textId="7A077E89" w:rsidR="000F66EB" w:rsidRPr="00214B4F" w:rsidRDefault="000F66EB" w:rsidP="002138E2">
      <w:pPr>
        <w:pStyle w:val="Default"/>
        <w:numPr>
          <w:ilvl w:val="0"/>
          <w:numId w:val="22"/>
        </w:numPr>
        <w:spacing w:after="120" w:line="360" w:lineRule="auto"/>
        <w:ind w:left="357" w:hanging="357"/>
      </w:pPr>
      <w:r w:rsidRPr="00214B4F">
        <w:t xml:space="preserve">Osoba uprawniona do kontaktów z </w:t>
      </w:r>
      <w:r w:rsidR="009A781F" w:rsidRPr="00214B4F">
        <w:t>Oferentami</w:t>
      </w:r>
      <w:r w:rsidRPr="00214B4F">
        <w:t xml:space="preserve">: </w:t>
      </w:r>
    </w:p>
    <w:p w14:paraId="0B366F11" w14:textId="0195D11D" w:rsidR="000F66EB" w:rsidRPr="00214B4F" w:rsidRDefault="000F66EB" w:rsidP="002138E2">
      <w:pPr>
        <w:pStyle w:val="Default"/>
        <w:spacing w:after="120" w:line="360" w:lineRule="auto"/>
        <w:ind w:left="360"/>
        <w:rPr>
          <w:color w:val="auto"/>
        </w:rPr>
      </w:pPr>
      <w:r w:rsidRPr="00214B4F">
        <w:t xml:space="preserve">Informacji na temat przedmiotu zamówienia udziela </w:t>
      </w:r>
      <w:r w:rsidR="009A781F" w:rsidRPr="00214B4F">
        <w:t xml:space="preserve">Elżbieta Nobis, tel. (22) 50-55-249, e-mail: </w:t>
      </w:r>
      <w:hyperlink r:id="rId11" w:history="1">
        <w:r w:rsidR="009A781F" w:rsidRPr="00214B4F">
          <w:rPr>
            <w:rStyle w:val="Hipercze"/>
            <w:u w:val="none"/>
          </w:rPr>
          <w:t>kwartalnik@pfron.org.pl</w:t>
        </w:r>
      </w:hyperlink>
      <w:r w:rsidR="009A781F" w:rsidRPr="00214B4F">
        <w:rPr>
          <w:color w:val="0000FF"/>
        </w:rPr>
        <w:t xml:space="preserve"> </w:t>
      </w:r>
      <w:r w:rsidR="009A781F" w:rsidRPr="00214B4F">
        <w:rPr>
          <w:color w:val="auto"/>
        </w:rPr>
        <w:t>lub</w:t>
      </w:r>
      <w:r w:rsidR="009A781F" w:rsidRPr="00214B4F">
        <w:rPr>
          <w:color w:val="0000FF"/>
        </w:rPr>
        <w:t xml:space="preserve"> </w:t>
      </w:r>
      <w:hyperlink r:id="rId12" w:history="1">
        <w:r w:rsidR="009A781F" w:rsidRPr="00214B4F">
          <w:rPr>
            <w:rStyle w:val="Hipercze"/>
            <w:u w:val="none"/>
          </w:rPr>
          <w:t>elzbieta_nobis@pfron.org.pl</w:t>
        </w:r>
      </w:hyperlink>
      <w:r w:rsidR="009A781F" w:rsidRPr="00214B4F">
        <w:rPr>
          <w:color w:val="auto"/>
        </w:rPr>
        <w:t>,</w:t>
      </w:r>
      <w:r w:rsidR="009A781F" w:rsidRPr="00214B4F">
        <w:rPr>
          <w:color w:val="0000FF"/>
        </w:rPr>
        <w:t xml:space="preserve"> </w:t>
      </w:r>
      <w:r w:rsidR="009A781F" w:rsidRPr="00214B4F">
        <w:rPr>
          <w:color w:val="auto"/>
        </w:rPr>
        <w:t>w godzinach 8.00-15.00.</w:t>
      </w:r>
    </w:p>
    <w:p w14:paraId="7FABDA01" w14:textId="1954F2C5" w:rsidR="000F66EB" w:rsidRPr="00214B4F" w:rsidRDefault="000F66EB" w:rsidP="002138E2">
      <w:pPr>
        <w:pStyle w:val="Default"/>
        <w:numPr>
          <w:ilvl w:val="0"/>
          <w:numId w:val="22"/>
        </w:numPr>
        <w:spacing w:after="120" w:line="360" w:lineRule="auto"/>
        <w:ind w:left="357" w:hanging="357"/>
      </w:pPr>
      <w:r w:rsidRPr="00214B4F">
        <w:t xml:space="preserve">Termin wykonania zamówienia: </w:t>
      </w:r>
    </w:p>
    <w:p w14:paraId="19509BEC" w14:textId="15CF0349" w:rsidR="009A781F" w:rsidRPr="00214B4F" w:rsidRDefault="00D51AE4" w:rsidP="002138E2">
      <w:pPr>
        <w:pStyle w:val="Default"/>
        <w:spacing w:after="120" w:line="360" w:lineRule="auto"/>
        <w:ind w:left="357"/>
      </w:pPr>
      <w:r w:rsidRPr="00214B4F">
        <w:t>Z</w:t>
      </w:r>
      <w:r w:rsidR="009A781F" w:rsidRPr="00214B4F">
        <w:t>amówieni</w:t>
      </w:r>
      <w:r w:rsidRPr="00214B4F">
        <w:t xml:space="preserve">e będzie realizowane przez okres </w:t>
      </w:r>
      <w:r w:rsidR="00B06CBF" w:rsidRPr="00214B4F">
        <w:t>12</w:t>
      </w:r>
      <w:r w:rsidR="009A781F" w:rsidRPr="00214B4F">
        <w:t xml:space="preserve"> miesięcy od dnia </w:t>
      </w:r>
      <w:r w:rsidR="00B06CBF" w:rsidRPr="00214B4F">
        <w:rPr>
          <w:rFonts w:asciiTheme="minorHAnsi" w:hAnsiTheme="minorHAnsi" w:cstheme="minorHAnsi"/>
        </w:rPr>
        <w:t>podpisania umowy</w:t>
      </w:r>
      <w:r w:rsidR="009A781F" w:rsidRPr="00214B4F">
        <w:t>.</w:t>
      </w:r>
    </w:p>
    <w:p w14:paraId="4EDCF43D" w14:textId="2C18032A" w:rsidR="00833D9E" w:rsidRPr="00214B4F" w:rsidRDefault="00833D9E" w:rsidP="002138E2">
      <w:pPr>
        <w:pStyle w:val="Default"/>
        <w:numPr>
          <w:ilvl w:val="0"/>
          <w:numId w:val="22"/>
        </w:numPr>
        <w:spacing w:after="120" w:line="360" w:lineRule="auto"/>
        <w:ind w:left="357" w:hanging="357"/>
      </w:pPr>
      <w:r w:rsidRPr="00214B4F">
        <w:t xml:space="preserve">Sposób oceny ofert: </w:t>
      </w:r>
    </w:p>
    <w:p w14:paraId="0D92A154" w14:textId="222C59C4" w:rsidR="00833D9E" w:rsidRPr="00214B4F" w:rsidRDefault="00833D9E" w:rsidP="002138E2">
      <w:pPr>
        <w:pStyle w:val="Default"/>
        <w:spacing w:after="120" w:line="360" w:lineRule="auto"/>
        <w:ind w:left="357"/>
      </w:pPr>
      <w:r w:rsidRPr="00214B4F">
        <w:t xml:space="preserve">Oferta spełniająca wszystkie wymagania zamawiającego zostanie oceniona na podstawie złożonego przez </w:t>
      </w:r>
      <w:r w:rsidR="009D57FA" w:rsidRPr="00214B4F">
        <w:t>W</w:t>
      </w:r>
      <w:r w:rsidRPr="00214B4F">
        <w:t xml:space="preserve">ykonawcę Formularza ofertowego, stanowiącego </w:t>
      </w:r>
      <w:r w:rsidRPr="00214B4F">
        <w:rPr>
          <w:b/>
          <w:bCs/>
        </w:rPr>
        <w:t xml:space="preserve">Załącznik nr 1 </w:t>
      </w:r>
      <w:r w:rsidRPr="00214B4F">
        <w:t xml:space="preserve">do niniejszego Zapytania. W przypadku, gdy w postępowaniu nie będzie można dokonać </w:t>
      </w:r>
      <w:r w:rsidRPr="00214B4F">
        <w:lastRenderedPageBreak/>
        <w:t>wyboru oferty najkorzystniejszej, z uwagi na to, że dwie lub więcej ofert uzyska taką samą liczbę punktów, Zamawiający wezwie Oferentów do ponownego złożenia korzystniejszych ofert.</w:t>
      </w:r>
    </w:p>
    <w:p w14:paraId="4D43CCD6" w14:textId="28E2DC5B" w:rsidR="00833D9E" w:rsidRPr="00214B4F" w:rsidRDefault="00833D9E" w:rsidP="002138E2">
      <w:pPr>
        <w:pStyle w:val="Default"/>
        <w:numPr>
          <w:ilvl w:val="0"/>
          <w:numId w:val="22"/>
        </w:numPr>
        <w:spacing w:after="120" w:line="360" w:lineRule="auto"/>
        <w:ind w:left="357" w:hanging="357"/>
      </w:pPr>
      <w:r w:rsidRPr="00214B4F">
        <w:t>Informacje dodatkowe:</w:t>
      </w:r>
    </w:p>
    <w:p w14:paraId="3D1605DC" w14:textId="650E7120" w:rsidR="00833D9E" w:rsidRPr="00214B4F" w:rsidRDefault="00833D9E" w:rsidP="002138E2">
      <w:pPr>
        <w:pStyle w:val="Default"/>
        <w:numPr>
          <w:ilvl w:val="0"/>
          <w:numId w:val="40"/>
        </w:numPr>
        <w:spacing w:after="120" w:line="360" w:lineRule="auto"/>
      </w:pPr>
      <w:r w:rsidRPr="00214B4F">
        <w:t>w toku analizy ofert zamawiający może żądać od Oferentów wyjaśnień dotyczących treści złożonych ofert;</w:t>
      </w:r>
    </w:p>
    <w:p w14:paraId="10EB93C7" w14:textId="1A7C6B5A" w:rsidR="00833D9E" w:rsidRPr="00214B4F" w:rsidRDefault="00833D9E" w:rsidP="002138E2">
      <w:pPr>
        <w:pStyle w:val="Default"/>
        <w:numPr>
          <w:ilvl w:val="0"/>
          <w:numId w:val="40"/>
        </w:numPr>
        <w:spacing w:after="120" w:line="360" w:lineRule="auto"/>
      </w:pPr>
      <w:r w:rsidRPr="00214B4F">
        <w:t>występujące w ofertach oczywiste omyłki pisarskie zostaną poprawione przez Zamawiającego;</w:t>
      </w:r>
    </w:p>
    <w:p w14:paraId="3890FE61" w14:textId="322F298C" w:rsidR="00833D9E" w:rsidRPr="00214B4F" w:rsidRDefault="00833D9E" w:rsidP="002138E2">
      <w:pPr>
        <w:pStyle w:val="Default"/>
        <w:numPr>
          <w:ilvl w:val="0"/>
          <w:numId w:val="40"/>
        </w:numPr>
        <w:spacing w:after="120" w:line="360" w:lineRule="auto"/>
      </w:pPr>
      <w:r w:rsidRPr="00214B4F">
        <w:t>oferty nieczytelne nie będą rozpatrywane;</w:t>
      </w:r>
    </w:p>
    <w:p w14:paraId="5F6CE9AC" w14:textId="2F252ED6" w:rsidR="00E313B6" w:rsidRPr="00214B4F" w:rsidRDefault="00833D9E" w:rsidP="002138E2">
      <w:pPr>
        <w:pStyle w:val="Default"/>
        <w:numPr>
          <w:ilvl w:val="0"/>
          <w:numId w:val="40"/>
        </w:numPr>
        <w:spacing w:after="120" w:line="360" w:lineRule="auto"/>
        <w:ind w:left="714" w:hanging="357"/>
      </w:pPr>
      <w:r w:rsidRPr="00214B4F">
        <w:t xml:space="preserve">oferta winna zawierać: nazwę, adres, numer telefonu do kontaktu z Oferentem oraz datę sporządzenia oferty i podpis Oferenta; </w:t>
      </w:r>
      <w:r w:rsidR="00E313B6" w:rsidRPr="00214B4F">
        <w:t>Ofertę należy podpisać kwalifikowanym podpisem elektronicznym, podpisem zaufanym lub elektronicznym podpisem osobistym;</w:t>
      </w:r>
    </w:p>
    <w:p w14:paraId="790A18DA" w14:textId="54A9627A" w:rsidR="00833D9E" w:rsidRPr="00214B4F" w:rsidRDefault="00833D9E" w:rsidP="002138E2">
      <w:pPr>
        <w:pStyle w:val="Default"/>
        <w:numPr>
          <w:ilvl w:val="0"/>
          <w:numId w:val="40"/>
        </w:numPr>
        <w:spacing w:after="120" w:line="360" w:lineRule="auto"/>
      </w:pPr>
      <w:r w:rsidRPr="00214B4F">
        <w:t>na stronie internetowej zamawiający umieści zestawienie ofert z podaniem ostatecznych cen i danych</w:t>
      </w:r>
      <w:r w:rsidR="00874414" w:rsidRPr="00214B4F">
        <w:t xml:space="preserve"> Wykonawców</w:t>
      </w:r>
      <w:r w:rsidR="00E313B6" w:rsidRPr="00214B4F">
        <w:t>;</w:t>
      </w:r>
    </w:p>
    <w:p w14:paraId="1368631A" w14:textId="49A08BEF" w:rsidR="00833D9E" w:rsidRPr="00214B4F" w:rsidRDefault="00833D9E" w:rsidP="002138E2">
      <w:pPr>
        <w:pStyle w:val="Default"/>
        <w:numPr>
          <w:ilvl w:val="0"/>
          <w:numId w:val="40"/>
        </w:numPr>
        <w:spacing w:after="120" w:line="360" w:lineRule="auto"/>
      </w:pPr>
      <w:r w:rsidRPr="00214B4F">
        <w:t xml:space="preserve">wszystkie koszty związane ze sporządzeniem i złożeniem oferty ponosi </w:t>
      </w:r>
      <w:r w:rsidR="009D57FA" w:rsidRPr="00214B4F">
        <w:t>W</w:t>
      </w:r>
      <w:r w:rsidRPr="00214B4F">
        <w:t>ykonawca. PFRON nie przewiduje zwrotu kosztów udziału w postępowaniu;</w:t>
      </w:r>
    </w:p>
    <w:p w14:paraId="1A2492BD" w14:textId="2692ECED" w:rsidR="00CB1D8D" w:rsidRPr="00214B4F" w:rsidRDefault="00CB1D8D" w:rsidP="002138E2">
      <w:pPr>
        <w:pStyle w:val="Akapitzlist"/>
        <w:numPr>
          <w:ilvl w:val="0"/>
          <w:numId w:val="40"/>
        </w:numPr>
        <w:spacing w:after="120" w:line="360" w:lineRule="auto"/>
        <w:ind w:left="714" w:hanging="357"/>
        <w:rPr>
          <w:rFonts w:cs="Calibri"/>
          <w:color w:val="000000"/>
          <w:sz w:val="24"/>
          <w:szCs w:val="24"/>
          <w:lang w:eastAsia="pl-PL"/>
        </w:rPr>
      </w:pPr>
      <w:r w:rsidRPr="00214B4F">
        <w:rPr>
          <w:rFonts w:cs="Calibri"/>
          <w:color w:val="000000"/>
          <w:sz w:val="24"/>
          <w:szCs w:val="24"/>
          <w:lang w:eastAsia="pl-PL"/>
        </w:rPr>
        <w:t xml:space="preserve">Oferent może złożyć tylko jedną ofertę. Oferta powinna zawierać wypełniony Formularz ofertowy według wzoru stanowiącego </w:t>
      </w:r>
      <w:r w:rsidRPr="00214B4F">
        <w:rPr>
          <w:rFonts w:cs="Calibri"/>
          <w:b/>
          <w:bCs/>
          <w:color w:val="000000"/>
          <w:sz w:val="24"/>
          <w:szCs w:val="24"/>
          <w:lang w:eastAsia="pl-PL"/>
        </w:rPr>
        <w:t xml:space="preserve">Załącznik nr 1 </w:t>
      </w:r>
      <w:r w:rsidRPr="00214B4F">
        <w:rPr>
          <w:rFonts w:cs="Calibri"/>
          <w:color w:val="000000"/>
          <w:sz w:val="24"/>
          <w:szCs w:val="24"/>
          <w:lang w:eastAsia="pl-PL"/>
        </w:rPr>
        <w:t xml:space="preserve">do Zapytania </w:t>
      </w:r>
      <w:r w:rsidR="008D1435" w:rsidRPr="00214B4F">
        <w:rPr>
          <w:rFonts w:cs="Calibri"/>
          <w:color w:val="000000"/>
          <w:sz w:val="24"/>
          <w:szCs w:val="24"/>
          <w:lang w:eastAsia="pl-PL"/>
        </w:rPr>
        <w:t>o</w:t>
      </w:r>
      <w:r w:rsidRPr="00214B4F">
        <w:rPr>
          <w:rFonts w:cs="Calibri"/>
          <w:color w:val="000000"/>
          <w:sz w:val="24"/>
          <w:szCs w:val="24"/>
          <w:lang w:eastAsia="pl-PL"/>
        </w:rPr>
        <w:t>fertowego</w:t>
      </w:r>
      <w:r w:rsidR="008D1435" w:rsidRPr="00214B4F">
        <w:rPr>
          <w:rFonts w:cs="Calibri"/>
          <w:color w:val="000000"/>
          <w:sz w:val="24"/>
          <w:szCs w:val="24"/>
          <w:lang w:eastAsia="pl-PL"/>
        </w:rPr>
        <w:t>;</w:t>
      </w:r>
    </w:p>
    <w:p w14:paraId="514A4D8A" w14:textId="7BBE052C" w:rsidR="00CB1D8D" w:rsidRPr="00214B4F" w:rsidRDefault="008D1435" w:rsidP="002138E2">
      <w:pPr>
        <w:pStyle w:val="Akapitzlist"/>
        <w:numPr>
          <w:ilvl w:val="0"/>
          <w:numId w:val="40"/>
        </w:numPr>
        <w:spacing w:after="120" w:line="360" w:lineRule="auto"/>
        <w:rPr>
          <w:rFonts w:cs="Calibri"/>
          <w:color w:val="000000"/>
          <w:sz w:val="24"/>
          <w:szCs w:val="24"/>
          <w:lang w:eastAsia="pl-PL"/>
        </w:rPr>
      </w:pPr>
      <w:r w:rsidRPr="00214B4F">
        <w:rPr>
          <w:rFonts w:cs="Calibri"/>
          <w:color w:val="000000"/>
          <w:sz w:val="24"/>
          <w:szCs w:val="24"/>
          <w:lang w:eastAsia="pl-PL"/>
        </w:rPr>
        <w:t>t</w:t>
      </w:r>
      <w:r w:rsidR="00CB1D8D" w:rsidRPr="00214B4F">
        <w:rPr>
          <w:rFonts w:cs="Calibri"/>
          <w:color w:val="000000"/>
          <w:sz w:val="24"/>
          <w:szCs w:val="24"/>
          <w:lang w:eastAsia="pl-PL"/>
        </w:rPr>
        <w:t>reść oferty musi odpowiadać treści Zapytania ofertowego</w:t>
      </w:r>
      <w:r w:rsidRPr="00214B4F">
        <w:rPr>
          <w:rFonts w:cs="Calibri"/>
          <w:color w:val="000000"/>
          <w:sz w:val="24"/>
          <w:szCs w:val="24"/>
          <w:lang w:eastAsia="pl-PL"/>
        </w:rPr>
        <w:t>;</w:t>
      </w:r>
    </w:p>
    <w:p w14:paraId="26AE9252" w14:textId="2C51267D" w:rsidR="00833D9E" w:rsidRPr="00214B4F" w:rsidRDefault="00833D9E" w:rsidP="002138E2">
      <w:pPr>
        <w:pStyle w:val="Default"/>
        <w:numPr>
          <w:ilvl w:val="0"/>
          <w:numId w:val="40"/>
        </w:numPr>
        <w:spacing w:after="120" w:line="360" w:lineRule="auto"/>
      </w:pPr>
      <w:r w:rsidRPr="00214B4F">
        <w:t xml:space="preserve">integralną częścią niniejszego Zapytania ofertowego stanowi projekt </w:t>
      </w:r>
      <w:r w:rsidR="001B1B10" w:rsidRPr="00214B4F">
        <w:t>u</w:t>
      </w:r>
      <w:r w:rsidRPr="00214B4F">
        <w:t>mowy</w:t>
      </w:r>
      <w:r w:rsidR="00E313B6" w:rsidRPr="00214B4F">
        <w:t xml:space="preserve">, stanowiący </w:t>
      </w:r>
      <w:r w:rsidR="00E313B6" w:rsidRPr="0019291F">
        <w:rPr>
          <w:b/>
          <w:bCs/>
          <w:color w:val="auto"/>
        </w:rPr>
        <w:t>Zał</w:t>
      </w:r>
      <w:r w:rsidR="00B528A4" w:rsidRPr="0019291F">
        <w:rPr>
          <w:b/>
          <w:bCs/>
          <w:color w:val="auto"/>
        </w:rPr>
        <w:t>ą</w:t>
      </w:r>
      <w:r w:rsidR="00E313B6" w:rsidRPr="0019291F">
        <w:rPr>
          <w:b/>
          <w:bCs/>
          <w:color w:val="auto"/>
        </w:rPr>
        <w:t xml:space="preserve">cznik nr </w:t>
      </w:r>
      <w:r w:rsidR="002E70CB" w:rsidRPr="0019291F">
        <w:rPr>
          <w:b/>
          <w:bCs/>
          <w:color w:val="auto"/>
        </w:rPr>
        <w:t>3A</w:t>
      </w:r>
      <w:r w:rsidR="004A2261" w:rsidRPr="0019291F">
        <w:rPr>
          <w:b/>
          <w:bCs/>
          <w:color w:val="auto"/>
        </w:rPr>
        <w:t xml:space="preserve">, </w:t>
      </w:r>
      <w:r w:rsidR="004A2261" w:rsidRPr="0019291F">
        <w:rPr>
          <w:color w:val="auto"/>
        </w:rPr>
        <w:t xml:space="preserve">gdy Oferentem jest </w:t>
      </w:r>
      <w:r w:rsidR="00176C87" w:rsidRPr="0019291F">
        <w:rPr>
          <w:rFonts w:asciiTheme="minorHAnsi" w:hAnsiTheme="minorHAnsi" w:cstheme="minorHAnsi"/>
          <w:color w:val="000000" w:themeColor="text1"/>
        </w:rPr>
        <w:t>firma lub osoba prowadząca działalność gospodarczą</w:t>
      </w:r>
      <w:r w:rsidR="00176C87" w:rsidRPr="0019291F">
        <w:rPr>
          <w:color w:val="auto"/>
        </w:rPr>
        <w:t xml:space="preserve"> </w:t>
      </w:r>
      <w:r w:rsidR="004A2261" w:rsidRPr="0019291F">
        <w:rPr>
          <w:color w:val="auto"/>
        </w:rPr>
        <w:t>lub</w:t>
      </w:r>
      <w:r w:rsidR="004A2261" w:rsidRPr="0019291F">
        <w:rPr>
          <w:b/>
          <w:bCs/>
          <w:color w:val="auto"/>
        </w:rPr>
        <w:t xml:space="preserve"> </w:t>
      </w:r>
      <w:r w:rsidR="00E639E1" w:rsidRPr="0019291F">
        <w:rPr>
          <w:b/>
          <w:bCs/>
          <w:color w:val="auto"/>
        </w:rPr>
        <w:t xml:space="preserve">Załącznik </w:t>
      </w:r>
      <w:r w:rsidR="002E70CB" w:rsidRPr="0019291F">
        <w:rPr>
          <w:b/>
          <w:bCs/>
          <w:color w:val="auto"/>
        </w:rPr>
        <w:t>3B</w:t>
      </w:r>
      <w:r w:rsidR="004A2261" w:rsidRPr="0019291F">
        <w:rPr>
          <w:b/>
          <w:bCs/>
          <w:color w:val="auto"/>
        </w:rPr>
        <w:t xml:space="preserve">, </w:t>
      </w:r>
      <w:r w:rsidR="004A2261" w:rsidRPr="0019291F">
        <w:rPr>
          <w:color w:val="auto"/>
        </w:rPr>
        <w:t>gdy</w:t>
      </w:r>
      <w:r w:rsidR="00E313B6" w:rsidRPr="0019291F">
        <w:t xml:space="preserve"> </w:t>
      </w:r>
      <w:r w:rsidR="004A2261" w:rsidRPr="0019291F">
        <w:t xml:space="preserve">Oferentem jest osoba nieprowadząca działalności gospodarczej, </w:t>
      </w:r>
      <w:r w:rsidR="00E313B6" w:rsidRPr="0019291F">
        <w:t>do niniejszego</w:t>
      </w:r>
      <w:r w:rsidR="00E313B6" w:rsidRPr="00214B4F">
        <w:t xml:space="preserve"> Zapytania ofertowego</w:t>
      </w:r>
      <w:r w:rsidRPr="00214B4F">
        <w:t>.</w:t>
      </w:r>
    </w:p>
    <w:p w14:paraId="5B0605AC" w14:textId="325B3399" w:rsidR="00833D9E" w:rsidRPr="00214B4F" w:rsidRDefault="00833D9E" w:rsidP="002138E2">
      <w:pPr>
        <w:pStyle w:val="Default"/>
        <w:numPr>
          <w:ilvl w:val="0"/>
          <w:numId w:val="22"/>
        </w:numPr>
        <w:spacing w:after="120" w:line="360" w:lineRule="auto"/>
        <w:ind w:left="357" w:hanging="357"/>
      </w:pPr>
      <w:r w:rsidRPr="00214B4F">
        <w:t xml:space="preserve">Postanowienia końcowe: </w:t>
      </w:r>
    </w:p>
    <w:p w14:paraId="111471B4" w14:textId="488CE68B" w:rsidR="00833D9E" w:rsidRPr="00214B4F" w:rsidRDefault="00833D9E" w:rsidP="002138E2">
      <w:pPr>
        <w:pStyle w:val="Default"/>
        <w:numPr>
          <w:ilvl w:val="0"/>
          <w:numId w:val="41"/>
        </w:numPr>
        <w:spacing w:after="120" w:line="360" w:lineRule="auto"/>
      </w:pPr>
      <w:r w:rsidRPr="00214B4F">
        <w:t xml:space="preserve">zapytanie ofertowe nie stanowi oferty w rozumieniu art. 66 Kodeksu cywilnego; </w:t>
      </w:r>
    </w:p>
    <w:p w14:paraId="585AAE2D" w14:textId="04881AA1" w:rsidR="00833D9E" w:rsidRPr="00214B4F" w:rsidRDefault="00E313B6" w:rsidP="002138E2">
      <w:pPr>
        <w:pStyle w:val="Default"/>
        <w:numPr>
          <w:ilvl w:val="0"/>
          <w:numId w:val="41"/>
        </w:numPr>
        <w:spacing w:after="120" w:line="360" w:lineRule="auto"/>
      </w:pPr>
      <w:r w:rsidRPr="00214B4F">
        <w:lastRenderedPageBreak/>
        <w:t>Z</w:t>
      </w:r>
      <w:r w:rsidR="00833D9E" w:rsidRPr="00214B4F">
        <w:t>amawiający zastrzega sobie prawo negocjacji ceny ofert z Wykonawcami</w:t>
      </w:r>
      <w:r w:rsidRPr="00214B4F">
        <w:t>,</w:t>
      </w:r>
      <w:r w:rsidR="00833D9E" w:rsidRPr="00214B4F">
        <w:t xml:space="preserve"> którzy złożyli w terminie prawidłowe oferty; </w:t>
      </w:r>
    </w:p>
    <w:p w14:paraId="29D8DF7F" w14:textId="340118CF" w:rsidR="00833D9E" w:rsidRPr="00214B4F" w:rsidRDefault="001B1B10" w:rsidP="002138E2">
      <w:pPr>
        <w:pStyle w:val="Default"/>
        <w:numPr>
          <w:ilvl w:val="0"/>
          <w:numId w:val="41"/>
        </w:numPr>
        <w:spacing w:after="120" w:line="360" w:lineRule="auto"/>
      </w:pPr>
      <w:r w:rsidRPr="00214B4F">
        <w:t>Z</w:t>
      </w:r>
      <w:r w:rsidR="00833D9E" w:rsidRPr="00214B4F">
        <w:t xml:space="preserve">amawiający zastrzega sobie prawo unieważnienia przedmiotowego postępowania na każdym etapie bez podania przyczyny unieważnienia; </w:t>
      </w:r>
    </w:p>
    <w:p w14:paraId="223CA81C" w14:textId="77777777" w:rsidR="00E313B6" w:rsidRPr="00214B4F" w:rsidRDefault="00E313B6" w:rsidP="002138E2">
      <w:pPr>
        <w:pStyle w:val="Default"/>
        <w:numPr>
          <w:ilvl w:val="0"/>
          <w:numId w:val="41"/>
        </w:numPr>
        <w:spacing w:after="120" w:line="360" w:lineRule="auto"/>
      </w:pPr>
      <w:r w:rsidRPr="00214B4F">
        <w:t xml:space="preserve">w przypadku unieważnienia postępowania Zamawiający nie ponosi kosztów przygotowania i złożenia oferty; </w:t>
      </w:r>
    </w:p>
    <w:p w14:paraId="0C0A093A" w14:textId="51A08B3C" w:rsidR="00E313B6" w:rsidRPr="00214B4F" w:rsidRDefault="00E313B6" w:rsidP="002138E2">
      <w:pPr>
        <w:pStyle w:val="Default"/>
        <w:numPr>
          <w:ilvl w:val="0"/>
          <w:numId w:val="41"/>
        </w:numPr>
        <w:spacing w:after="120" w:line="360" w:lineRule="auto"/>
      </w:pPr>
      <w:r w:rsidRPr="00214B4F"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3AC1014D" w14:textId="1CBE4E14" w:rsidR="00D036B7" w:rsidRPr="000335F8" w:rsidRDefault="00D036B7" w:rsidP="002138E2">
      <w:pPr>
        <w:pStyle w:val="Default"/>
        <w:numPr>
          <w:ilvl w:val="0"/>
          <w:numId w:val="22"/>
        </w:numPr>
        <w:spacing w:after="120" w:line="360" w:lineRule="auto"/>
        <w:ind w:left="357" w:hanging="357"/>
      </w:pPr>
      <w:r w:rsidRPr="000335F8"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ofertowym na</w:t>
      </w:r>
      <w:r w:rsidR="00A87521" w:rsidRPr="000335F8">
        <w:t xml:space="preserve"> </w:t>
      </w:r>
      <w:r w:rsidR="0019291F" w:rsidRPr="000335F8">
        <w:t xml:space="preserve">świadczenie usługi </w:t>
      </w:r>
      <w:r w:rsidR="0019291F" w:rsidRPr="000335F8">
        <w:rPr>
          <w:color w:val="auto"/>
        </w:rPr>
        <w:t xml:space="preserve">tłumaczenia pisemnego z języka polskiego na język angielski oraz z języka angielskiego na język polski artykułów naukowych oraz innych materiałów przekazanych </w:t>
      </w:r>
      <w:r w:rsidR="0019291F" w:rsidRPr="000335F8">
        <w:t xml:space="preserve">Wykonawcy </w:t>
      </w:r>
      <w:r w:rsidR="0019291F" w:rsidRPr="000335F8">
        <w:rPr>
          <w:color w:val="auto"/>
        </w:rPr>
        <w:t xml:space="preserve">przez Redakcję Kwartalnika „Niepełnosprawność – zagadnienia, problemy, rozwiązania” </w:t>
      </w:r>
      <w:r w:rsidRPr="000335F8">
        <w:t xml:space="preserve">(dalej: „Zapytanie”), Zamawiający przekazuje poniżej informacje dotyczące przetwarzania danych osobowych. </w:t>
      </w:r>
    </w:p>
    <w:p w14:paraId="195BA8FD" w14:textId="7777777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 xml:space="preserve">Tożsamość administratora </w:t>
      </w:r>
    </w:p>
    <w:p w14:paraId="6C6EA65C" w14:textId="77777777" w:rsidR="00D036B7" w:rsidRPr="00214B4F" w:rsidRDefault="00D036B7" w:rsidP="002138E2">
      <w:pPr>
        <w:pStyle w:val="Default"/>
        <w:spacing w:after="120" w:line="360" w:lineRule="auto"/>
        <w:ind w:left="357"/>
      </w:pPr>
      <w:r w:rsidRPr="00214B4F">
        <w:t xml:space="preserve">Administratorem Państwa danych osobowych jest Państwowy Fundusz Rehabilitacji Osób Niepełnosprawnych (PFRON) z siedzibą w Warszawie (00-828), przy al. Jana Pawła II 13. </w:t>
      </w:r>
    </w:p>
    <w:p w14:paraId="6BF0F6F4" w14:textId="7777777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 xml:space="preserve">Dane kontaktowe administratora </w:t>
      </w:r>
    </w:p>
    <w:p w14:paraId="163EDF43" w14:textId="77777777" w:rsidR="00D036B7" w:rsidRPr="00214B4F" w:rsidRDefault="00D036B7" w:rsidP="002138E2">
      <w:pPr>
        <w:pStyle w:val="Default"/>
        <w:spacing w:after="120" w:line="360" w:lineRule="auto"/>
        <w:ind w:left="357"/>
      </w:pPr>
      <w:r w:rsidRPr="00214B4F">
        <w:t xml:space="preserve">Z administratorem można skontaktować się poprzez adres e-mail: kancelaria@pfron.org.pl, telefonicznie pod numerem +48 22 50 55 500 lub pisemnie na adres siedziby administratora. </w:t>
      </w:r>
    </w:p>
    <w:p w14:paraId="0507C11F" w14:textId="7777777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 xml:space="preserve">Dane kontaktowe Inspektora Ochrony Danych </w:t>
      </w:r>
    </w:p>
    <w:p w14:paraId="15886315" w14:textId="77777777" w:rsidR="00D036B7" w:rsidRPr="00214B4F" w:rsidRDefault="00D036B7" w:rsidP="002138E2">
      <w:pPr>
        <w:pStyle w:val="Default"/>
        <w:spacing w:after="120" w:line="360" w:lineRule="auto"/>
        <w:ind w:left="357"/>
      </w:pPr>
      <w:r w:rsidRPr="00214B4F">
        <w:lastRenderedPageBreak/>
        <w:t xml:space="preserve">Administrator wyznaczył inspektora ochrony danych, z którym można skontaktować się poprzez e-mail: iod@pfron.org.pl we wszystkich sprawach dotyczących przetwarzania danych osobowych oraz korzystania z praw związanych z przetwarzaniem. </w:t>
      </w:r>
    </w:p>
    <w:p w14:paraId="2C4DE589" w14:textId="7777777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 xml:space="preserve">Cele przetwarzania </w:t>
      </w:r>
    </w:p>
    <w:p w14:paraId="436B887E" w14:textId="77777777" w:rsidR="00D036B7" w:rsidRPr="00214B4F" w:rsidRDefault="00D036B7" w:rsidP="002138E2">
      <w:pPr>
        <w:pStyle w:val="Default"/>
        <w:spacing w:after="120" w:line="360" w:lineRule="auto"/>
        <w:ind w:left="357"/>
      </w:pPr>
      <w:r w:rsidRPr="00214B4F">
        <w:t xml:space="preserve">Celem przetwarzania danych osobowych jest przeprowadzenie Zapytania. </w:t>
      </w:r>
    </w:p>
    <w:p w14:paraId="0F602DCE" w14:textId="7777777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 xml:space="preserve">Podstawa prawna przetwarzania </w:t>
      </w:r>
    </w:p>
    <w:p w14:paraId="77C9FE1E" w14:textId="77777777" w:rsidR="00D036B7" w:rsidRPr="00214B4F" w:rsidRDefault="00D036B7" w:rsidP="002138E2">
      <w:pPr>
        <w:pStyle w:val="Default"/>
        <w:spacing w:after="120" w:line="360" w:lineRule="auto"/>
        <w:ind w:left="357"/>
      </w:pPr>
      <w:r w:rsidRPr="00214B4F">
        <w:t xml:space="preserve">Podstawą prawną przetwarzania danych osobowych jest art. 6 ust. 1 lit. c RODO (realizacja przez administratora obowiązku prawnego). </w:t>
      </w:r>
    </w:p>
    <w:p w14:paraId="1B26AD47" w14:textId="7777777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 xml:space="preserve">Źródło danych osobowych </w:t>
      </w:r>
    </w:p>
    <w:p w14:paraId="35D23152" w14:textId="77777777" w:rsidR="00D036B7" w:rsidRPr="00214B4F" w:rsidRDefault="00D036B7" w:rsidP="002138E2">
      <w:pPr>
        <w:pStyle w:val="Default"/>
        <w:spacing w:after="120" w:line="360" w:lineRule="auto"/>
        <w:ind w:left="357"/>
      </w:pPr>
      <w:r w:rsidRPr="00214B4F">
        <w:t xml:space="preserve">Administrator może pozyskiwać dane osobowe przedstawicieli Oferenta za jego pośrednictwem. </w:t>
      </w:r>
    </w:p>
    <w:p w14:paraId="5BBAD6ED" w14:textId="7777777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 xml:space="preserve">Kategorie danych osobowych </w:t>
      </w:r>
    </w:p>
    <w:p w14:paraId="29D42E85" w14:textId="74EF43CB" w:rsidR="00D036B7" w:rsidRPr="00214B4F" w:rsidRDefault="00D036B7" w:rsidP="002138E2">
      <w:pPr>
        <w:pStyle w:val="Default"/>
        <w:spacing w:after="120" w:line="360" w:lineRule="auto"/>
        <w:ind w:left="357"/>
      </w:pPr>
      <w:r w:rsidRPr="00214B4F">
        <w:t>Zakres danych dotyczących przedstawicieli Oferenta obejmuje dane osobowe przedstawione w ofercie, w szczególności imię, nazwisko, stanowisko, adres poczty elektronicznej lub numer telefonu.</w:t>
      </w:r>
    </w:p>
    <w:p w14:paraId="5463990F" w14:textId="7777777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 xml:space="preserve">Okres, przez który dane będą przechowywane </w:t>
      </w:r>
    </w:p>
    <w:p w14:paraId="0BF3C8D1" w14:textId="553E7ED0" w:rsidR="00D036B7" w:rsidRPr="00214B4F" w:rsidRDefault="00D036B7" w:rsidP="002138E2">
      <w:pPr>
        <w:pStyle w:val="Default"/>
        <w:spacing w:after="120" w:line="360" w:lineRule="auto"/>
        <w:ind w:left="357"/>
        <w:rPr>
          <w:color w:val="auto"/>
        </w:rPr>
      </w:pPr>
      <w:r w:rsidRPr="00214B4F">
        <w:rPr>
          <w:color w:val="auto"/>
        </w:rPr>
        <w:t xml:space="preserve">Dane osobowe będą przetwarzane przez okres </w:t>
      </w:r>
      <w:proofErr w:type="spellStart"/>
      <w:r w:rsidR="002E0630" w:rsidRPr="00214B4F">
        <w:t>okres</w:t>
      </w:r>
      <w:proofErr w:type="spellEnd"/>
      <w:r w:rsidR="002E0630" w:rsidRPr="00214B4F">
        <w:t xml:space="preserve"> wynikający z obowiązujących przepisów, zgodnie z zasadami archiwizacji obowiązującymi w PFRON, nie dłużej jednak niż do ustania celu, dla </w:t>
      </w:r>
      <w:r w:rsidR="002E0630" w:rsidRPr="00214B4F">
        <w:rPr>
          <w:color w:val="auto"/>
        </w:rPr>
        <w:t>którego dane zostały zebrane, lub cofnięcia zgody na przetwarzanie danych osobowych.</w:t>
      </w:r>
    </w:p>
    <w:p w14:paraId="226BB0C7" w14:textId="7777777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 xml:space="preserve">Podmioty, którym będą udostępniane dane osobowe </w:t>
      </w:r>
    </w:p>
    <w:p w14:paraId="18697446" w14:textId="77777777" w:rsidR="00D036B7" w:rsidRPr="00214B4F" w:rsidRDefault="00D036B7" w:rsidP="002138E2">
      <w:pPr>
        <w:pStyle w:val="Default"/>
        <w:spacing w:after="120" w:line="360" w:lineRule="auto"/>
        <w:ind w:left="357"/>
        <w:rPr>
          <w:color w:val="auto"/>
        </w:rPr>
      </w:pPr>
      <w:r w:rsidRPr="00214B4F">
        <w:rPr>
          <w:color w:val="auto"/>
        </w:rPr>
        <w:t xml:space="preserve">Dostęp do danych osobowych mogą mieć podmioty świadczące na rzecz administratora usługi doradcze, z zakresu pomocy prawnej, pocztowe, dostawy, dostawy lub utrzymania systemów informatycznych. </w:t>
      </w:r>
    </w:p>
    <w:p w14:paraId="209E5AD4" w14:textId="77777777" w:rsidR="00D036B7" w:rsidRPr="00214B4F" w:rsidRDefault="00D036B7" w:rsidP="002138E2">
      <w:pPr>
        <w:pStyle w:val="Default"/>
        <w:spacing w:after="120" w:line="360" w:lineRule="auto"/>
        <w:ind w:left="357"/>
        <w:rPr>
          <w:color w:val="auto"/>
        </w:rPr>
      </w:pPr>
      <w:r w:rsidRPr="00214B4F">
        <w:rPr>
          <w:color w:val="auto"/>
        </w:rPr>
        <w:t xml:space="preserve">Dane osobowe mogą być udostępniane przez PFRON podmiotom uprawnionym do ich otrzymania na mocy obowiązujących przepisów prawa, np. organom publicznym. </w:t>
      </w:r>
    </w:p>
    <w:p w14:paraId="760F2FBC" w14:textId="1051A6CD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>Prawa podmiotów danych</w:t>
      </w:r>
    </w:p>
    <w:p w14:paraId="3FA72C65" w14:textId="2778C796" w:rsidR="00D036B7" w:rsidRPr="00214B4F" w:rsidRDefault="00D036B7" w:rsidP="002138E2">
      <w:pPr>
        <w:pStyle w:val="Default"/>
        <w:spacing w:after="120" w:line="360" w:lineRule="auto"/>
        <w:ind w:left="357"/>
        <w:rPr>
          <w:color w:val="auto"/>
        </w:rPr>
      </w:pPr>
      <w:r w:rsidRPr="00214B4F">
        <w:rPr>
          <w:color w:val="auto"/>
        </w:rPr>
        <w:t>Osobom fizycznym, które dane osobowe przetwarza administrator, przysługuje:</w:t>
      </w:r>
    </w:p>
    <w:p w14:paraId="34F068A8" w14:textId="2AC98720" w:rsidR="00B71929" w:rsidRPr="00214B4F" w:rsidRDefault="00B71929" w:rsidP="002138E2">
      <w:pPr>
        <w:pStyle w:val="Default"/>
        <w:numPr>
          <w:ilvl w:val="0"/>
          <w:numId w:val="48"/>
        </w:numPr>
        <w:spacing w:after="120" w:line="360" w:lineRule="auto"/>
      </w:pPr>
      <w:r w:rsidRPr="00214B4F">
        <w:lastRenderedPageBreak/>
        <w:t>na podstawie art. 15 RODO – prawo dostępu do danych osobowych i uzyskania ich kopii;</w:t>
      </w:r>
    </w:p>
    <w:p w14:paraId="05EBB746" w14:textId="45E2A67B" w:rsidR="00B71929" w:rsidRPr="00214B4F" w:rsidRDefault="00B71929" w:rsidP="002138E2">
      <w:pPr>
        <w:pStyle w:val="Default"/>
        <w:numPr>
          <w:ilvl w:val="0"/>
          <w:numId w:val="48"/>
        </w:numPr>
        <w:spacing w:after="120" w:line="360" w:lineRule="auto"/>
      </w:pPr>
      <w:r w:rsidRPr="00214B4F">
        <w:t xml:space="preserve">na podstawie art. 16 RODO – prawo do sprostowania i uzupełnienia danych osobowych, z zastrzeżeniem, że skorzystania z tego prawa nie może naruszać integralności protokołu Postępowania oraz jego załączników oraz nie może skutkować zmianą wyniku Postępowania ani zmianą postanowień umowy w sprawie zamówienia publicznego w zakresie niezgodnym z ustawą </w:t>
      </w:r>
      <w:proofErr w:type="spellStart"/>
      <w:r w:rsidRPr="00214B4F">
        <w:t>Pzp</w:t>
      </w:r>
      <w:proofErr w:type="spellEnd"/>
      <w:r w:rsidRPr="00214B4F">
        <w:t>;</w:t>
      </w:r>
    </w:p>
    <w:p w14:paraId="3EE29B6C" w14:textId="2319A642" w:rsidR="00B71929" w:rsidRPr="00214B4F" w:rsidRDefault="00B71929" w:rsidP="002138E2">
      <w:pPr>
        <w:pStyle w:val="Default"/>
        <w:numPr>
          <w:ilvl w:val="0"/>
          <w:numId w:val="48"/>
        </w:numPr>
        <w:spacing w:after="120" w:line="360" w:lineRule="auto"/>
      </w:pPr>
      <w:r w:rsidRPr="00214B4F">
        <w:t>na podstawie art. 17 RODO – prawo do usunięcia danych osobowych;</w:t>
      </w:r>
    </w:p>
    <w:p w14:paraId="16715168" w14:textId="2A0C0932" w:rsidR="00B71929" w:rsidRPr="00214B4F" w:rsidRDefault="00B71929" w:rsidP="002138E2">
      <w:pPr>
        <w:pStyle w:val="Default"/>
        <w:numPr>
          <w:ilvl w:val="0"/>
          <w:numId w:val="48"/>
        </w:numPr>
        <w:spacing w:after="120" w:line="360" w:lineRule="auto"/>
      </w:pPr>
      <w:r w:rsidRPr="00214B4F">
        <w:t>na podstawie art. 18 RODO – prawo żądania od administratora ograniczenia przetwarzania danych, z tym zastrzeżeniem, że zgłoszenie tego żądania nie ogranicza przetwarzania danych osobowych do czasu zakończenia postępowania.</w:t>
      </w:r>
    </w:p>
    <w:p w14:paraId="0B5EE427" w14:textId="52F3AFD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>Prawo wniesienia skargi do organu nadzorczego</w:t>
      </w:r>
    </w:p>
    <w:p w14:paraId="52636E41" w14:textId="049FBF78" w:rsidR="00D036B7" w:rsidRPr="00214B4F" w:rsidRDefault="00D036B7" w:rsidP="002138E2">
      <w:pPr>
        <w:pStyle w:val="Default"/>
        <w:spacing w:after="120" w:line="360" w:lineRule="auto"/>
        <w:ind w:left="357"/>
        <w:rPr>
          <w:color w:val="auto"/>
        </w:rPr>
      </w:pPr>
      <w:r w:rsidRPr="00214B4F">
        <w:rPr>
          <w:color w:val="auto"/>
        </w:rPr>
        <w:t>Osobom fizycznym, które dane osobowe przetwarza administrator, przysługuje prawo wniesienia skargi do organu nadzorczego, tj. Prezesa Urzędu Ochrony Danych Osobowych, ul. Stawki 2, 00-193 Warszawa, na niezgodne z prawem przetwarzanie danych osobowych przez administratora.</w:t>
      </w:r>
    </w:p>
    <w:p w14:paraId="4B899565" w14:textId="7777777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 xml:space="preserve">Informacja o dowolności lub obowiązku podania danych oraz o ewentualnych konsekwencjach niepodania danych </w:t>
      </w:r>
    </w:p>
    <w:p w14:paraId="78351F1A" w14:textId="77777777" w:rsidR="00D036B7" w:rsidRPr="00214B4F" w:rsidRDefault="00D036B7" w:rsidP="002138E2">
      <w:pPr>
        <w:pStyle w:val="Default"/>
        <w:spacing w:after="120" w:line="360" w:lineRule="auto"/>
        <w:ind w:left="357"/>
        <w:rPr>
          <w:color w:val="auto"/>
        </w:rPr>
      </w:pPr>
      <w:r w:rsidRPr="00214B4F">
        <w:rPr>
          <w:color w:val="auto"/>
        </w:rPr>
        <w:t xml:space="preserve">Podanie danych osobowych jest dobrowolne, jednak stanowi warunek umożliwiający udział w zapytaniu ofertowym. </w:t>
      </w:r>
    </w:p>
    <w:p w14:paraId="28F7195D" w14:textId="77777777" w:rsidR="00D036B7" w:rsidRPr="00214B4F" w:rsidRDefault="00D036B7" w:rsidP="002138E2">
      <w:pPr>
        <w:pStyle w:val="Nagwek3"/>
        <w:spacing w:before="0" w:after="120" w:line="360" w:lineRule="auto"/>
        <w:ind w:left="357"/>
        <w:rPr>
          <w:lang w:val="pl-PL"/>
        </w:rPr>
      </w:pPr>
      <w:r w:rsidRPr="00214B4F">
        <w:rPr>
          <w:lang w:val="pl-PL"/>
        </w:rPr>
        <w:t xml:space="preserve">Informacja o zautomatyzowanym podejmowaniu decyzji </w:t>
      </w:r>
    </w:p>
    <w:p w14:paraId="2A94D470" w14:textId="5F8D9969" w:rsidR="00D036B7" w:rsidRPr="00214B4F" w:rsidRDefault="00D036B7" w:rsidP="002138E2">
      <w:pPr>
        <w:pStyle w:val="Default"/>
        <w:spacing w:after="120" w:line="360" w:lineRule="auto"/>
        <w:ind w:left="357"/>
        <w:rPr>
          <w:color w:val="auto"/>
        </w:rPr>
      </w:pPr>
      <w:r w:rsidRPr="00214B4F">
        <w:rPr>
          <w:color w:val="auto"/>
        </w:rPr>
        <w:t>Decyzje podejmowane przez administratora nie będą opierały się wyłącznie na zautomatyzowanym przetwarzaniu.</w:t>
      </w:r>
    </w:p>
    <w:p w14:paraId="2AA68363" w14:textId="5DE0CDF3" w:rsidR="00D036B7" w:rsidRPr="00214B4F" w:rsidRDefault="00D036B7" w:rsidP="002138E2">
      <w:pPr>
        <w:pStyle w:val="Default"/>
        <w:spacing w:after="120" w:line="360" w:lineRule="auto"/>
        <w:ind w:left="357"/>
        <w:rPr>
          <w:color w:val="auto"/>
        </w:rPr>
      </w:pPr>
      <w:r w:rsidRPr="00214B4F">
        <w:rPr>
          <w:color w:val="auto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427FA576" w14:textId="36C8D325" w:rsidR="00B71929" w:rsidRPr="00214B4F" w:rsidRDefault="00B71929" w:rsidP="002138E2">
      <w:pPr>
        <w:spacing w:after="120" w:line="360" w:lineRule="auto"/>
        <w:ind w:left="357"/>
        <w:rPr>
          <w:sz w:val="24"/>
          <w:szCs w:val="24"/>
        </w:rPr>
      </w:pPr>
      <w:r w:rsidRPr="00214B4F">
        <w:rPr>
          <w:sz w:val="24"/>
          <w:szCs w:val="24"/>
        </w:rPr>
        <w:lastRenderedPageBreak/>
        <w:t xml:space="preserve">Oświadczam, że wypełniłem obowiązki informacyjne przewidziane w art. 14 RODO wobec osób fizycznych, od których dane osobowe bezpośrednio lub pośrednio pozyskałem w celu przedstawienia oferty </w:t>
      </w:r>
      <w:r w:rsidR="009811BA" w:rsidRPr="00214B4F">
        <w:rPr>
          <w:sz w:val="24"/>
          <w:szCs w:val="24"/>
        </w:rPr>
        <w:t>Z</w:t>
      </w:r>
      <w:r w:rsidRPr="00214B4F">
        <w:rPr>
          <w:sz w:val="24"/>
          <w:szCs w:val="24"/>
        </w:rPr>
        <w:t>amawiającemu</w:t>
      </w:r>
      <w:r w:rsidR="009811BA" w:rsidRPr="00214B4F">
        <w:rPr>
          <w:sz w:val="24"/>
          <w:szCs w:val="24"/>
        </w:rPr>
        <w:t>.</w:t>
      </w:r>
      <w:r w:rsidRPr="00214B4F">
        <w:rPr>
          <w:sz w:val="24"/>
          <w:szCs w:val="24"/>
        </w:rPr>
        <w:t xml:space="preserve"> </w:t>
      </w:r>
    </w:p>
    <w:p w14:paraId="4BCAF580" w14:textId="59BB10B3" w:rsidR="00151D7B" w:rsidRPr="00214B4F" w:rsidRDefault="00151D7B" w:rsidP="002138E2">
      <w:pPr>
        <w:pStyle w:val="Default"/>
        <w:numPr>
          <w:ilvl w:val="0"/>
          <w:numId w:val="22"/>
        </w:numPr>
        <w:spacing w:after="120" w:line="360" w:lineRule="auto"/>
        <w:ind w:left="357" w:hanging="357"/>
      </w:pPr>
      <w:r w:rsidRPr="00214B4F">
        <w:t>Załączniki</w:t>
      </w:r>
    </w:p>
    <w:p w14:paraId="740F9E7E" w14:textId="1CE68759" w:rsidR="00151D7B" w:rsidRDefault="00151D7B" w:rsidP="002138E2">
      <w:pPr>
        <w:pStyle w:val="Default"/>
        <w:spacing w:after="120" w:line="360" w:lineRule="auto"/>
        <w:ind w:left="357"/>
      </w:pPr>
      <w:r w:rsidRPr="00214B4F">
        <w:t xml:space="preserve">Załącznik nr 1 </w:t>
      </w:r>
      <w:r w:rsidR="00227865">
        <w:t>(</w:t>
      </w:r>
      <w:r w:rsidRPr="00214B4F">
        <w:rPr>
          <w:color w:val="auto"/>
        </w:rPr>
        <w:t>Formularz ofertowy</w:t>
      </w:r>
      <w:r w:rsidR="00227865">
        <w:rPr>
          <w:color w:val="auto"/>
        </w:rPr>
        <w:t>)</w:t>
      </w:r>
    </w:p>
    <w:p w14:paraId="1D6F01E2" w14:textId="76749FE9" w:rsidR="00495377" w:rsidRPr="00214B4F" w:rsidRDefault="00495377" w:rsidP="002138E2">
      <w:pPr>
        <w:pStyle w:val="Default"/>
        <w:spacing w:after="120" w:line="360" w:lineRule="auto"/>
        <w:ind w:left="357"/>
        <w:rPr>
          <w:color w:val="auto"/>
        </w:rPr>
      </w:pPr>
      <w:r w:rsidRPr="00214B4F">
        <w:t>Załącznik nr 2</w:t>
      </w:r>
      <w:r w:rsidR="008633AA">
        <w:t xml:space="preserve">A i 2B </w:t>
      </w:r>
      <w:r w:rsidR="00227865">
        <w:t>(</w:t>
      </w:r>
      <w:r w:rsidR="006F0B20" w:rsidRPr="006F0B20">
        <w:rPr>
          <w:i/>
          <w:iCs/>
        </w:rPr>
        <w:t>p</w:t>
      </w:r>
      <w:r w:rsidRPr="006F0B20">
        <w:rPr>
          <w:rFonts w:asciiTheme="minorHAnsi" w:hAnsiTheme="minorHAnsi" w:cstheme="minorHAnsi"/>
          <w:i/>
          <w:iCs/>
        </w:rPr>
        <w:t xml:space="preserve">oradnik dostępności </w:t>
      </w:r>
      <w:r w:rsidR="006F0B20" w:rsidRPr="006F0B20">
        <w:rPr>
          <w:rFonts w:asciiTheme="minorHAnsi" w:hAnsiTheme="minorHAnsi" w:cstheme="minorHAnsi"/>
          <w:i/>
          <w:iCs/>
        </w:rPr>
        <w:t xml:space="preserve">dokumentów elektronicznych w </w:t>
      </w:r>
      <w:r w:rsidRPr="006F0B20">
        <w:rPr>
          <w:rFonts w:asciiTheme="minorHAnsi" w:hAnsiTheme="minorHAnsi" w:cstheme="minorHAnsi"/>
          <w:i/>
          <w:iCs/>
        </w:rPr>
        <w:t>PFRON</w:t>
      </w:r>
      <w:r w:rsidR="008633AA" w:rsidRPr="006F0B20">
        <w:rPr>
          <w:rFonts w:asciiTheme="minorHAnsi" w:hAnsiTheme="minorHAnsi" w:cstheme="minorHAnsi"/>
          <w:i/>
          <w:iCs/>
        </w:rPr>
        <w:t xml:space="preserve"> z komentarzem</w:t>
      </w:r>
      <w:r w:rsidR="00227865" w:rsidRPr="006F0B20">
        <w:rPr>
          <w:rFonts w:asciiTheme="minorHAnsi" w:hAnsiTheme="minorHAnsi" w:cstheme="minorHAnsi"/>
        </w:rPr>
        <w:t>)</w:t>
      </w:r>
    </w:p>
    <w:p w14:paraId="16404B93" w14:textId="5F0FE309" w:rsidR="00151D7B" w:rsidRPr="00214B4F" w:rsidRDefault="00151D7B" w:rsidP="002138E2">
      <w:pPr>
        <w:pStyle w:val="Default"/>
        <w:spacing w:after="120" w:line="360" w:lineRule="auto"/>
        <w:ind w:left="357"/>
      </w:pPr>
      <w:r w:rsidRPr="00214B4F">
        <w:t xml:space="preserve">Załącznik </w:t>
      </w:r>
      <w:r w:rsidRPr="000550B8">
        <w:t xml:space="preserve">nr </w:t>
      </w:r>
      <w:r w:rsidR="00495377" w:rsidRPr="000550B8">
        <w:t>3</w:t>
      </w:r>
      <w:r w:rsidR="00990184" w:rsidRPr="000550B8">
        <w:t xml:space="preserve">A </w:t>
      </w:r>
      <w:r w:rsidR="00227865" w:rsidRPr="000550B8">
        <w:t>(</w:t>
      </w:r>
      <w:r w:rsidR="00990184" w:rsidRPr="000550B8">
        <w:t xml:space="preserve">Projekt Umowy, gdy Oferentem jest </w:t>
      </w:r>
      <w:r w:rsidR="00D17F5D" w:rsidRPr="000550B8">
        <w:rPr>
          <w:rFonts w:asciiTheme="minorHAnsi" w:hAnsiTheme="minorHAnsi" w:cstheme="minorHAnsi"/>
          <w:color w:val="000000" w:themeColor="text1"/>
        </w:rPr>
        <w:t>firma lub osoba prowadząca działalność gospodarczą</w:t>
      </w:r>
      <w:r w:rsidR="00227865" w:rsidRPr="000550B8">
        <w:t>)</w:t>
      </w:r>
      <w:r w:rsidR="00990184" w:rsidRPr="000550B8">
        <w:t xml:space="preserve"> </w:t>
      </w:r>
      <w:r w:rsidR="00E762BE" w:rsidRPr="000550B8">
        <w:t>i</w:t>
      </w:r>
      <w:r w:rsidR="00990184" w:rsidRPr="000550B8">
        <w:t xml:space="preserve"> Załącznik nr 3B</w:t>
      </w:r>
      <w:r w:rsidRPr="000550B8">
        <w:t xml:space="preserve"> </w:t>
      </w:r>
      <w:r w:rsidR="00227865" w:rsidRPr="000550B8">
        <w:t>(</w:t>
      </w:r>
      <w:r w:rsidR="002E24D7" w:rsidRPr="000550B8">
        <w:t>P</w:t>
      </w:r>
      <w:r w:rsidRPr="000550B8">
        <w:t>rojekt Umowy</w:t>
      </w:r>
      <w:r w:rsidR="00990184" w:rsidRPr="000550B8">
        <w:t xml:space="preserve">, gdy Oferentem jest osoba </w:t>
      </w:r>
      <w:proofErr w:type="spellStart"/>
      <w:r w:rsidR="00990184" w:rsidRPr="000550B8">
        <w:t>nieperowadząca</w:t>
      </w:r>
      <w:proofErr w:type="spellEnd"/>
      <w:r w:rsidR="00990184" w:rsidRPr="000550B8">
        <w:t xml:space="preserve"> działalności gospodarczej</w:t>
      </w:r>
      <w:r w:rsidR="00227865" w:rsidRPr="000550B8">
        <w:t>)</w:t>
      </w:r>
    </w:p>
    <w:p w14:paraId="1EC79318" w14:textId="77777777" w:rsidR="00214B4F" w:rsidRDefault="00214B4F" w:rsidP="002138E2">
      <w:pPr>
        <w:spacing w:after="120" w:line="360" w:lineRule="auto"/>
        <w:ind w:left="357" w:right="567"/>
        <w:rPr>
          <w:sz w:val="24"/>
          <w:szCs w:val="24"/>
        </w:rPr>
      </w:pPr>
    </w:p>
    <w:p w14:paraId="0CC5FCB7" w14:textId="77777777" w:rsidR="00214B4F" w:rsidRDefault="00214B4F" w:rsidP="002138E2">
      <w:pPr>
        <w:spacing w:after="120" w:line="360" w:lineRule="auto"/>
        <w:ind w:left="357" w:right="567"/>
        <w:rPr>
          <w:sz w:val="24"/>
          <w:szCs w:val="24"/>
        </w:rPr>
      </w:pPr>
    </w:p>
    <w:p w14:paraId="2587148A" w14:textId="77777777" w:rsidR="00214B4F" w:rsidRDefault="00214B4F" w:rsidP="002138E2">
      <w:pPr>
        <w:spacing w:after="120" w:line="360" w:lineRule="auto"/>
        <w:ind w:left="357" w:right="567"/>
        <w:rPr>
          <w:sz w:val="24"/>
          <w:szCs w:val="24"/>
        </w:rPr>
      </w:pPr>
    </w:p>
    <w:p w14:paraId="0D926E3F" w14:textId="227CB70C" w:rsidR="00B71929" w:rsidRPr="00214B4F" w:rsidRDefault="00B71929" w:rsidP="002138E2">
      <w:pPr>
        <w:spacing w:after="120" w:line="360" w:lineRule="auto"/>
        <w:ind w:left="357" w:right="567"/>
        <w:rPr>
          <w:b/>
          <w:bCs/>
          <w:sz w:val="24"/>
          <w:szCs w:val="24"/>
        </w:rPr>
      </w:pPr>
      <w:r w:rsidRPr="00214B4F">
        <w:rPr>
          <w:sz w:val="24"/>
          <w:szCs w:val="24"/>
        </w:rPr>
        <w:t>(pieczątka i podpis kierownika jednostki organizacyjnej)</w:t>
      </w:r>
    </w:p>
    <w:p w14:paraId="510B375E" w14:textId="459C168B" w:rsidR="00D036B7" w:rsidRPr="00214B4F" w:rsidRDefault="00D036B7" w:rsidP="002138E2">
      <w:pPr>
        <w:pStyle w:val="Default"/>
        <w:spacing w:after="120" w:line="360" w:lineRule="auto"/>
        <w:rPr>
          <w:color w:val="auto"/>
        </w:rPr>
      </w:pPr>
    </w:p>
    <w:p w14:paraId="17CAA0D8" w14:textId="7D4D0C7B" w:rsidR="003A1C0A" w:rsidRPr="00214B4F" w:rsidRDefault="003A1C0A" w:rsidP="002138E2">
      <w:pPr>
        <w:spacing w:after="120" w:line="360" w:lineRule="auto"/>
        <w:rPr>
          <w:sz w:val="24"/>
          <w:szCs w:val="24"/>
        </w:rPr>
      </w:pPr>
    </w:p>
    <w:p w14:paraId="5389304C" w14:textId="77777777" w:rsidR="00521308" w:rsidRPr="00214B4F" w:rsidRDefault="00357D2D" w:rsidP="002138E2">
      <w:pPr>
        <w:pStyle w:val="Nagwek2"/>
        <w:spacing w:before="0" w:line="360" w:lineRule="auto"/>
        <w:rPr>
          <w:sz w:val="24"/>
          <w:szCs w:val="24"/>
        </w:rPr>
      </w:pPr>
      <w:r w:rsidRPr="00214B4F">
        <w:rPr>
          <w:sz w:val="24"/>
          <w:szCs w:val="24"/>
        </w:rPr>
        <w:t>Treść ze stopki pisma</w:t>
      </w:r>
    </w:p>
    <w:p w14:paraId="510EA56E" w14:textId="77777777" w:rsidR="00357D2D" w:rsidRPr="00214B4F" w:rsidRDefault="00357D2D" w:rsidP="002138E2">
      <w:pPr>
        <w:spacing w:after="120" w:line="360" w:lineRule="auto"/>
        <w:rPr>
          <w:sz w:val="24"/>
          <w:szCs w:val="24"/>
        </w:rPr>
      </w:pPr>
      <w:r w:rsidRPr="00214B4F">
        <w:rPr>
          <w:sz w:val="24"/>
          <w:szCs w:val="24"/>
        </w:rPr>
        <w:t>al. Jana Pawła II 13</w:t>
      </w:r>
      <w:r w:rsidR="006A310D" w:rsidRPr="00214B4F">
        <w:rPr>
          <w:sz w:val="24"/>
          <w:szCs w:val="24"/>
        </w:rPr>
        <w:t>, 00-828 Warszawa, POLSKA, te. +</w:t>
      </w:r>
      <w:r w:rsidR="00F223FC" w:rsidRPr="00214B4F">
        <w:rPr>
          <w:sz w:val="24"/>
          <w:szCs w:val="24"/>
        </w:rPr>
        <w:t xml:space="preserve">48 22 50 55 500, </w:t>
      </w:r>
      <w:hyperlink r:id="rId13" w:history="1">
        <w:r w:rsidR="00F223FC" w:rsidRPr="00214B4F">
          <w:rPr>
            <w:rStyle w:val="Hipercze"/>
            <w:color w:val="auto"/>
            <w:sz w:val="24"/>
            <w:szCs w:val="24"/>
          </w:rPr>
          <w:t>www.pfron.org.pl</w:t>
        </w:r>
      </w:hyperlink>
      <w:r w:rsidR="00F223FC" w:rsidRPr="00214B4F">
        <w:rPr>
          <w:sz w:val="24"/>
          <w:szCs w:val="24"/>
        </w:rPr>
        <w:t xml:space="preserve"> </w:t>
      </w:r>
    </w:p>
    <w:sectPr w:rsidR="00357D2D" w:rsidRPr="00214B4F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9E11" w14:textId="77777777" w:rsidR="00D036B7" w:rsidRDefault="00D036B7">
      <w:pPr>
        <w:spacing w:after="0" w:line="240" w:lineRule="auto"/>
      </w:pPr>
      <w:r>
        <w:separator/>
      </w:r>
    </w:p>
  </w:endnote>
  <w:endnote w:type="continuationSeparator" w:id="0">
    <w:p w14:paraId="2197D6F6" w14:textId="77777777" w:rsidR="00D036B7" w:rsidRDefault="00D0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8105" w14:textId="77777777" w:rsidR="00D036B7" w:rsidRDefault="00D036B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6DDE3A3E" wp14:editId="016D5097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951F" w14:textId="77777777" w:rsidR="00D036B7" w:rsidRDefault="00D036B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B0B0FBD" wp14:editId="0267AB31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F126" w14:textId="77777777" w:rsidR="00D036B7" w:rsidRDefault="00D036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BF057C" w14:textId="77777777" w:rsidR="00D036B7" w:rsidRDefault="00D0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7004" w14:textId="77777777" w:rsidR="00D036B7" w:rsidRDefault="00D036B7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9B97244" wp14:editId="3A618A7F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96026"/>
    <w:multiLevelType w:val="hybridMultilevel"/>
    <w:tmpl w:val="3E0A8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E0140F"/>
    <w:multiLevelType w:val="hybridMultilevel"/>
    <w:tmpl w:val="61F8E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27EF"/>
    <w:multiLevelType w:val="hybridMultilevel"/>
    <w:tmpl w:val="8DDE23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496A71"/>
    <w:multiLevelType w:val="hybridMultilevel"/>
    <w:tmpl w:val="232EEFB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2E49C9"/>
    <w:multiLevelType w:val="hybridMultilevel"/>
    <w:tmpl w:val="F920DC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8E111C"/>
    <w:multiLevelType w:val="hybridMultilevel"/>
    <w:tmpl w:val="02A27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D1218B"/>
    <w:multiLevelType w:val="hybridMultilevel"/>
    <w:tmpl w:val="ED849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D6893"/>
    <w:multiLevelType w:val="hybridMultilevel"/>
    <w:tmpl w:val="1D0E2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634456"/>
    <w:multiLevelType w:val="hybridMultilevel"/>
    <w:tmpl w:val="D25E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B571B"/>
    <w:multiLevelType w:val="hybridMultilevel"/>
    <w:tmpl w:val="D4881A2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2DE"/>
    <w:multiLevelType w:val="hybridMultilevel"/>
    <w:tmpl w:val="9356B90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3A542"/>
    <w:multiLevelType w:val="hybridMultilevel"/>
    <w:tmpl w:val="26FF3E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0A1A53"/>
    <w:multiLevelType w:val="hybridMultilevel"/>
    <w:tmpl w:val="3746E7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70D81"/>
    <w:multiLevelType w:val="hybridMultilevel"/>
    <w:tmpl w:val="65EEC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B738C"/>
    <w:multiLevelType w:val="hybridMultilevel"/>
    <w:tmpl w:val="41D4F2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B13C8E"/>
    <w:multiLevelType w:val="hybridMultilevel"/>
    <w:tmpl w:val="CD6674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3A5AA5"/>
    <w:multiLevelType w:val="hybridMultilevel"/>
    <w:tmpl w:val="809EB1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5103C8"/>
    <w:multiLevelType w:val="hybridMultilevel"/>
    <w:tmpl w:val="2BBA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06340"/>
    <w:multiLevelType w:val="hybridMultilevel"/>
    <w:tmpl w:val="408A7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3B7A91"/>
    <w:multiLevelType w:val="hybridMultilevel"/>
    <w:tmpl w:val="1848E6E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966FF0"/>
    <w:multiLevelType w:val="hybridMultilevel"/>
    <w:tmpl w:val="C3CAC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47E2F"/>
    <w:multiLevelType w:val="hybridMultilevel"/>
    <w:tmpl w:val="459AACF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2B32B9"/>
    <w:multiLevelType w:val="hybridMultilevel"/>
    <w:tmpl w:val="4E9AD2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71813"/>
    <w:multiLevelType w:val="hybridMultilevel"/>
    <w:tmpl w:val="6BA4CB5E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02248D"/>
    <w:multiLevelType w:val="hybridMultilevel"/>
    <w:tmpl w:val="F7A2A9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8088A4"/>
    <w:multiLevelType w:val="hybridMultilevel"/>
    <w:tmpl w:val="BEEC54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CA063C6"/>
    <w:multiLevelType w:val="hybridMultilevel"/>
    <w:tmpl w:val="C64A9A8A"/>
    <w:lvl w:ilvl="0" w:tplc="04150017">
      <w:start w:val="1"/>
      <w:numFmt w:val="lowerLetter"/>
      <w:lvlText w:val="%1)"/>
      <w:lvlJc w:val="left"/>
      <w:pPr>
        <w:ind w:left="2491" w:hanging="360"/>
      </w:pPr>
    </w:lvl>
    <w:lvl w:ilvl="1" w:tplc="04150019">
      <w:start w:val="1"/>
      <w:numFmt w:val="lowerLetter"/>
      <w:lvlText w:val="%2."/>
      <w:lvlJc w:val="left"/>
      <w:pPr>
        <w:ind w:left="3211" w:hanging="360"/>
      </w:pPr>
    </w:lvl>
    <w:lvl w:ilvl="2" w:tplc="0415001B" w:tentative="1">
      <w:start w:val="1"/>
      <w:numFmt w:val="lowerRoman"/>
      <w:lvlText w:val="%3."/>
      <w:lvlJc w:val="right"/>
      <w:pPr>
        <w:ind w:left="3931" w:hanging="180"/>
      </w:pPr>
    </w:lvl>
    <w:lvl w:ilvl="3" w:tplc="0415000F" w:tentative="1">
      <w:start w:val="1"/>
      <w:numFmt w:val="decimal"/>
      <w:lvlText w:val="%4."/>
      <w:lvlJc w:val="left"/>
      <w:pPr>
        <w:ind w:left="4651" w:hanging="360"/>
      </w:pPr>
    </w:lvl>
    <w:lvl w:ilvl="4" w:tplc="04150019" w:tentative="1">
      <w:start w:val="1"/>
      <w:numFmt w:val="lowerLetter"/>
      <w:lvlText w:val="%5."/>
      <w:lvlJc w:val="left"/>
      <w:pPr>
        <w:ind w:left="5371" w:hanging="360"/>
      </w:pPr>
    </w:lvl>
    <w:lvl w:ilvl="5" w:tplc="0415001B" w:tentative="1">
      <w:start w:val="1"/>
      <w:numFmt w:val="lowerRoman"/>
      <w:lvlText w:val="%6."/>
      <w:lvlJc w:val="right"/>
      <w:pPr>
        <w:ind w:left="6091" w:hanging="180"/>
      </w:pPr>
    </w:lvl>
    <w:lvl w:ilvl="6" w:tplc="0415000F" w:tentative="1">
      <w:start w:val="1"/>
      <w:numFmt w:val="decimal"/>
      <w:lvlText w:val="%7."/>
      <w:lvlJc w:val="left"/>
      <w:pPr>
        <w:ind w:left="6811" w:hanging="360"/>
      </w:pPr>
    </w:lvl>
    <w:lvl w:ilvl="7" w:tplc="04150019" w:tentative="1">
      <w:start w:val="1"/>
      <w:numFmt w:val="lowerLetter"/>
      <w:lvlText w:val="%8."/>
      <w:lvlJc w:val="left"/>
      <w:pPr>
        <w:ind w:left="7531" w:hanging="360"/>
      </w:pPr>
    </w:lvl>
    <w:lvl w:ilvl="8" w:tplc="0415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47" w15:restartNumberingAfterBreak="0">
    <w:nsid w:val="7D1D5965"/>
    <w:multiLevelType w:val="hybridMultilevel"/>
    <w:tmpl w:val="8BD492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DFB6D4E"/>
    <w:multiLevelType w:val="hybridMultilevel"/>
    <w:tmpl w:val="0C2C6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281044"/>
    <w:multiLevelType w:val="hybridMultilevel"/>
    <w:tmpl w:val="71D0A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95610">
    <w:abstractNumId w:val="13"/>
  </w:num>
  <w:num w:numId="2" w16cid:durableId="786125979">
    <w:abstractNumId w:val="8"/>
  </w:num>
  <w:num w:numId="3" w16cid:durableId="770974868">
    <w:abstractNumId w:val="36"/>
  </w:num>
  <w:num w:numId="4" w16cid:durableId="189072176">
    <w:abstractNumId w:val="31"/>
  </w:num>
  <w:num w:numId="5" w16cid:durableId="106778495">
    <w:abstractNumId w:val="1"/>
  </w:num>
  <w:num w:numId="6" w16cid:durableId="211432096">
    <w:abstractNumId w:val="39"/>
  </w:num>
  <w:num w:numId="7" w16cid:durableId="838430158">
    <w:abstractNumId w:val="18"/>
  </w:num>
  <w:num w:numId="8" w16cid:durableId="1638220808">
    <w:abstractNumId w:val="0"/>
  </w:num>
  <w:num w:numId="9" w16cid:durableId="168327862">
    <w:abstractNumId w:val="17"/>
  </w:num>
  <w:num w:numId="10" w16cid:durableId="164630778">
    <w:abstractNumId w:val="21"/>
  </w:num>
  <w:num w:numId="11" w16cid:durableId="875507780">
    <w:abstractNumId w:val="43"/>
  </w:num>
  <w:num w:numId="12" w16cid:durableId="528763939">
    <w:abstractNumId w:val="41"/>
  </w:num>
  <w:num w:numId="13" w16cid:durableId="1808475998">
    <w:abstractNumId w:val="33"/>
  </w:num>
  <w:num w:numId="14" w16cid:durableId="636422651">
    <w:abstractNumId w:val="25"/>
  </w:num>
  <w:num w:numId="15" w16cid:durableId="887841590">
    <w:abstractNumId w:val="30"/>
  </w:num>
  <w:num w:numId="16" w16cid:durableId="1108697748">
    <w:abstractNumId w:val="40"/>
  </w:num>
  <w:num w:numId="17" w16cid:durableId="1113749570">
    <w:abstractNumId w:val="44"/>
  </w:num>
  <w:num w:numId="18" w16cid:durableId="820928784">
    <w:abstractNumId w:val="29"/>
  </w:num>
  <w:num w:numId="19" w16cid:durableId="1569223167">
    <w:abstractNumId w:val="3"/>
  </w:num>
  <w:num w:numId="20" w16cid:durableId="557329143">
    <w:abstractNumId w:val="15"/>
  </w:num>
  <w:num w:numId="21" w16cid:durableId="2003924575">
    <w:abstractNumId w:val="10"/>
  </w:num>
  <w:num w:numId="22" w16cid:durableId="1697271372">
    <w:abstractNumId w:val="27"/>
  </w:num>
  <w:num w:numId="23" w16cid:durableId="1345939692">
    <w:abstractNumId w:val="4"/>
  </w:num>
  <w:num w:numId="24" w16cid:durableId="1255432055">
    <w:abstractNumId w:val="2"/>
  </w:num>
  <w:num w:numId="25" w16cid:durableId="424614787">
    <w:abstractNumId w:val="32"/>
  </w:num>
  <w:num w:numId="26" w16cid:durableId="336427841">
    <w:abstractNumId w:val="23"/>
  </w:num>
  <w:num w:numId="27" w16cid:durableId="1180004952">
    <w:abstractNumId w:val="14"/>
  </w:num>
  <w:num w:numId="28" w16cid:durableId="174465469">
    <w:abstractNumId w:val="20"/>
  </w:num>
  <w:num w:numId="29" w16cid:durableId="1818641698">
    <w:abstractNumId w:val="26"/>
  </w:num>
  <w:num w:numId="30" w16cid:durableId="1496678379">
    <w:abstractNumId w:val="42"/>
  </w:num>
  <w:num w:numId="31" w16cid:durableId="1613131450">
    <w:abstractNumId w:val="24"/>
  </w:num>
  <w:num w:numId="32" w16cid:durableId="497814384">
    <w:abstractNumId w:val="28"/>
  </w:num>
  <w:num w:numId="33" w16cid:durableId="1364281467">
    <w:abstractNumId w:val="46"/>
  </w:num>
  <w:num w:numId="34" w16cid:durableId="2043747944">
    <w:abstractNumId w:val="6"/>
  </w:num>
  <w:num w:numId="35" w16cid:durableId="194654831">
    <w:abstractNumId w:val="47"/>
  </w:num>
  <w:num w:numId="36" w16cid:durableId="843086099">
    <w:abstractNumId w:val="19"/>
  </w:num>
  <w:num w:numId="37" w16cid:durableId="1164475130">
    <w:abstractNumId w:val="7"/>
  </w:num>
  <w:num w:numId="38" w16cid:durableId="2065909111">
    <w:abstractNumId w:val="37"/>
  </w:num>
  <w:num w:numId="39" w16cid:durableId="317656162">
    <w:abstractNumId w:val="5"/>
  </w:num>
  <w:num w:numId="40" w16cid:durableId="876624097">
    <w:abstractNumId w:val="34"/>
  </w:num>
  <w:num w:numId="41" w16cid:durableId="917402415">
    <w:abstractNumId w:val="22"/>
  </w:num>
  <w:num w:numId="42" w16cid:durableId="381834491">
    <w:abstractNumId w:val="16"/>
  </w:num>
  <w:num w:numId="43" w16cid:durableId="2133479824">
    <w:abstractNumId w:val="49"/>
  </w:num>
  <w:num w:numId="44" w16cid:durableId="1185942076">
    <w:abstractNumId w:val="11"/>
  </w:num>
  <w:num w:numId="45" w16cid:durableId="1728340830">
    <w:abstractNumId w:val="9"/>
  </w:num>
  <w:num w:numId="46" w16cid:durableId="1815489067">
    <w:abstractNumId w:val="48"/>
  </w:num>
  <w:num w:numId="47" w16cid:durableId="631792534">
    <w:abstractNumId w:val="12"/>
  </w:num>
  <w:num w:numId="48" w16cid:durableId="1578243959">
    <w:abstractNumId w:val="38"/>
  </w:num>
  <w:num w:numId="49" w16cid:durableId="169758871">
    <w:abstractNumId w:val="45"/>
  </w:num>
  <w:num w:numId="50" w16cid:durableId="2713230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E9"/>
    <w:rsid w:val="000028EC"/>
    <w:rsid w:val="00020033"/>
    <w:rsid w:val="0002222F"/>
    <w:rsid w:val="000335F8"/>
    <w:rsid w:val="00036F8B"/>
    <w:rsid w:val="000477B4"/>
    <w:rsid w:val="00050604"/>
    <w:rsid w:val="00053CA8"/>
    <w:rsid w:val="000550B8"/>
    <w:rsid w:val="000664E2"/>
    <w:rsid w:val="00075739"/>
    <w:rsid w:val="00077316"/>
    <w:rsid w:val="00081881"/>
    <w:rsid w:val="00091E7E"/>
    <w:rsid w:val="00092842"/>
    <w:rsid w:val="000A34FB"/>
    <w:rsid w:val="000B09F4"/>
    <w:rsid w:val="000D29EB"/>
    <w:rsid w:val="000D3673"/>
    <w:rsid w:val="000E14D7"/>
    <w:rsid w:val="000F66EB"/>
    <w:rsid w:val="00122643"/>
    <w:rsid w:val="00132623"/>
    <w:rsid w:val="0014029D"/>
    <w:rsid w:val="00151D7B"/>
    <w:rsid w:val="00161E95"/>
    <w:rsid w:val="00163201"/>
    <w:rsid w:val="00176C87"/>
    <w:rsid w:val="0018202C"/>
    <w:rsid w:val="0019291F"/>
    <w:rsid w:val="0019354E"/>
    <w:rsid w:val="00196C2E"/>
    <w:rsid w:val="001A7E1B"/>
    <w:rsid w:val="001A7EBD"/>
    <w:rsid w:val="001B0BE6"/>
    <w:rsid w:val="001B1B10"/>
    <w:rsid w:val="001B3B4C"/>
    <w:rsid w:val="001C3794"/>
    <w:rsid w:val="001F70C8"/>
    <w:rsid w:val="002009FC"/>
    <w:rsid w:val="002138E2"/>
    <w:rsid w:val="00214B4F"/>
    <w:rsid w:val="002209B1"/>
    <w:rsid w:val="002229B8"/>
    <w:rsid w:val="00227865"/>
    <w:rsid w:val="002449CA"/>
    <w:rsid w:val="00245EF1"/>
    <w:rsid w:val="002461E7"/>
    <w:rsid w:val="00250CF3"/>
    <w:rsid w:val="002618F8"/>
    <w:rsid w:val="002635AA"/>
    <w:rsid w:val="0026415B"/>
    <w:rsid w:val="00265742"/>
    <w:rsid w:val="002764A5"/>
    <w:rsid w:val="00283491"/>
    <w:rsid w:val="002905E9"/>
    <w:rsid w:val="002918C4"/>
    <w:rsid w:val="002A3319"/>
    <w:rsid w:val="002D2710"/>
    <w:rsid w:val="002D5363"/>
    <w:rsid w:val="002E0630"/>
    <w:rsid w:val="002E24D7"/>
    <w:rsid w:val="002E4D8B"/>
    <w:rsid w:val="002E70CB"/>
    <w:rsid w:val="00305BB4"/>
    <w:rsid w:val="003130C7"/>
    <w:rsid w:val="0032268E"/>
    <w:rsid w:val="00323140"/>
    <w:rsid w:val="00324541"/>
    <w:rsid w:val="00324F4B"/>
    <w:rsid w:val="00342BCC"/>
    <w:rsid w:val="0034321A"/>
    <w:rsid w:val="003436A6"/>
    <w:rsid w:val="00357D2D"/>
    <w:rsid w:val="00361997"/>
    <w:rsid w:val="00361FC0"/>
    <w:rsid w:val="00371814"/>
    <w:rsid w:val="00377ABF"/>
    <w:rsid w:val="00387E8F"/>
    <w:rsid w:val="003972E6"/>
    <w:rsid w:val="003A1C0A"/>
    <w:rsid w:val="003B30AA"/>
    <w:rsid w:val="003B48DF"/>
    <w:rsid w:val="003B68DC"/>
    <w:rsid w:val="003C5F68"/>
    <w:rsid w:val="003E5F06"/>
    <w:rsid w:val="0041072C"/>
    <w:rsid w:val="004124EF"/>
    <w:rsid w:val="0043376A"/>
    <w:rsid w:val="00447DD5"/>
    <w:rsid w:val="00454EFE"/>
    <w:rsid w:val="0046327B"/>
    <w:rsid w:val="00485DEE"/>
    <w:rsid w:val="004875C4"/>
    <w:rsid w:val="004945A0"/>
    <w:rsid w:val="00495377"/>
    <w:rsid w:val="004A2261"/>
    <w:rsid w:val="004A230F"/>
    <w:rsid w:val="004A5523"/>
    <w:rsid w:val="004A6436"/>
    <w:rsid w:val="004D328E"/>
    <w:rsid w:val="004D7961"/>
    <w:rsid w:val="00502415"/>
    <w:rsid w:val="0050572B"/>
    <w:rsid w:val="005070F0"/>
    <w:rsid w:val="005168CE"/>
    <w:rsid w:val="00521308"/>
    <w:rsid w:val="0053022A"/>
    <w:rsid w:val="00542D99"/>
    <w:rsid w:val="00546DEE"/>
    <w:rsid w:val="0055300C"/>
    <w:rsid w:val="00567974"/>
    <w:rsid w:val="005703DC"/>
    <w:rsid w:val="005909B5"/>
    <w:rsid w:val="005B4445"/>
    <w:rsid w:val="005E09D8"/>
    <w:rsid w:val="00600299"/>
    <w:rsid w:val="0062731B"/>
    <w:rsid w:val="00633FB3"/>
    <w:rsid w:val="00644574"/>
    <w:rsid w:val="00645141"/>
    <w:rsid w:val="00645BEE"/>
    <w:rsid w:val="00647E9A"/>
    <w:rsid w:val="006500AF"/>
    <w:rsid w:val="0066774B"/>
    <w:rsid w:val="006771E9"/>
    <w:rsid w:val="006A310D"/>
    <w:rsid w:val="006B3880"/>
    <w:rsid w:val="006D382D"/>
    <w:rsid w:val="006E60D7"/>
    <w:rsid w:val="006E6136"/>
    <w:rsid w:val="006F0B20"/>
    <w:rsid w:val="006F3289"/>
    <w:rsid w:val="0070142F"/>
    <w:rsid w:val="007342A1"/>
    <w:rsid w:val="00740E17"/>
    <w:rsid w:val="00755918"/>
    <w:rsid w:val="00760BE9"/>
    <w:rsid w:val="00781624"/>
    <w:rsid w:val="007817C3"/>
    <w:rsid w:val="00787F40"/>
    <w:rsid w:val="0079423C"/>
    <w:rsid w:val="0079581E"/>
    <w:rsid w:val="007C0BE1"/>
    <w:rsid w:val="007C7ECE"/>
    <w:rsid w:val="007D1C8E"/>
    <w:rsid w:val="007E008B"/>
    <w:rsid w:val="007E2C1D"/>
    <w:rsid w:val="007E3988"/>
    <w:rsid w:val="007F3543"/>
    <w:rsid w:val="007F3E2D"/>
    <w:rsid w:val="007F3EE6"/>
    <w:rsid w:val="0080060F"/>
    <w:rsid w:val="008170C3"/>
    <w:rsid w:val="008202B0"/>
    <w:rsid w:val="008228BF"/>
    <w:rsid w:val="00825AE5"/>
    <w:rsid w:val="00826761"/>
    <w:rsid w:val="00827B2B"/>
    <w:rsid w:val="00833D9E"/>
    <w:rsid w:val="00850167"/>
    <w:rsid w:val="0085592F"/>
    <w:rsid w:val="008570FF"/>
    <w:rsid w:val="008633AA"/>
    <w:rsid w:val="00866193"/>
    <w:rsid w:val="00866EDA"/>
    <w:rsid w:val="00874414"/>
    <w:rsid w:val="00874FD7"/>
    <w:rsid w:val="00877222"/>
    <w:rsid w:val="00894D9E"/>
    <w:rsid w:val="008C06D1"/>
    <w:rsid w:val="008C0DD2"/>
    <w:rsid w:val="008C39CF"/>
    <w:rsid w:val="008C6298"/>
    <w:rsid w:val="008D1435"/>
    <w:rsid w:val="008D1866"/>
    <w:rsid w:val="008F09E6"/>
    <w:rsid w:val="0090032F"/>
    <w:rsid w:val="009062F0"/>
    <w:rsid w:val="00911288"/>
    <w:rsid w:val="0092417A"/>
    <w:rsid w:val="00925B2C"/>
    <w:rsid w:val="0092652F"/>
    <w:rsid w:val="009269D2"/>
    <w:rsid w:val="00935369"/>
    <w:rsid w:val="009376A1"/>
    <w:rsid w:val="00945190"/>
    <w:rsid w:val="0094526F"/>
    <w:rsid w:val="00946765"/>
    <w:rsid w:val="00961DEF"/>
    <w:rsid w:val="00966722"/>
    <w:rsid w:val="009811BA"/>
    <w:rsid w:val="00990184"/>
    <w:rsid w:val="009A2FE8"/>
    <w:rsid w:val="009A781F"/>
    <w:rsid w:val="009B60BC"/>
    <w:rsid w:val="009C638C"/>
    <w:rsid w:val="009D0ED7"/>
    <w:rsid w:val="009D57FA"/>
    <w:rsid w:val="009E3A01"/>
    <w:rsid w:val="009F4D4E"/>
    <w:rsid w:val="00A2179A"/>
    <w:rsid w:val="00A23326"/>
    <w:rsid w:val="00A24328"/>
    <w:rsid w:val="00A25FC3"/>
    <w:rsid w:val="00A44EA2"/>
    <w:rsid w:val="00A45B62"/>
    <w:rsid w:val="00A74E06"/>
    <w:rsid w:val="00A8331E"/>
    <w:rsid w:val="00A87521"/>
    <w:rsid w:val="00A94D81"/>
    <w:rsid w:val="00AA1693"/>
    <w:rsid w:val="00AA1C80"/>
    <w:rsid w:val="00AA1CE1"/>
    <w:rsid w:val="00AB4ACB"/>
    <w:rsid w:val="00AC09C5"/>
    <w:rsid w:val="00AC1539"/>
    <w:rsid w:val="00AC41A8"/>
    <w:rsid w:val="00AD4482"/>
    <w:rsid w:val="00AE259D"/>
    <w:rsid w:val="00B04DF2"/>
    <w:rsid w:val="00B06CBF"/>
    <w:rsid w:val="00B26F75"/>
    <w:rsid w:val="00B42074"/>
    <w:rsid w:val="00B42DE9"/>
    <w:rsid w:val="00B528A4"/>
    <w:rsid w:val="00B55807"/>
    <w:rsid w:val="00B57A06"/>
    <w:rsid w:val="00B603BA"/>
    <w:rsid w:val="00B66B2F"/>
    <w:rsid w:val="00B71470"/>
    <w:rsid w:val="00B71929"/>
    <w:rsid w:val="00B74793"/>
    <w:rsid w:val="00B817CF"/>
    <w:rsid w:val="00B90A5A"/>
    <w:rsid w:val="00B94BB2"/>
    <w:rsid w:val="00BA66B2"/>
    <w:rsid w:val="00BB057A"/>
    <w:rsid w:val="00BD186D"/>
    <w:rsid w:val="00BD2BDD"/>
    <w:rsid w:val="00BF7D35"/>
    <w:rsid w:val="00C000F6"/>
    <w:rsid w:val="00C14679"/>
    <w:rsid w:val="00C24796"/>
    <w:rsid w:val="00C2636C"/>
    <w:rsid w:val="00C30DBA"/>
    <w:rsid w:val="00C72B8F"/>
    <w:rsid w:val="00C778D0"/>
    <w:rsid w:val="00C840F7"/>
    <w:rsid w:val="00C85115"/>
    <w:rsid w:val="00CB1D8D"/>
    <w:rsid w:val="00CD12C2"/>
    <w:rsid w:val="00CE4458"/>
    <w:rsid w:val="00CE78B8"/>
    <w:rsid w:val="00CF31A1"/>
    <w:rsid w:val="00D036B7"/>
    <w:rsid w:val="00D071CE"/>
    <w:rsid w:val="00D11AFD"/>
    <w:rsid w:val="00D13150"/>
    <w:rsid w:val="00D17F5D"/>
    <w:rsid w:val="00D341B5"/>
    <w:rsid w:val="00D35C31"/>
    <w:rsid w:val="00D435F5"/>
    <w:rsid w:val="00D44CF7"/>
    <w:rsid w:val="00D5013C"/>
    <w:rsid w:val="00D51AE4"/>
    <w:rsid w:val="00D526F6"/>
    <w:rsid w:val="00D6570A"/>
    <w:rsid w:val="00D7035E"/>
    <w:rsid w:val="00D7396C"/>
    <w:rsid w:val="00D9647D"/>
    <w:rsid w:val="00DA79B0"/>
    <w:rsid w:val="00DD4607"/>
    <w:rsid w:val="00DE6A2C"/>
    <w:rsid w:val="00DF0878"/>
    <w:rsid w:val="00DF3CBE"/>
    <w:rsid w:val="00E01178"/>
    <w:rsid w:val="00E21B0F"/>
    <w:rsid w:val="00E302A6"/>
    <w:rsid w:val="00E313B6"/>
    <w:rsid w:val="00E33000"/>
    <w:rsid w:val="00E372D4"/>
    <w:rsid w:val="00E42034"/>
    <w:rsid w:val="00E441DC"/>
    <w:rsid w:val="00E61921"/>
    <w:rsid w:val="00E639E1"/>
    <w:rsid w:val="00E70F1A"/>
    <w:rsid w:val="00E75971"/>
    <w:rsid w:val="00E762BE"/>
    <w:rsid w:val="00E8223A"/>
    <w:rsid w:val="00E9303D"/>
    <w:rsid w:val="00EA5BC9"/>
    <w:rsid w:val="00EA6905"/>
    <w:rsid w:val="00EC5246"/>
    <w:rsid w:val="00EE2184"/>
    <w:rsid w:val="00EF06C8"/>
    <w:rsid w:val="00F015F4"/>
    <w:rsid w:val="00F21BFA"/>
    <w:rsid w:val="00F223FC"/>
    <w:rsid w:val="00F252CA"/>
    <w:rsid w:val="00F43CA8"/>
    <w:rsid w:val="00F44AC5"/>
    <w:rsid w:val="00F60BE6"/>
    <w:rsid w:val="00FA1C80"/>
    <w:rsid w:val="00FA6CB1"/>
    <w:rsid w:val="00FB4F21"/>
    <w:rsid w:val="00FC6A3A"/>
    <w:rsid w:val="00FC6E99"/>
    <w:rsid w:val="00FD4A4C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D5ACF51"/>
  <w15:docId w15:val="{416015A3-4EE3-43B9-B9AA-F3185911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customStyle="1" w:styleId="Default">
    <w:name w:val="Default"/>
    <w:rsid w:val="00B42DE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817CF"/>
    <w:rPr>
      <w:color w:val="808080"/>
    </w:rPr>
  </w:style>
  <w:style w:type="character" w:customStyle="1" w:styleId="AkapitzlistZnak">
    <w:name w:val="Akapit z listą Znak"/>
    <w:aliases w:val="T_SZ_List Paragraph Znak"/>
    <w:link w:val="Akapitzlist"/>
    <w:rsid w:val="00E8223A"/>
    <w:rPr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B603BA"/>
  </w:style>
  <w:style w:type="character" w:customStyle="1" w:styleId="ng-scope">
    <w:name w:val="ng-scope"/>
    <w:basedOn w:val="Domylnaczcionkaakapitu"/>
    <w:rsid w:val="00B603BA"/>
  </w:style>
  <w:style w:type="paragraph" w:styleId="Tekstpodstawowy">
    <w:name w:val="Body Text"/>
    <w:basedOn w:val="Normalny"/>
    <w:link w:val="TekstpodstawowyZnak"/>
    <w:semiHidden/>
    <w:rsid w:val="00BF7D35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7D35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zbieta_nobis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wartalnik@pfron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2E35-1034-481F-B399-AD553AE4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16</TotalTime>
  <Pages>11</Pages>
  <Words>2667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 tłumaczenia dla Kwartalnika</dc:title>
  <dc:creator>Nobis Elżbieta</dc:creator>
  <cp:lastModifiedBy>Nobis Elżbieta</cp:lastModifiedBy>
  <cp:revision>11</cp:revision>
  <cp:lastPrinted>2018-05-09T10:06:00Z</cp:lastPrinted>
  <dcterms:created xsi:type="dcterms:W3CDTF">2022-06-08T08:23:00Z</dcterms:created>
  <dcterms:modified xsi:type="dcterms:W3CDTF">2022-07-08T09:23:00Z</dcterms:modified>
</cp:coreProperties>
</file>