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6F4" w:rsidRPr="00C04211" w:rsidRDefault="00F73D5A" w:rsidP="00C04211">
      <w:p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Szanowni Państwo,</w:t>
      </w:r>
    </w:p>
    <w:p w:rsidR="00F73D5A" w:rsidRPr="00C04211" w:rsidRDefault="00F73D5A" w:rsidP="00C04211">
      <w:p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Państwowy Fundusz Rehabilitacji Osób Niepełnosprawnych zwraca się z prośbą o przedstawienie informacji szacunkowej: na uruchomienie 1</w:t>
      </w:r>
      <w:r w:rsidR="0083721C">
        <w:rPr>
          <w:rFonts w:cstheme="minorHAnsi"/>
          <w:sz w:val="24"/>
          <w:szCs w:val="24"/>
        </w:rPr>
        <w:t>6</w:t>
      </w:r>
      <w:r w:rsidRPr="00C04211">
        <w:rPr>
          <w:rFonts w:cstheme="minorHAnsi"/>
          <w:sz w:val="24"/>
          <w:szCs w:val="24"/>
        </w:rPr>
        <w:t xml:space="preserve"> łączy internetowych wraz z ich utrzymaniem i serwisem do 1</w:t>
      </w:r>
      <w:r w:rsidR="00C04211">
        <w:rPr>
          <w:rFonts w:cstheme="minorHAnsi"/>
          <w:sz w:val="24"/>
          <w:szCs w:val="24"/>
        </w:rPr>
        <w:t>5</w:t>
      </w:r>
      <w:r w:rsidRPr="00C04211">
        <w:rPr>
          <w:rFonts w:cstheme="minorHAnsi"/>
          <w:sz w:val="24"/>
          <w:szCs w:val="24"/>
        </w:rPr>
        <w:t xml:space="preserve"> </w:t>
      </w:r>
      <w:r w:rsidR="004C7F4B" w:rsidRPr="00C04211">
        <w:rPr>
          <w:rFonts w:cstheme="minorHAnsi"/>
          <w:sz w:val="24"/>
          <w:szCs w:val="24"/>
        </w:rPr>
        <w:t>O</w:t>
      </w:r>
      <w:r w:rsidRPr="00C04211">
        <w:rPr>
          <w:rFonts w:cstheme="minorHAnsi"/>
          <w:sz w:val="24"/>
          <w:szCs w:val="24"/>
        </w:rPr>
        <w:t xml:space="preserve">ddziałów </w:t>
      </w:r>
      <w:r w:rsidR="0083721C">
        <w:rPr>
          <w:rFonts w:cstheme="minorHAnsi"/>
          <w:sz w:val="24"/>
          <w:szCs w:val="24"/>
        </w:rPr>
        <w:t xml:space="preserve">oraz Biura </w:t>
      </w:r>
      <w:r w:rsidRPr="00C04211">
        <w:rPr>
          <w:rFonts w:cstheme="minorHAnsi"/>
          <w:sz w:val="24"/>
          <w:szCs w:val="24"/>
        </w:rPr>
        <w:t xml:space="preserve">Państwowego Funduszu Rehabilitacji Osób Niepełnosprawnych rozlokowanych w lokalizacjach tj. Oddziałach </w:t>
      </w:r>
      <w:r w:rsidR="0083721C">
        <w:rPr>
          <w:rFonts w:cstheme="minorHAnsi"/>
          <w:sz w:val="24"/>
          <w:szCs w:val="24"/>
        </w:rPr>
        <w:t xml:space="preserve">oraz Biurze </w:t>
      </w:r>
      <w:r w:rsidRPr="00C04211">
        <w:rPr>
          <w:rFonts w:cstheme="minorHAnsi"/>
          <w:sz w:val="24"/>
          <w:szCs w:val="24"/>
        </w:rPr>
        <w:t>PFRON ujętych w tabeli nr 1.</w:t>
      </w:r>
    </w:p>
    <w:p w:rsidR="00F73D5A" w:rsidRPr="00C04211" w:rsidRDefault="00F73D5A" w:rsidP="00C04211">
      <w:p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 xml:space="preserve">Proszę o przedstawienie informacji dla łączy o minimalnej przepustowości </w:t>
      </w:r>
      <w:r w:rsidR="00C04211" w:rsidRPr="00C04211">
        <w:rPr>
          <w:rFonts w:cstheme="minorHAnsi"/>
          <w:sz w:val="24"/>
          <w:szCs w:val="24"/>
        </w:rPr>
        <w:t xml:space="preserve">100 </w:t>
      </w:r>
      <w:r w:rsidRPr="00C04211">
        <w:rPr>
          <w:rFonts w:cstheme="minorHAnsi"/>
          <w:sz w:val="24"/>
          <w:szCs w:val="24"/>
        </w:rPr>
        <w:t>Mbps dla pobierania i odbierania danych</w:t>
      </w:r>
      <w:r w:rsidR="0083721C">
        <w:rPr>
          <w:rFonts w:cstheme="minorHAnsi"/>
          <w:sz w:val="24"/>
          <w:szCs w:val="24"/>
        </w:rPr>
        <w:t xml:space="preserve"> dla Oddziałów PFRON oraz 1 Gbps dla Biura PFRON</w:t>
      </w:r>
      <w:r w:rsidRPr="00C04211">
        <w:rPr>
          <w:rFonts w:cstheme="minorHAnsi"/>
          <w:sz w:val="24"/>
          <w:szCs w:val="24"/>
        </w:rPr>
        <w:t xml:space="preserve"> przez okres 12</w:t>
      </w:r>
      <w:r w:rsidR="00C04211">
        <w:rPr>
          <w:rFonts w:cstheme="minorHAnsi"/>
          <w:sz w:val="24"/>
          <w:szCs w:val="24"/>
        </w:rPr>
        <w:t>/24/36</w:t>
      </w:r>
      <w:r w:rsidRPr="00C04211">
        <w:rPr>
          <w:rFonts w:cstheme="minorHAnsi"/>
          <w:sz w:val="24"/>
          <w:szCs w:val="24"/>
        </w:rPr>
        <w:t xml:space="preserve"> miesięcy</w:t>
      </w:r>
      <w:r w:rsidR="005C14DA" w:rsidRPr="00C04211">
        <w:rPr>
          <w:rFonts w:cstheme="minorHAnsi"/>
          <w:sz w:val="24"/>
          <w:szCs w:val="24"/>
        </w:rPr>
        <w:t xml:space="preserve"> dla każdej z lokalizacji.</w:t>
      </w:r>
    </w:p>
    <w:p w:rsidR="00F73D5A" w:rsidRPr="00C04211" w:rsidRDefault="00F73D5A" w:rsidP="00C04211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Dodatkowe informacje dla łącz internetowych:</w:t>
      </w:r>
    </w:p>
    <w:p w:rsidR="00F73D5A" w:rsidRPr="00C04211" w:rsidRDefault="00F73D5A" w:rsidP="00C04211">
      <w:pPr>
        <w:pStyle w:val="Akapitzlist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Wykonawca jest odpowiedzialny za doprowadzenie, obsługę i uruchomienie łączy w lokalizacjach będących przedmiotem zamówienia tj. Oddziałach PFRON ujętych w tabeli nr 1.</w:t>
      </w:r>
    </w:p>
    <w:p w:rsidR="00F73D5A" w:rsidRPr="00C04211" w:rsidRDefault="00F73D5A" w:rsidP="00C04211">
      <w:pPr>
        <w:pStyle w:val="Akapitzlist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 xml:space="preserve">W ramach świadczenia usługi będącej przedmiotem zamówienia Wykonawca w każdej z będącej przedmiotem zamówienia lokalizacji tj. Oddziale terenowym PFRON ujętym w tabeli nr 1 doprowadzi łącze do pomieszczeń wskazanych przez Zamawiającego. Łącze musi być zakończone wtyczką RJ-45. </w:t>
      </w:r>
    </w:p>
    <w:p w:rsidR="00F73D5A" w:rsidRPr="00C04211" w:rsidRDefault="00F73D5A" w:rsidP="00C04211">
      <w:pPr>
        <w:pStyle w:val="Akapitzlist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Dostęp do sieci Internet musi być realizowany w oparciu o protokół IP w wersji 4.</w:t>
      </w:r>
    </w:p>
    <w:p w:rsidR="00F73D5A" w:rsidRPr="00C04211" w:rsidRDefault="00F73D5A" w:rsidP="00C04211">
      <w:pPr>
        <w:pStyle w:val="Akapitzlist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 xml:space="preserve">Wykonawca zapewni Zamawiającemu pulę </w:t>
      </w:r>
      <w:r w:rsidR="00C04211">
        <w:rPr>
          <w:rFonts w:cstheme="minorHAnsi"/>
          <w:sz w:val="24"/>
          <w:szCs w:val="24"/>
        </w:rPr>
        <w:t xml:space="preserve">min. </w:t>
      </w:r>
      <w:r w:rsidRPr="00C04211">
        <w:rPr>
          <w:rFonts w:cstheme="minorHAnsi"/>
          <w:sz w:val="24"/>
          <w:szCs w:val="24"/>
        </w:rPr>
        <w:t>2 publicznych adresów IP w każdej z objętych przedmiotem zamówienia lokalizacji tj. Oddziale PFRON ujętym w tabeli nr 1.</w:t>
      </w:r>
    </w:p>
    <w:p w:rsidR="00F73D5A" w:rsidRPr="00C04211" w:rsidRDefault="00F73D5A" w:rsidP="00C04211">
      <w:pPr>
        <w:pStyle w:val="Akapitzlist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Wyklucza się stosowanie przez Wykonawcę jakichkolwiek limitów pobierania i wysyłania danych.</w:t>
      </w:r>
    </w:p>
    <w:p w:rsidR="00F73D5A" w:rsidRPr="00C04211" w:rsidRDefault="00F73D5A" w:rsidP="00C04211">
      <w:pPr>
        <w:pStyle w:val="Akapitzlist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 xml:space="preserve">Zamawiający nie dopuszcza wykorzystania do realizacji zamówienia urządzeń wykonawcy i okablowania obsługujących działające łącza w lokalizacjach tj. Oddziałach PFRON ujętych w tabeli nr 1” do Umowy na podstawie innej umowy z Zamawiającym na usługi rozległej sieci transmisji danych. </w:t>
      </w:r>
    </w:p>
    <w:p w:rsidR="00F73D5A" w:rsidRPr="00C04211" w:rsidRDefault="00F73D5A" w:rsidP="00C04211">
      <w:pPr>
        <w:pStyle w:val="Akapitzlist"/>
        <w:numPr>
          <w:ilvl w:val="1"/>
          <w:numId w:val="4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Wykonawca zapewni monitorowanie dostępności usługi w trybie 24-godzinnym przez 7 dni w tygodniu oraz zapewni bezpośredni kontakt (zarówno telefoniczny jak i poprzez e-mail) dla Zamawiającego do jednostki / komórki nadzorującej pracę usługi.</w:t>
      </w:r>
    </w:p>
    <w:p w:rsidR="00F73D5A" w:rsidRPr="00C04211" w:rsidRDefault="00F73D5A" w:rsidP="00C04211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Wymagania dotyczące gwarancji jakości usługi (SLA):</w:t>
      </w:r>
    </w:p>
    <w:p w:rsidR="00F73D5A" w:rsidRPr="00C04211" w:rsidRDefault="00F73D5A" w:rsidP="00C04211">
      <w:pPr>
        <w:pStyle w:val="Akapitzlist"/>
        <w:numPr>
          <w:ilvl w:val="0"/>
          <w:numId w:val="4"/>
        </w:numPr>
        <w:rPr>
          <w:rFonts w:cstheme="minorHAnsi"/>
          <w:vanish/>
          <w:sz w:val="24"/>
          <w:szCs w:val="24"/>
        </w:rPr>
      </w:pPr>
    </w:p>
    <w:p w:rsidR="00F73D5A" w:rsidRPr="00C04211" w:rsidRDefault="00F73D5A" w:rsidP="00C04211">
      <w:pPr>
        <w:pStyle w:val="Akapitzlist"/>
        <w:numPr>
          <w:ilvl w:val="0"/>
          <w:numId w:val="4"/>
        </w:numPr>
        <w:rPr>
          <w:rFonts w:cstheme="minorHAnsi"/>
          <w:vanish/>
          <w:sz w:val="24"/>
          <w:szCs w:val="24"/>
        </w:rPr>
      </w:pPr>
    </w:p>
    <w:p w:rsidR="00F73D5A" w:rsidRPr="00C04211" w:rsidRDefault="00F73D5A" w:rsidP="00C04211">
      <w:pPr>
        <w:pStyle w:val="Akapitzlist"/>
        <w:numPr>
          <w:ilvl w:val="0"/>
          <w:numId w:val="4"/>
        </w:numPr>
        <w:rPr>
          <w:rFonts w:cstheme="minorHAnsi"/>
          <w:vanish/>
          <w:sz w:val="24"/>
          <w:szCs w:val="24"/>
        </w:rPr>
      </w:pPr>
    </w:p>
    <w:p w:rsidR="00F73D5A" w:rsidRPr="00C04211" w:rsidRDefault="00F73D5A" w:rsidP="00C04211">
      <w:pPr>
        <w:pStyle w:val="Akapitzlist"/>
        <w:numPr>
          <w:ilvl w:val="0"/>
          <w:numId w:val="4"/>
        </w:numPr>
        <w:rPr>
          <w:rFonts w:cstheme="minorHAnsi"/>
          <w:vanish/>
          <w:sz w:val="24"/>
          <w:szCs w:val="24"/>
        </w:rPr>
      </w:pPr>
    </w:p>
    <w:p w:rsidR="00F73D5A" w:rsidRPr="00C04211" w:rsidRDefault="00F73D5A" w:rsidP="00C04211">
      <w:pPr>
        <w:pStyle w:val="Akapitzlist"/>
        <w:numPr>
          <w:ilvl w:val="1"/>
          <w:numId w:val="9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Miesięczna dostępność usługi: minimum 99,5 %</w:t>
      </w:r>
      <w:r w:rsidR="00C04211">
        <w:rPr>
          <w:rFonts w:cstheme="minorHAnsi"/>
          <w:sz w:val="24"/>
          <w:szCs w:val="24"/>
        </w:rPr>
        <w:t xml:space="preserve"> dla każdego z łącz z osobna.</w:t>
      </w:r>
    </w:p>
    <w:p w:rsidR="00F73D5A" w:rsidRPr="00C04211" w:rsidRDefault="00F73D5A" w:rsidP="00C04211">
      <w:pPr>
        <w:pStyle w:val="Akapitzlist"/>
        <w:numPr>
          <w:ilvl w:val="2"/>
          <w:numId w:val="9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 xml:space="preserve">Miesięczną dostępność usługi określa się jako: ((łączna liczba </w:t>
      </w:r>
      <w:r w:rsidR="00C04211">
        <w:rPr>
          <w:rFonts w:cstheme="minorHAnsi"/>
          <w:sz w:val="24"/>
          <w:szCs w:val="24"/>
        </w:rPr>
        <w:t>minut</w:t>
      </w:r>
      <w:r w:rsidRPr="00C04211">
        <w:rPr>
          <w:rFonts w:cstheme="minorHAnsi"/>
          <w:sz w:val="24"/>
          <w:szCs w:val="24"/>
        </w:rPr>
        <w:t xml:space="preserve"> w ciągu danego miesiąca – łączna liczba</w:t>
      </w:r>
      <w:r w:rsidR="00C04211">
        <w:rPr>
          <w:rFonts w:cstheme="minorHAnsi"/>
          <w:sz w:val="24"/>
          <w:szCs w:val="24"/>
        </w:rPr>
        <w:t xml:space="preserve"> minut</w:t>
      </w:r>
      <w:r w:rsidRPr="00C04211">
        <w:rPr>
          <w:rFonts w:cstheme="minorHAnsi"/>
          <w:sz w:val="24"/>
          <w:szCs w:val="24"/>
        </w:rPr>
        <w:t xml:space="preserve"> niedostępności w ciągu danego miesiąca) / łączna liczba</w:t>
      </w:r>
      <w:r w:rsidR="00C04211">
        <w:rPr>
          <w:rFonts w:cstheme="minorHAnsi"/>
          <w:sz w:val="24"/>
          <w:szCs w:val="24"/>
        </w:rPr>
        <w:t xml:space="preserve"> minut</w:t>
      </w:r>
      <w:r w:rsidRPr="00C04211">
        <w:rPr>
          <w:rFonts w:cstheme="minorHAnsi"/>
          <w:sz w:val="24"/>
          <w:szCs w:val="24"/>
        </w:rPr>
        <w:t xml:space="preserve"> w ciągu danego miesiąca) * 100</w:t>
      </w:r>
      <w:r w:rsidR="00C04211">
        <w:rPr>
          <w:rFonts w:cstheme="minorHAnsi"/>
          <w:sz w:val="24"/>
          <w:szCs w:val="24"/>
        </w:rPr>
        <w:t xml:space="preserve"> </w:t>
      </w:r>
      <w:r w:rsidRPr="00C04211">
        <w:rPr>
          <w:rFonts w:cstheme="minorHAnsi"/>
          <w:sz w:val="24"/>
          <w:szCs w:val="24"/>
        </w:rPr>
        <w:t>%.</w:t>
      </w:r>
    </w:p>
    <w:p w:rsidR="00F73D5A" w:rsidRPr="0083721C" w:rsidRDefault="00F73D5A" w:rsidP="0083721C">
      <w:pPr>
        <w:pStyle w:val="Akapitzlist"/>
        <w:numPr>
          <w:ilvl w:val="1"/>
          <w:numId w:val="9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Wysokość kary umownej ponoszonej przez Wykonawcę za każd</w:t>
      </w:r>
      <w:r w:rsidR="00C04211">
        <w:rPr>
          <w:rFonts w:cstheme="minorHAnsi"/>
          <w:sz w:val="24"/>
          <w:szCs w:val="24"/>
        </w:rPr>
        <w:t>e</w:t>
      </w:r>
      <w:r w:rsidRPr="00C04211">
        <w:rPr>
          <w:rFonts w:cstheme="minorHAnsi"/>
          <w:sz w:val="24"/>
          <w:szCs w:val="24"/>
        </w:rPr>
        <w:t xml:space="preserve"> </w:t>
      </w:r>
      <w:r w:rsidR="00C04211">
        <w:rPr>
          <w:rFonts w:cstheme="minorHAnsi"/>
          <w:sz w:val="24"/>
          <w:szCs w:val="24"/>
        </w:rPr>
        <w:t>0,1 % poniżej poziomu SLA usługi z ustępu 2.1</w:t>
      </w:r>
      <w:r w:rsidRPr="00C04211">
        <w:rPr>
          <w:rFonts w:cstheme="minorHAnsi"/>
          <w:sz w:val="24"/>
          <w:szCs w:val="24"/>
        </w:rPr>
        <w:t>: 0,</w:t>
      </w:r>
      <w:r w:rsidR="00C04211">
        <w:rPr>
          <w:rFonts w:cstheme="minorHAnsi"/>
          <w:sz w:val="24"/>
          <w:szCs w:val="24"/>
        </w:rPr>
        <w:t xml:space="preserve">1 </w:t>
      </w:r>
      <w:r w:rsidRPr="00C04211">
        <w:rPr>
          <w:rFonts w:cstheme="minorHAnsi"/>
          <w:sz w:val="24"/>
          <w:szCs w:val="24"/>
        </w:rPr>
        <w:t>% całkowitego wynagrodzenia brutto Wykonawcy.</w:t>
      </w:r>
    </w:p>
    <w:p w:rsidR="00F73D5A" w:rsidRPr="00C04211" w:rsidRDefault="00F73D5A" w:rsidP="00C04211">
      <w:p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3.Wymagania serwisu:</w:t>
      </w:r>
    </w:p>
    <w:p w:rsidR="00F73D5A" w:rsidRPr="00C04211" w:rsidRDefault="00F73D5A" w:rsidP="00C04211">
      <w:pPr>
        <w:pStyle w:val="Akapitzlist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Zamawiający wymaga od Wykonawcy w całym okresie trwania Umowy:</w:t>
      </w:r>
    </w:p>
    <w:p w:rsidR="00F73D5A" w:rsidRPr="00C04211" w:rsidRDefault="00F73D5A" w:rsidP="00C04211">
      <w:pPr>
        <w:pStyle w:val="Akapitzlist"/>
        <w:numPr>
          <w:ilvl w:val="0"/>
          <w:numId w:val="6"/>
        </w:numPr>
        <w:ind w:left="1134" w:hanging="283"/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świadczenia serwisu reakcyjnego i prewencyjnego;</w:t>
      </w:r>
    </w:p>
    <w:p w:rsidR="00F73D5A" w:rsidRPr="00C04211" w:rsidRDefault="00F73D5A" w:rsidP="00C04211">
      <w:pPr>
        <w:pStyle w:val="Akapitzlist"/>
        <w:numPr>
          <w:ilvl w:val="0"/>
          <w:numId w:val="6"/>
        </w:numPr>
        <w:ind w:left="1134" w:hanging="283"/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lastRenderedPageBreak/>
        <w:t xml:space="preserve">świadczenia serwisu pomocy technicznej (telefonicznie i bezpośrednio w objętych przedmiotem zamówienia lokalizacjach tj. Oddziałów PFRON ujętych </w:t>
      </w:r>
      <w:r w:rsidR="009C3721" w:rsidRPr="00C04211">
        <w:rPr>
          <w:rFonts w:cstheme="minorHAnsi"/>
          <w:sz w:val="24"/>
          <w:szCs w:val="24"/>
        </w:rPr>
        <w:br/>
      </w:r>
      <w:r w:rsidRPr="00C04211">
        <w:rPr>
          <w:rFonts w:cstheme="minorHAnsi"/>
          <w:sz w:val="24"/>
          <w:szCs w:val="24"/>
        </w:rPr>
        <w:t xml:space="preserve">w </w:t>
      </w:r>
      <w:r w:rsidR="009C3721" w:rsidRPr="00C04211">
        <w:rPr>
          <w:rFonts w:cstheme="minorHAnsi"/>
          <w:sz w:val="24"/>
          <w:szCs w:val="24"/>
        </w:rPr>
        <w:t>tabeli nr 1</w:t>
      </w:r>
      <w:r w:rsidRPr="00C04211">
        <w:rPr>
          <w:rFonts w:cstheme="minorHAnsi"/>
          <w:sz w:val="24"/>
          <w:szCs w:val="24"/>
        </w:rPr>
        <w:t>);</w:t>
      </w:r>
    </w:p>
    <w:p w:rsidR="00F73D5A" w:rsidRPr="00C04211" w:rsidRDefault="00F73D5A" w:rsidP="00C04211">
      <w:pPr>
        <w:pStyle w:val="Akapitzlist"/>
        <w:numPr>
          <w:ilvl w:val="0"/>
          <w:numId w:val="6"/>
        </w:numPr>
        <w:ind w:left="1134" w:hanging="283"/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możliwości zgłaszania awarii w trybie 24/7/365;</w:t>
      </w:r>
    </w:p>
    <w:p w:rsidR="00F73D5A" w:rsidRPr="00C04211" w:rsidRDefault="00F73D5A" w:rsidP="00C04211">
      <w:pPr>
        <w:pStyle w:val="Akapitzlist"/>
        <w:numPr>
          <w:ilvl w:val="0"/>
          <w:numId w:val="6"/>
        </w:numPr>
        <w:ind w:left="1134" w:hanging="283"/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 xml:space="preserve">usunięcia niesprawności sieci również w dni ustawowo wolne od pracy, przy czym Wykonawca nie ponosi odpowiedzialności za nieusunięcie lub nieterminowe usunięcie awarii w przypadku braku dostępu do urządzeń sieciowych w objętych przedmiotem zamówienia lokalizacjach tj. Oddziałach PFRON ujętych w </w:t>
      </w:r>
      <w:r w:rsidR="009C3721" w:rsidRPr="00C04211">
        <w:rPr>
          <w:rFonts w:cstheme="minorHAnsi"/>
          <w:sz w:val="24"/>
          <w:szCs w:val="24"/>
        </w:rPr>
        <w:t>tabeli nr 1</w:t>
      </w:r>
      <w:r w:rsidRPr="00C04211">
        <w:rPr>
          <w:rFonts w:cstheme="minorHAnsi"/>
          <w:sz w:val="24"/>
          <w:szCs w:val="24"/>
        </w:rPr>
        <w:t>, gdy prace serwisowe konieczne do usunięcia awarii takiego dostępu wymagają;</w:t>
      </w:r>
    </w:p>
    <w:p w:rsidR="00F73D5A" w:rsidRPr="00C04211" w:rsidRDefault="00F73D5A" w:rsidP="00C04211">
      <w:pPr>
        <w:pStyle w:val="Akapitzlist"/>
        <w:numPr>
          <w:ilvl w:val="0"/>
          <w:numId w:val="6"/>
        </w:numPr>
        <w:ind w:left="1134" w:hanging="283"/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t>bieżącego dostępu do statystyk dostępności łączy. Statystyki te powinny zawierać okres minimum 1 miesiąca. Niezbędnym jest również zapewnienie dostępu do statystyk historycznych.</w:t>
      </w:r>
    </w:p>
    <w:p w:rsidR="005C14DA" w:rsidRPr="00C04211" w:rsidRDefault="005C14DA" w:rsidP="000C3288">
      <w:pPr>
        <w:pStyle w:val="Akapitzlist"/>
        <w:ind w:left="0"/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br/>
        <w:t>Tabela nr 1.</w:t>
      </w:r>
    </w:p>
    <w:tbl>
      <w:tblPr>
        <w:tblW w:w="92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544"/>
        <w:gridCol w:w="5109"/>
      </w:tblGrid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rPr>
                <w:rFonts w:cstheme="minorHAnsi"/>
                <w:b/>
              </w:rPr>
            </w:pPr>
            <w:r w:rsidRPr="00C04211">
              <w:rPr>
                <w:rFonts w:cstheme="minorHAnsi"/>
                <w:b/>
              </w:rPr>
              <w:t>L. 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b/>
              </w:rPr>
            </w:pPr>
            <w:r w:rsidRPr="00C04211">
              <w:rPr>
                <w:rFonts w:cstheme="minorHAnsi"/>
                <w:b/>
              </w:rPr>
              <w:t>Lokalizacja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rPr>
                <w:rFonts w:cstheme="minorHAnsi"/>
                <w:b/>
              </w:rPr>
            </w:pPr>
            <w:r w:rsidRPr="00C04211">
              <w:rPr>
                <w:rFonts w:cstheme="minorHAnsi"/>
                <w:b/>
              </w:rPr>
              <w:t>Adres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b/>
              </w:rPr>
            </w:pPr>
            <w:r w:rsidRPr="00C04211">
              <w:rPr>
                <w:rFonts w:cstheme="minorHAnsi"/>
                <w:b/>
              </w:rPr>
              <w:t>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b/>
              </w:rPr>
            </w:pPr>
            <w:r w:rsidRPr="00C04211">
              <w:rPr>
                <w:rFonts w:cstheme="minorHAnsi"/>
                <w:b/>
              </w:rPr>
              <w:t>B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b/>
              </w:rPr>
            </w:pPr>
            <w:r w:rsidRPr="00C04211">
              <w:rPr>
                <w:rFonts w:cstheme="minorHAnsi"/>
                <w:b/>
              </w:rPr>
              <w:t>C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3F2DC8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PODLASKI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15-483 Białystok, ul. Fabryczna 2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POMORSKI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80-266 Gdańsk, ul. Grunwaldzka 184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 xml:space="preserve">ODDZIAŁ </w:t>
            </w:r>
            <w:r w:rsidRPr="00C04211">
              <w:rPr>
                <w:rFonts w:cstheme="minorHAnsi"/>
              </w:rPr>
              <w:sym w:font="Times New Roman" w:char="015A"/>
            </w:r>
            <w:r w:rsidRPr="00C04211">
              <w:rPr>
                <w:rFonts w:cstheme="minorHAnsi"/>
              </w:rPr>
              <w:t>LĄSKI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 xml:space="preserve">40-950 Katowice, </w:t>
            </w:r>
            <w:r w:rsidR="00022E8C">
              <w:rPr>
                <w:rFonts w:cstheme="minorHAnsi"/>
              </w:rPr>
              <w:t>p</w:t>
            </w:r>
            <w:r w:rsidRPr="00C04211">
              <w:rPr>
                <w:rFonts w:cstheme="minorHAnsi"/>
              </w:rPr>
              <w:t>l. Grunwaldzki 8</w:t>
            </w:r>
            <w:r w:rsidR="00022E8C">
              <w:rPr>
                <w:rFonts w:cstheme="minorHAnsi"/>
              </w:rPr>
              <w:t>/10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ŚWIĘTOKRZYSKI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 xml:space="preserve">25-955 Kielce, </w:t>
            </w:r>
            <w:r w:rsidR="000638E1">
              <w:rPr>
                <w:rFonts w:cstheme="minorHAnsi"/>
              </w:rPr>
              <w:t>a</w:t>
            </w:r>
            <w:r w:rsidRPr="00C04211">
              <w:rPr>
                <w:rFonts w:cstheme="minorHAnsi"/>
              </w:rPr>
              <w:t>l. IX Wieków Kielc 3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MAŁOPOLSKI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  <w:color w:val="000000"/>
              </w:rPr>
              <w:t>31-406 Kraków, ul. Na Zjeździe 11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LUBELSKI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20-422 Lublin, ul. W. Kunickiego 59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ŁÓDZKI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90-353 Łódź, ul. Kilińskiego 169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WARMIŃSKO-MAZURSKI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10-508 Olsztyn, ul. Mickiewicza 21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OPOLSKI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  <w:color w:val="000000"/>
              </w:rPr>
              <w:t>45-061 Opole, ul. Katowicka 55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WIELKOPOLSKI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60-573 Poznań, ul. Lindego 6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PODKARPACKI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35-310 Rzeszów, ul. Rejtana 10</w:t>
            </w:r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ZACHODNIO-POMORSKI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7</w:t>
            </w:r>
            <w:r w:rsidR="00B36ABA">
              <w:rPr>
                <w:rFonts w:cstheme="minorHAnsi"/>
              </w:rPr>
              <w:t>1</w:t>
            </w:r>
            <w:r w:rsidRPr="00C04211">
              <w:rPr>
                <w:rFonts w:cstheme="minorHAnsi"/>
              </w:rPr>
              <w:t>-</w:t>
            </w:r>
            <w:r w:rsidR="00B36ABA">
              <w:rPr>
                <w:rFonts w:cstheme="minorHAnsi"/>
              </w:rPr>
              <w:t>424</w:t>
            </w:r>
            <w:r w:rsidRPr="00C04211">
              <w:rPr>
                <w:rFonts w:cstheme="minorHAnsi"/>
              </w:rPr>
              <w:t xml:space="preserve"> Szczecin, ul. </w:t>
            </w:r>
            <w:r w:rsidR="00B36ABA">
              <w:rPr>
                <w:rFonts w:cstheme="minorHAnsi"/>
              </w:rPr>
              <w:t>Jerzego Janosika 17</w:t>
            </w:r>
            <w:bookmarkStart w:id="0" w:name="_GoBack"/>
            <w:bookmarkEnd w:id="0"/>
          </w:p>
        </w:tc>
      </w:tr>
      <w:tr w:rsidR="0083721C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KUJAWSKO-POMORSKI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21C" w:rsidRPr="00C04211" w:rsidRDefault="0083721C" w:rsidP="00C04211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87-100 Toruń, ul. Szosa Chełmińska 30</w:t>
            </w:r>
          </w:p>
        </w:tc>
      </w:tr>
      <w:tr w:rsidR="000C3288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288" w:rsidRPr="00C04211" w:rsidRDefault="000C3288" w:rsidP="000C3288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288" w:rsidRPr="00C04211" w:rsidRDefault="000C3288" w:rsidP="000C3288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DOLNOŚLĄSKI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288" w:rsidRPr="00C04211" w:rsidRDefault="000C3288" w:rsidP="000C3288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50-053 Wrocław, ul. Szewska 6/7</w:t>
            </w:r>
          </w:p>
        </w:tc>
      </w:tr>
      <w:tr w:rsidR="000C3288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288" w:rsidRPr="00C04211" w:rsidRDefault="000C3288" w:rsidP="000C3288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288" w:rsidRPr="00C04211" w:rsidRDefault="000C3288" w:rsidP="000C3288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ODDZIAŁ LUBUSKI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288" w:rsidRPr="00C04211" w:rsidRDefault="000C3288" w:rsidP="000C3288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  <w:color w:val="000000"/>
              </w:rPr>
              <w:t>65-034 Zielona Góra,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04211">
              <w:rPr>
                <w:rFonts w:cstheme="minorHAnsi"/>
                <w:color w:val="000000"/>
              </w:rPr>
              <w:t>ul. Bohaterów Westerplatte 11</w:t>
            </w:r>
          </w:p>
        </w:tc>
      </w:tr>
      <w:tr w:rsidR="000C3288" w:rsidRPr="00C04211" w:rsidTr="00726AE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288" w:rsidRPr="00C04211" w:rsidRDefault="000C3288" w:rsidP="000C3288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 w:rsidRPr="00C04211">
              <w:rPr>
                <w:rFonts w:cstheme="minorHAnsi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288" w:rsidRPr="00C04211" w:rsidRDefault="000C3288" w:rsidP="000C3288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>
              <w:rPr>
                <w:rFonts w:cstheme="minorHAnsi"/>
              </w:rPr>
              <w:t>BIURO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288" w:rsidRPr="00C04211" w:rsidRDefault="000C3288" w:rsidP="000C3288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>
              <w:rPr>
                <w:rFonts w:cstheme="minorHAnsi"/>
              </w:rPr>
              <w:t>00-828 Warszawa, al. Jana Pawła II 13</w:t>
            </w:r>
          </w:p>
        </w:tc>
      </w:tr>
    </w:tbl>
    <w:p w:rsidR="005C14DA" w:rsidRPr="00C04211" w:rsidRDefault="005C14DA" w:rsidP="00C04211">
      <w:pPr>
        <w:ind w:left="851"/>
        <w:rPr>
          <w:rFonts w:cstheme="minorHAnsi"/>
          <w:sz w:val="24"/>
          <w:szCs w:val="24"/>
        </w:rPr>
      </w:pPr>
    </w:p>
    <w:p w:rsidR="00F73D5A" w:rsidRPr="00C04211" w:rsidRDefault="00F73D5A" w:rsidP="00C04211">
      <w:pPr>
        <w:rPr>
          <w:rFonts w:cstheme="minorHAnsi"/>
          <w:sz w:val="24"/>
          <w:szCs w:val="24"/>
        </w:rPr>
      </w:pPr>
      <w:r w:rsidRPr="00C04211">
        <w:rPr>
          <w:rFonts w:cstheme="minorHAnsi"/>
          <w:sz w:val="24"/>
          <w:szCs w:val="24"/>
        </w:rPr>
        <w:lastRenderedPageBreak/>
        <w:t xml:space="preserve">Proszę o przesłanie </w:t>
      </w:r>
      <w:r w:rsidR="00726AE2">
        <w:rPr>
          <w:rFonts w:cstheme="minorHAnsi"/>
          <w:sz w:val="24"/>
          <w:szCs w:val="24"/>
        </w:rPr>
        <w:t xml:space="preserve">wypełnionej poniższej tabeli </w:t>
      </w:r>
      <w:r w:rsidRPr="00C04211">
        <w:rPr>
          <w:rFonts w:cstheme="minorHAnsi"/>
          <w:sz w:val="24"/>
          <w:szCs w:val="24"/>
        </w:rPr>
        <w:t xml:space="preserve">dotyczącej kwot szacunkowych do </w:t>
      </w:r>
      <w:r w:rsidR="00726AE2">
        <w:rPr>
          <w:rFonts w:cstheme="minorHAnsi"/>
          <w:sz w:val="24"/>
          <w:szCs w:val="24"/>
        </w:rPr>
        <w:t>2022-11-21</w:t>
      </w:r>
      <w:r w:rsidRPr="00C04211">
        <w:rPr>
          <w:rFonts w:cstheme="minorHAnsi"/>
          <w:sz w:val="24"/>
          <w:szCs w:val="24"/>
        </w:rPr>
        <w:t xml:space="preserve">  drogą elektroniczną - na adres</w:t>
      </w:r>
      <w:r w:rsidR="00726AE2">
        <w:rPr>
          <w:rFonts w:cstheme="minorHAnsi"/>
          <w:sz w:val="24"/>
          <w:szCs w:val="24"/>
        </w:rPr>
        <w:t>y</w:t>
      </w:r>
      <w:r w:rsidRPr="00C04211">
        <w:rPr>
          <w:rFonts w:cstheme="minorHAnsi"/>
          <w:sz w:val="24"/>
          <w:szCs w:val="24"/>
        </w:rPr>
        <w:t xml:space="preserve"> e-mail: </w:t>
      </w:r>
      <w:hyperlink r:id="rId7" w:history="1">
        <w:r w:rsidR="00726AE2" w:rsidRPr="00A57CEA">
          <w:rPr>
            <w:rStyle w:val="Hipercze"/>
            <w:rFonts w:cstheme="minorHAnsi"/>
            <w:sz w:val="24"/>
            <w:szCs w:val="24"/>
          </w:rPr>
          <w:t>miwanek@pfron.org.pl</w:t>
        </w:r>
      </w:hyperlink>
      <w:r w:rsidR="00726AE2">
        <w:rPr>
          <w:rFonts w:cstheme="minorHAnsi"/>
          <w:sz w:val="24"/>
          <w:szCs w:val="24"/>
        </w:rPr>
        <w:t xml:space="preserve"> oraz </w:t>
      </w:r>
      <w:hyperlink r:id="rId8" w:history="1">
        <w:r w:rsidR="00403211" w:rsidRPr="00C04211">
          <w:rPr>
            <w:rStyle w:val="Hipercze"/>
            <w:rFonts w:cstheme="minorHAnsi"/>
            <w:sz w:val="24"/>
            <w:szCs w:val="24"/>
          </w:rPr>
          <w:t>pgajewski@pfron.org.pl</w:t>
        </w:r>
      </w:hyperlink>
      <w:r w:rsidR="00726AE2">
        <w:rPr>
          <w:rStyle w:val="Hipercze"/>
          <w:rFonts w:cstheme="minorHAnsi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726AE2" w:rsidRPr="00726AE2" w:rsidTr="00726AE2">
        <w:tc>
          <w:tcPr>
            <w:tcW w:w="1129" w:type="dxa"/>
          </w:tcPr>
          <w:p w:rsidR="00726AE2" w:rsidRPr="00726AE2" w:rsidRDefault="00726AE2" w:rsidP="00726A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26AE2">
              <w:rPr>
                <w:rFonts w:cstheme="minorHAnsi"/>
                <w:b/>
                <w:bCs/>
                <w:sz w:val="24"/>
                <w:szCs w:val="24"/>
              </w:rPr>
              <w:t>Okres</w:t>
            </w:r>
          </w:p>
        </w:tc>
        <w:tc>
          <w:tcPr>
            <w:tcW w:w="3969" w:type="dxa"/>
          </w:tcPr>
          <w:p w:rsidR="00726AE2" w:rsidRPr="00726AE2" w:rsidRDefault="00726AE2" w:rsidP="00726A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26AE2">
              <w:rPr>
                <w:rFonts w:cstheme="minorHAnsi"/>
                <w:b/>
                <w:bCs/>
                <w:sz w:val="24"/>
                <w:szCs w:val="24"/>
              </w:rPr>
              <w:t>Całkowita kwota netto</w:t>
            </w:r>
          </w:p>
        </w:tc>
        <w:tc>
          <w:tcPr>
            <w:tcW w:w="3964" w:type="dxa"/>
          </w:tcPr>
          <w:p w:rsidR="00726AE2" w:rsidRPr="00726AE2" w:rsidRDefault="00726AE2" w:rsidP="00726A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26AE2">
              <w:rPr>
                <w:rFonts w:cstheme="minorHAnsi"/>
                <w:b/>
                <w:bCs/>
                <w:sz w:val="24"/>
                <w:szCs w:val="24"/>
              </w:rPr>
              <w:t>Całkowita kwota brutto</w:t>
            </w:r>
          </w:p>
        </w:tc>
      </w:tr>
      <w:tr w:rsidR="00726AE2" w:rsidTr="00726AE2">
        <w:tc>
          <w:tcPr>
            <w:tcW w:w="1129" w:type="dxa"/>
          </w:tcPr>
          <w:p w:rsidR="00726AE2" w:rsidRDefault="00726AE2" w:rsidP="00726A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26AE2" w:rsidRDefault="00726AE2" w:rsidP="00C042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4" w:type="dxa"/>
          </w:tcPr>
          <w:p w:rsidR="00726AE2" w:rsidRDefault="00726AE2" w:rsidP="00C042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6AE2" w:rsidTr="00726AE2">
        <w:tc>
          <w:tcPr>
            <w:tcW w:w="1129" w:type="dxa"/>
          </w:tcPr>
          <w:p w:rsidR="00726AE2" w:rsidRDefault="00726AE2" w:rsidP="00726A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726AE2" w:rsidRDefault="00726AE2" w:rsidP="00C042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4" w:type="dxa"/>
          </w:tcPr>
          <w:p w:rsidR="00726AE2" w:rsidRDefault="00726AE2" w:rsidP="00C042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6AE2" w:rsidTr="00726AE2">
        <w:tc>
          <w:tcPr>
            <w:tcW w:w="1129" w:type="dxa"/>
          </w:tcPr>
          <w:p w:rsidR="00726AE2" w:rsidRDefault="00726AE2" w:rsidP="00726AE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726AE2" w:rsidRDefault="00726AE2" w:rsidP="00C042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4" w:type="dxa"/>
          </w:tcPr>
          <w:p w:rsidR="00726AE2" w:rsidRDefault="00726AE2" w:rsidP="00C0421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26AE2" w:rsidRPr="00C04211" w:rsidRDefault="00726AE2" w:rsidP="00C04211">
      <w:pPr>
        <w:rPr>
          <w:rFonts w:cstheme="minorHAnsi"/>
          <w:sz w:val="24"/>
          <w:szCs w:val="24"/>
        </w:rPr>
      </w:pPr>
    </w:p>
    <w:p w:rsidR="00403211" w:rsidRPr="00C04211" w:rsidRDefault="00403211" w:rsidP="00C04211">
      <w:pPr>
        <w:rPr>
          <w:rFonts w:cstheme="minorHAnsi"/>
        </w:rPr>
      </w:pPr>
      <w:bookmarkStart w:id="1" w:name="_Hlk534618110"/>
      <w:r w:rsidRPr="00C04211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403211" w:rsidRPr="00C04211" w:rsidRDefault="00403211" w:rsidP="00C04211">
      <w:pPr>
        <w:numPr>
          <w:ilvl w:val="0"/>
          <w:numId w:val="11"/>
        </w:numPr>
        <w:contextualSpacing/>
        <w:rPr>
          <w:rFonts w:cstheme="minorHAnsi"/>
        </w:rPr>
      </w:pPr>
      <w:r w:rsidRPr="00C04211">
        <w:rPr>
          <w:rFonts w:cstheme="minorHAnsi"/>
        </w:rPr>
        <w:t>Administratorem danych osobowych jest Państwowy Fundusz Rehabilitacji Osób Niepełnosprawnych z siedzibą w Warszawie, al. Jana Pawła II 13, 00-828 Warszawa, telefon 22 50 55 500</w:t>
      </w:r>
    </w:p>
    <w:p w:rsidR="00403211" w:rsidRPr="00C04211" w:rsidRDefault="00403211" w:rsidP="00C04211">
      <w:pPr>
        <w:numPr>
          <w:ilvl w:val="0"/>
          <w:numId w:val="11"/>
        </w:numPr>
        <w:contextualSpacing/>
        <w:rPr>
          <w:rFonts w:cstheme="minorHAnsi"/>
        </w:rPr>
      </w:pPr>
      <w:r w:rsidRPr="00C04211">
        <w:rPr>
          <w:rFonts w:cstheme="minorHAnsi"/>
        </w:rPr>
        <w:t>Dane kontaktowe Inspektora Ochrony Danych Osobowych to: adres: al. Jana Pawła II 13, 00-828 Warszawa, e-mail: iod@pfron.org.pl</w:t>
      </w:r>
    </w:p>
    <w:p w:rsidR="00403211" w:rsidRPr="00C04211" w:rsidRDefault="00403211" w:rsidP="00C04211">
      <w:pPr>
        <w:numPr>
          <w:ilvl w:val="0"/>
          <w:numId w:val="11"/>
        </w:numPr>
        <w:contextualSpacing/>
        <w:rPr>
          <w:rFonts w:cstheme="minorHAnsi"/>
        </w:rPr>
      </w:pPr>
      <w:r w:rsidRPr="00C04211">
        <w:rPr>
          <w:rFonts w:cstheme="minorHAnsi"/>
        </w:rPr>
        <w:t>Dane przetwarzane są:</w:t>
      </w:r>
    </w:p>
    <w:p w:rsidR="00403211" w:rsidRPr="00C04211" w:rsidRDefault="00403211" w:rsidP="00C04211">
      <w:pPr>
        <w:numPr>
          <w:ilvl w:val="0"/>
          <w:numId w:val="12"/>
        </w:numPr>
        <w:contextualSpacing/>
        <w:rPr>
          <w:rFonts w:cstheme="minorHAnsi"/>
        </w:rPr>
      </w:pPr>
      <w:r w:rsidRPr="00C04211">
        <w:rPr>
          <w:rFonts w:cstheme="minorHAnsi"/>
        </w:rPr>
        <w:t>w celu zawarcia i wykonywania łączącej Zamawiającego i Wykonawcę umowy (podstawa prawna: art. 6 ust. 1b) RODO,</w:t>
      </w:r>
    </w:p>
    <w:p w:rsidR="00403211" w:rsidRPr="00C04211" w:rsidRDefault="00403211" w:rsidP="00C04211">
      <w:pPr>
        <w:numPr>
          <w:ilvl w:val="0"/>
          <w:numId w:val="12"/>
        </w:numPr>
        <w:contextualSpacing/>
        <w:rPr>
          <w:rFonts w:cstheme="minorHAnsi"/>
        </w:rPr>
      </w:pPr>
      <w:r w:rsidRPr="00C04211">
        <w:rPr>
          <w:rFonts w:cstheme="minorHAnsi"/>
        </w:rPr>
        <w:t>po zakończeniu obowiązywania umowy w czasie niezbędnym do realizacji celów przetwarzania,</w:t>
      </w:r>
    </w:p>
    <w:p w:rsidR="00403211" w:rsidRPr="00C04211" w:rsidRDefault="00403211" w:rsidP="00C04211">
      <w:pPr>
        <w:numPr>
          <w:ilvl w:val="0"/>
          <w:numId w:val="11"/>
        </w:numPr>
        <w:contextualSpacing/>
        <w:rPr>
          <w:rFonts w:cstheme="minorHAnsi"/>
        </w:rPr>
      </w:pPr>
      <w:r w:rsidRPr="00C04211">
        <w:rPr>
          <w:rFonts w:cstheme="minorHAnsi"/>
        </w:rPr>
        <w:t>Posiada Pani/Pan prawo do</w:t>
      </w:r>
    </w:p>
    <w:p w:rsidR="00403211" w:rsidRPr="00C04211" w:rsidRDefault="00403211" w:rsidP="00C04211">
      <w:pPr>
        <w:numPr>
          <w:ilvl w:val="0"/>
          <w:numId w:val="12"/>
        </w:numPr>
        <w:contextualSpacing/>
        <w:rPr>
          <w:rFonts w:cstheme="minorHAnsi"/>
        </w:rPr>
      </w:pPr>
      <w:r w:rsidRPr="00C04211">
        <w:rPr>
          <w:rFonts w:cstheme="minorHAnsi"/>
        </w:rPr>
        <w:t>dostępu do danych osobowych Pana/Pani dotyczących;</w:t>
      </w:r>
    </w:p>
    <w:p w:rsidR="00403211" w:rsidRPr="00C04211" w:rsidRDefault="00403211" w:rsidP="00C04211">
      <w:pPr>
        <w:numPr>
          <w:ilvl w:val="0"/>
          <w:numId w:val="12"/>
        </w:numPr>
        <w:contextualSpacing/>
        <w:rPr>
          <w:rFonts w:cstheme="minorHAnsi"/>
        </w:rPr>
      </w:pPr>
      <w:r w:rsidRPr="00C04211">
        <w:rPr>
          <w:rFonts w:cstheme="minorHAnsi"/>
        </w:rPr>
        <w:t>sprostowania danych osobowych;</w:t>
      </w:r>
    </w:p>
    <w:p w:rsidR="00403211" w:rsidRPr="00C04211" w:rsidRDefault="00403211" w:rsidP="00C04211">
      <w:pPr>
        <w:numPr>
          <w:ilvl w:val="0"/>
          <w:numId w:val="12"/>
        </w:numPr>
        <w:contextualSpacing/>
        <w:rPr>
          <w:rFonts w:cstheme="minorHAnsi"/>
        </w:rPr>
      </w:pPr>
      <w:r w:rsidRPr="00C04211">
        <w:rPr>
          <w:rFonts w:cstheme="minorHAnsi"/>
        </w:rPr>
        <w:t>usunięcia w sytuacjach określonych w art. 17 ust. 1 RODO z zastrzeżeniem art. 17 ust. 3 RODO;</w:t>
      </w:r>
    </w:p>
    <w:p w:rsidR="00403211" w:rsidRPr="00C04211" w:rsidRDefault="00403211" w:rsidP="00C04211">
      <w:pPr>
        <w:numPr>
          <w:ilvl w:val="0"/>
          <w:numId w:val="12"/>
        </w:numPr>
        <w:contextualSpacing/>
        <w:rPr>
          <w:rFonts w:cstheme="minorHAnsi"/>
        </w:rPr>
      </w:pPr>
      <w:r w:rsidRPr="00C04211">
        <w:rPr>
          <w:rFonts w:cstheme="minorHAnsi"/>
        </w:rPr>
        <w:t>ograniczenia przetwarzania;</w:t>
      </w:r>
    </w:p>
    <w:p w:rsidR="00403211" w:rsidRPr="00C04211" w:rsidRDefault="00403211" w:rsidP="00C04211">
      <w:pPr>
        <w:numPr>
          <w:ilvl w:val="0"/>
          <w:numId w:val="12"/>
        </w:numPr>
        <w:contextualSpacing/>
        <w:rPr>
          <w:rFonts w:cstheme="minorHAnsi"/>
        </w:rPr>
      </w:pPr>
      <w:r w:rsidRPr="00C04211">
        <w:rPr>
          <w:rFonts w:cstheme="minorHAnsi"/>
        </w:rPr>
        <w:t>wniesienia sprzeciwu wobec przetwarzania;</w:t>
      </w:r>
    </w:p>
    <w:p w:rsidR="00403211" w:rsidRPr="00C04211" w:rsidRDefault="00403211" w:rsidP="00C04211">
      <w:pPr>
        <w:numPr>
          <w:ilvl w:val="0"/>
          <w:numId w:val="12"/>
        </w:numPr>
        <w:contextualSpacing/>
        <w:rPr>
          <w:rFonts w:cstheme="minorHAnsi"/>
        </w:rPr>
      </w:pPr>
      <w:r w:rsidRPr="00C04211">
        <w:rPr>
          <w:rFonts w:cstheme="minorHAnsi"/>
        </w:rPr>
        <w:t>cofnięcia w dowolnym momencie zgody na przetwarzanie danych osobowych bez wpływu na zgodność z prawem przetwarzania, którego dokonano na podstawie zgody przed jej cofnięciem;</w:t>
      </w:r>
    </w:p>
    <w:p w:rsidR="00403211" w:rsidRPr="00C04211" w:rsidRDefault="00403211" w:rsidP="00C04211">
      <w:pPr>
        <w:numPr>
          <w:ilvl w:val="0"/>
          <w:numId w:val="12"/>
        </w:numPr>
        <w:contextualSpacing/>
        <w:rPr>
          <w:rFonts w:cstheme="minorHAnsi"/>
        </w:rPr>
      </w:pPr>
      <w:r w:rsidRPr="00C04211">
        <w:rPr>
          <w:rFonts w:cstheme="minorHAnsi"/>
        </w:rPr>
        <w:t>wniesienia skargi do organu, gdy uzna Pani/Pan, że przetwarzanie danych osobowych Pani/Pana dotyczących narusza przepisy RODO;</w:t>
      </w:r>
    </w:p>
    <w:p w:rsidR="00403211" w:rsidRPr="00C04211" w:rsidRDefault="00403211" w:rsidP="00C04211">
      <w:pPr>
        <w:numPr>
          <w:ilvl w:val="0"/>
          <w:numId w:val="11"/>
        </w:numPr>
        <w:contextualSpacing/>
        <w:rPr>
          <w:rFonts w:cstheme="minorHAnsi"/>
        </w:rPr>
      </w:pPr>
      <w:r w:rsidRPr="00C04211">
        <w:rPr>
          <w:rFonts w:cstheme="minorHAnsi"/>
        </w:rPr>
        <w:t>W odniesieniu do Pani/Pana danych osobowych decyzje nie będą podejmowane w sposób zautomatyzowany, stosowanie do art. 22 RODO;</w:t>
      </w:r>
    </w:p>
    <w:p w:rsidR="00403211" w:rsidRPr="00C04211" w:rsidRDefault="00403211" w:rsidP="00C04211">
      <w:pPr>
        <w:numPr>
          <w:ilvl w:val="0"/>
          <w:numId w:val="11"/>
        </w:numPr>
        <w:contextualSpacing/>
        <w:rPr>
          <w:rFonts w:cstheme="minorHAnsi"/>
        </w:rPr>
      </w:pPr>
      <w:r w:rsidRPr="00C04211">
        <w:rPr>
          <w:rFonts w:cstheme="minorHAnsi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:rsidR="00403211" w:rsidRPr="00C04211" w:rsidRDefault="00403211" w:rsidP="00C04211">
      <w:pPr>
        <w:contextualSpacing/>
        <w:rPr>
          <w:rFonts w:cstheme="minorHAnsi"/>
          <w:b/>
        </w:rPr>
      </w:pPr>
    </w:p>
    <w:p w:rsidR="00403211" w:rsidRPr="00C04211" w:rsidRDefault="005C14DA" w:rsidP="00C04211">
      <w:pPr>
        <w:contextualSpacing/>
        <w:rPr>
          <w:rFonts w:cstheme="minorHAnsi"/>
          <w:b/>
        </w:rPr>
      </w:pPr>
      <w:r w:rsidRPr="00C04211">
        <w:rPr>
          <w:rFonts w:cstheme="minorHAnsi"/>
          <w:b/>
        </w:rPr>
        <w:t xml:space="preserve">Informacja cenowa </w:t>
      </w:r>
      <w:r w:rsidR="00403211" w:rsidRPr="00C04211">
        <w:rPr>
          <w:rFonts w:cstheme="minorHAnsi"/>
          <w:b/>
        </w:rPr>
        <w:t>musi być złożona w walucie polskiej</w:t>
      </w:r>
      <w:r w:rsidR="00022E8C">
        <w:rPr>
          <w:rFonts w:cstheme="minorHAnsi"/>
          <w:b/>
        </w:rPr>
        <w:t>.</w:t>
      </w:r>
    </w:p>
    <w:bookmarkEnd w:id="1"/>
    <w:p w:rsidR="00F73D5A" w:rsidRPr="00C04211" w:rsidRDefault="00403211" w:rsidP="00022E8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C04211">
        <w:rPr>
          <w:rFonts w:cstheme="minorHAnsi"/>
          <w:b/>
          <w:bCs/>
          <w:color w:val="000000"/>
        </w:rPr>
        <w:t>Zapytanie szacunkowe nie stanowi podstaw do roszczeń dotyczących realizacji zamówienia.</w:t>
      </w:r>
      <w:r w:rsidR="00022E8C">
        <w:rPr>
          <w:rFonts w:cstheme="minorHAnsi"/>
          <w:b/>
          <w:bCs/>
          <w:color w:val="000000"/>
        </w:rPr>
        <w:br/>
      </w:r>
      <w:r w:rsidRPr="00C04211">
        <w:rPr>
          <w:rFonts w:cstheme="minorHAnsi"/>
          <w:b/>
          <w:bCs/>
          <w:color w:val="000000"/>
        </w:rPr>
        <w:t>PFRON może unieważnić zapytanie na każdym etapie bez podania przyczyny.</w:t>
      </w:r>
      <w:r w:rsidR="00022E8C">
        <w:rPr>
          <w:rFonts w:cstheme="minorHAnsi"/>
          <w:b/>
          <w:bCs/>
          <w:color w:val="000000"/>
        </w:rPr>
        <w:br/>
      </w:r>
      <w:r w:rsidRPr="00C04211">
        <w:rPr>
          <w:rFonts w:cstheme="minorHAnsi"/>
          <w:b/>
          <w:bCs/>
          <w:color w:val="000000"/>
        </w:rPr>
        <w:t>W przypadku unieważnienia postępowania PFRON nie ponosi kosztów postępowania</w:t>
      </w:r>
      <w:r w:rsidRPr="00C04211">
        <w:rPr>
          <w:rFonts w:cstheme="minorHAnsi"/>
          <w:color w:val="000000"/>
        </w:rPr>
        <w:t>.</w:t>
      </w:r>
    </w:p>
    <w:sectPr w:rsidR="00F73D5A" w:rsidRPr="00C0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4A4" w:rsidRDefault="001E74A4" w:rsidP="005C14DA">
      <w:pPr>
        <w:spacing w:after="0" w:line="240" w:lineRule="auto"/>
      </w:pPr>
      <w:r>
        <w:separator/>
      </w:r>
    </w:p>
  </w:endnote>
  <w:endnote w:type="continuationSeparator" w:id="0">
    <w:p w:rsidR="001E74A4" w:rsidRDefault="001E74A4" w:rsidP="005C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4A4" w:rsidRDefault="001E74A4" w:rsidP="005C14DA">
      <w:pPr>
        <w:spacing w:after="0" w:line="240" w:lineRule="auto"/>
      </w:pPr>
      <w:r>
        <w:separator/>
      </w:r>
    </w:p>
  </w:footnote>
  <w:footnote w:type="continuationSeparator" w:id="0">
    <w:p w:rsidR="001E74A4" w:rsidRDefault="001E74A4" w:rsidP="005C1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44F29"/>
    <w:multiLevelType w:val="multilevel"/>
    <w:tmpl w:val="19F40C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3E2F0E"/>
    <w:multiLevelType w:val="hybridMultilevel"/>
    <w:tmpl w:val="BFBE5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95A03"/>
    <w:multiLevelType w:val="hybridMultilevel"/>
    <w:tmpl w:val="D954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60E89"/>
    <w:multiLevelType w:val="hybridMultilevel"/>
    <w:tmpl w:val="FA145EFC"/>
    <w:lvl w:ilvl="0" w:tplc="64D6E7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E2F24"/>
    <w:multiLevelType w:val="multilevel"/>
    <w:tmpl w:val="81CCD91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BB1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12309A"/>
    <w:multiLevelType w:val="multilevel"/>
    <w:tmpl w:val="6CA68F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6AD6"/>
    <w:multiLevelType w:val="multilevel"/>
    <w:tmpl w:val="56B025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5A"/>
    <w:rsid w:val="00021197"/>
    <w:rsid w:val="00022E8C"/>
    <w:rsid w:val="000638E1"/>
    <w:rsid w:val="000C3288"/>
    <w:rsid w:val="001E74A4"/>
    <w:rsid w:val="003F2DC8"/>
    <w:rsid w:val="00403211"/>
    <w:rsid w:val="004C7F4B"/>
    <w:rsid w:val="005C14DA"/>
    <w:rsid w:val="00726AE2"/>
    <w:rsid w:val="0083721C"/>
    <w:rsid w:val="009C3721"/>
    <w:rsid w:val="00B36ABA"/>
    <w:rsid w:val="00C04211"/>
    <w:rsid w:val="00C32516"/>
    <w:rsid w:val="00F576F4"/>
    <w:rsid w:val="00F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B669"/>
  <w15:chartTrackingRefBased/>
  <w15:docId w15:val="{647B9B0C-0D3D-4EA6-8075-EA041901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F73D5A"/>
    <w:pPr>
      <w:ind w:left="720"/>
      <w:contextualSpacing/>
    </w:pPr>
  </w:style>
  <w:style w:type="character" w:customStyle="1" w:styleId="AkapitzlistZnak">
    <w:name w:val="Akapit z listą Znak"/>
    <w:link w:val="Akapitzlist"/>
    <w:rsid w:val="00F73D5A"/>
  </w:style>
  <w:style w:type="character" w:styleId="Hipercze">
    <w:name w:val="Hyperlink"/>
    <w:basedOn w:val="Domylnaczcionkaakapitu"/>
    <w:uiPriority w:val="99"/>
    <w:unhideWhenUsed/>
    <w:rsid w:val="004032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3211"/>
    <w:rPr>
      <w:color w:val="605E5C"/>
      <w:shd w:val="clear" w:color="auto" w:fill="E1DFDD"/>
    </w:rPr>
  </w:style>
  <w:style w:type="paragraph" w:customStyle="1" w:styleId="Default">
    <w:name w:val="Default"/>
    <w:rsid w:val="00403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4DA"/>
  </w:style>
  <w:style w:type="paragraph" w:styleId="Stopka">
    <w:name w:val="footer"/>
    <w:basedOn w:val="Normalny"/>
    <w:link w:val="StopkaZnak"/>
    <w:uiPriority w:val="99"/>
    <w:unhideWhenUsed/>
    <w:rsid w:val="005C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4DA"/>
  </w:style>
  <w:style w:type="table" w:styleId="Tabela-Siatka">
    <w:name w:val="Table Grid"/>
    <w:basedOn w:val="Standardowy"/>
    <w:uiPriority w:val="39"/>
    <w:rsid w:val="0072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ajewski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wanek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Gajewski Paweł</dc:creator>
  <cp:keywords/>
  <dc:description/>
  <cp:lastModifiedBy>Iwanek Marcin</cp:lastModifiedBy>
  <cp:revision>6</cp:revision>
  <dcterms:created xsi:type="dcterms:W3CDTF">2022-11-04T08:59:00Z</dcterms:created>
  <dcterms:modified xsi:type="dcterms:W3CDTF">2022-11-04T10:20:00Z</dcterms:modified>
</cp:coreProperties>
</file>