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5AEF" w14:textId="77777777" w:rsidR="007C209A" w:rsidRPr="00EA457F" w:rsidRDefault="007C209A" w:rsidP="00EA457F">
      <w:pPr>
        <w:shd w:val="clear" w:color="auto" w:fill="FFFFFF"/>
        <w:tabs>
          <w:tab w:val="left" w:pos="7272"/>
        </w:tabs>
        <w:spacing w:after="0"/>
        <w:ind w:left="544"/>
        <w:rPr>
          <w:rFonts w:asciiTheme="minorHAnsi" w:hAnsiTheme="minorHAnsi" w:cstheme="minorHAnsi"/>
          <w:sz w:val="24"/>
          <w:szCs w:val="24"/>
        </w:rPr>
      </w:pPr>
    </w:p>
    <w:p w14:paraId="4056C1C7" w14:textId="77777777" w:rsidR="007C209A" w:rsidRPr="00EA457F" w:rsidRDefault="007C209A" w:rsidP="00EA457F">
      <w:pPr>
        <w:shd w:val="clear" w:color="auto" w:fill="FFFFFF"/>
        <w:tabs>
          <w:tab w:val="left" w:pos="7272"/>
        </w:tabs>
        <w:spacing w:after="0"/>
        <w:ind w:left="54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AA3AC" w14:textId="488408E2" w:rsidR="00A51268" w:rsidRPr="003014A6" w:rsidRDefault="00FF0A8B" w:rsidP="00EA457F">
      <w:pPr>
        <w:pStyle w:val="Nagwek2"/>
        <w:spacing w:line="276" w:lineRule="auto"/>
        <w:ind w:left="0"/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</w:pPr>
      <w:r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Zapytanie ofertowe</w:t>
      </w:r>
      <w:r w:rsidR="00382E40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 xml:space="preserve"> na </w:t>
      </w:r>
      <w:bookmarkStart w:id="0" w:name="_Hlk9423519"/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realizacj</w:t>
      </w:r>
      <w:r w:rsidR="00D9526D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ę</w:t>
      </w:r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 xml:space="preserve"> </w:t>
      </w:r>
      <w:bookmarkStart w:id="1" w:name="_Hlk123124862"/>
      <w:bookmarkEnd w:id="0"/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usługi orzecz</w:t>
      </w:r>
      <w:r w:rsidR="002B7A02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nictwa</w:t>
      </w:r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 xml:space="preserve"> lekarskiego w ramach kwalifikacji wstępnej uczestników do ośrodków rehabilitacji kompleksowej</w:t>
      </w:r>
      <w:r w:rsidR="00B13CC4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 xml:space="preserve">- II </w:t>
      </w:r>
      <w:r w:rsidR="00B13CC4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br/>
      </w:r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 xml:space="preserve">w projekcie pn. </w:t>
      </w:r>
      <w:bookmarkStart w:id="2" w:name="_Hlk123124876"/>
      <w:bookmarkEnd w:id="1"/>
      <w:r w:rsidR="00B53C3E" w:rsidRPr="003014A6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„Wypracowanie i pilotażowe wdrożenie modelu kompleksowej rehabilitacji umożliwiającej podjęcie lub powrót do pracy”</w:t>
      </w:r>
      <w:r w:rsidR="00A5102D">
        <w:rPr>
          <w:rFonts w:asciiTheme="minorHAnsi" w:hAnsiTheme="minorHAnsi" w:cstheme="minorHAnsi"/>
          <w:b/>
          <w:bCs/>
          <w:color w:val="2F5496" w:themeColor="accent1" w:themeShade="BF"/>
          <w:spacing w:val="-1"/>
          <w:szCs w:val="28"/>
          <w:lang w:val="pl-PL"/>
        </w:rPr>
        <w:t>.</w:t>
      </w:r>
      <w:bookmarkEnd w:id="2"/>
    </w:p>
    <w:p w14:paraId="10BD1204" w14:textId="77777777" w:rsidR="00382E40" w:rsidRPr="00EA457F" w:rsidRDefault="00382E40" w:rsidP="00EA457F">
      <w:pPr>
        <w:spacing w:after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  <w:lang w:eastAsia="pl-PL"/>
        </w:rPr>
      </w:pPr>
    </w:p>
    <w:p w14:paraId="24E52F8E" w14:textId="58341A6C" w:rsidR="00FF0A8B" w:rsidRPr="00EA457F" w:rsidRDefault="00FF0A8B" w:rsidP="00EA457F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0"/>
        <w:ind w:left="142" w:hanging="142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Nazwa i adres</w:t>
      </w:r>
      <w:r w:rsidRPr="00EA457F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</w:p>
    <w:p w14:paraId="61E68184" w14:textId="77777777" w:rsidR="00964438" w:rsidRPr="00EA457F" w:rsidRDefault="00964438" w:rsidP="00EA457F">
      <w:pPr>
        <w:pStyle w:val="Akapitzlist"/>
        <w:widowControl w:val="0"/>
        <w:tabs>
          <w:tab w:val="left" w:pos="540"/>
        </w:tabs>
        <w:autoSpaceDE w:val="0"/>
        <w:autoSpaceDN w:val="0"/>
        <w:spacing w:after="0"/>
        <w:ind w:left="142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E1F99" w14:textId="77777777" w:rsidR="00FF0A8B" w:rsidRPr="00EA457F" w:rsidRDefault="00FF0A8B" w:rsidP="00EA457F">
      <w:pPr>
        <w:pStyle w:val="Tekstpodstawowy"/>
        <w:spacing w:line="276" w:lineRule="auto"/>
        <w:ind w:right="1701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>Państwowy Fundusz Rehabilitacji Osób Niepełnosprawnych</w:t>
      </w:r>
    </w:p>
    <w:p w14:paraId="40EEEF39" w14:textId="77777777" w:rsidR="00FF0A8B" w:rsidRPr="00EA457F" w:rsidRDefault="00FF0A8B" w:rsidP="00EA457F">
      <w:pPr>
        <w:pStyle w:val="Tekstpodstawowy"/>
        <w:spacing w:line="276" w:lineRule="auto"/>
        <w:ind w:right="1701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 xml:space="preserve">al. Jana Pawła II nr 13 </w:t>
      </w:r>
    </w:p>
    <w:p w14:paraId="295C31DA" w14:textId="2E724EDA" w:rsidR="00FF0A8B" w:rsidRPr="00EA457F" w:rsidRDefault="00FF0A8B" w:rsidP="00EA457F">
      <w:pPr>
        <w:pStyle w:val="Tekstpodstawowy"/>
        <w:spacing w:line="276" w:lineRule="auto"/>
        <w:ind w:right="1701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>00-828 Warszawa</w:t>
      </w:r>
    </w:p>
    <w:p w14:paraId="2C04F1E0" w14:textId="77777777" w:rsidR="00D54BCB" w:rsidRPr="00EA457F" w:rsidRDefault="00D54BCB" w:rsidP="00EA457F">
      <w:pPr>
        <w:pStyle w:val="Tekstpodstawowy"/>
        <w:spacing w:line="276" w:lineRule="auto"/>
        <w:ind w:right="1701" w:firstLine="142"/>
        <w:jc w:val="left"/>
        <w:rPr>
          <w:rFonts w:asciiTheme="minorHAnsi" w:hAnsiTheme="minorHAnsi" w:cstheme="minorHAnsi"/>
          <w:b w:val="0"/>
          <w:bCs w:val="0"/>
        </w:rPr>
      </w:pPr>
    </w:p>
    <w:p w14:paraId="3053C8B7" w14:textId="77777777" w:rsidR="00EA2D52" w:rsidRPr="00EA457F" w:rsidRDefault="00FF0A8B" w:rsidP="00EA457F">
      <w:pPr>
        <w:pStyle w:val="Nagwek1"/>
        <w:numPr>
          <w:ilvl w:val="0"/>
          <w:numId w:val="2"/>
        </w:numPr>
        <w:spacing w:before="0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color w:val="auto"/>
          <w:sz w:val="24"/>
          <w:szCs w:val="24"/>
        </w:rPr>
        <w:t>Opis przedmiotu zamówienia</w:t>
      </w:r>
    </w:p>
    <w:p w14:paraId="75276D22" w14:textId="77777777" w:rsidR="00EA2D52" w:rsidRPr="00EA457F" w:rsidRDefault="00EA2D52" w:rsidP="00EA457F">
      <w:pPr>
        <w:pStyle w:val="Nagwek1"/>
        <w:spacing w:before="0"/>
        <w:ind w:left="14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492B0A9" w14:textId="5A4C7D00" w:rsidR="00EA2D52" w:rsidRPr="00EA457F" w:rsidRDefault="00EA2D52" w:rsidP="00EA457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EA457F">
        <w:rPr>
          <w:rFonts w:asciiTheme="minorHAnsi" w:hAnsiTheme="minorHAnsi" w:cstheme="minorHAnsi"/>
          <w:color w:val="auto"/>
        </w:rPr>
        <w:t>Kody Klasyfikacji Wspólnego Słownika Zamówień (CPV):</w:t>
      </w:r>
    </w:p>
    <w:p w14:paraId="3574CB81" w14:textId="575A380B" w:rsidR="00EA2D52" w:rsidRPr="00EA457F" w:rsidRDefault="00EA2D52" w:rsidP="00EA457F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EA457F">
        <w:rPr>
          <w:rFonts w:asciiTheme="minorHAnsi" w:hAnsiTheme="minorHAnsi" w:cstheme="minorHAnsi"/>
        </w:rPr>
        <w:t>85121100-4</w:t>
      </w:r>
      <w:r w:rsidR="00A65FC9" w:rsidRPr="00EA457F">
        <w:rPr>
          <w:rFonts w:asciiTheme="minorHAnsi" w:hAnsiTheme="minorHAnsi" w:cstheme="minorHAnsi"/>
        </w:rPr>
        <w:t xml:space="preserve"> – og</w:t>
      </w:r>
      <w:r w:rsidRPr="00EA457F">
        <w:rPr>
          <w:rFonts w:asciiTheme="minorHAnsi" w:hAnsiTheme="minorHAnsi" w:cstheme="minorHAnsi"/>
        </w:rPr>
        <w:t>ólne usługi lekarskie</w:t>
      </w:r>
    </w:p>
    <w:p w14:paraId="4DBFB48C" w14:textId="77777777" w:rsidR="00EA2D52" w:rsidRPr="00EA457F" w:rsidRDefault="00EA2D52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88AAD77" w14:textId="08A96C1D" w:rsidR="00FA1203" w:rsidRPr="00EA457F" w:rsidRDefault="00382E40" w:rsidP="00780E50">
      <w:pPr>
        <w:pStyle w:val="Nagwek1"/>
        <w:numPr>
          <w:ilvl w:val="0"/>
          <w:numId w:val="16"/>
        </w:numPr>
        <w:spacing w:before="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Informacje ogólne</w:t>
      </w:r>
      <w:r w:rsidR="00EA457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3AB9858" w14:textId="2F8C4B82" w:rsidR="00780E50" w:rsidRPr="00780E50" w:rsidRDefault="004476C0" w:rsidP="003014A6">
      <w:pPr>
        <w:autoSpaceDE w:val="0"/>
        <w:autoSpaceDN w:val="0"/>
        <w:adjustRightInd w:val="0"/>
        <w:spacing w:after="0"/>
        <w:rPr>
          <w:rFonts w:eastAsiaTheme="minorHAnsi" w:cs="Calibri"/>
        </w:rPr>
      </w:pP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planowane jest w ramach realizowanego przez PFRON pilotażowego projektu pozakonkursowego, koncepcyjnego „</w:t>
      </w:r>
      <w:r w:rsidRPr="00EA457F">
        <w:rPr>
          <w:rFonts w:asciiTheme="minorHAnsi" w:eastAsiaTheme="minorHAnsi" w:hAnsiTheme="minorHAnsi" w:cstheme="minorHAnsi"/>
          <w:sz w:val="24"/>
          <w:szCs w:val="24"/>
        </w:rPr>
        <w:t>Wypracowanie i pilotażowe wdrożenie modelu kompleksowej rehabilitacji, umożliwiającej podjęcie lub powrót do pracy</w:t>
      </w: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00780E50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0E50" w:rsidRPr="00780E50">
        <w:rPr>
          <w:rFonts w:eastAsiaTheme="minorHAnsi" w:cs="Calibri"/>
          <w:color w:val="000000"/>
          <w:sz w:val="23"/>
          <w:szCs w:val="23"/>
        </w:rPr>
        <w:t>w partnerstwie z Zakładem Ubezpieczeń Społecznych oraz Centralnym Instytutem Ochrony Pracy – Państwowym Instytutem Badawczym</w:t>
      </w:r>
      <w:r w:rsidR="00780E50">
        <w:rPr>
          <w:rFonts w:eastAsiaTheme="minorHAnsi" w:cs="Calibri"/>
          <w:color w:val="000000"/>
          <w:sz w:val="23"/>
          <w:szCs w:val="23"/>
        </w:rPr>
        <w:t xml:space="preserve">. Projekt </w:t>
      </w: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współfinansowan</w:t>
      </w:r>
      <w:r w:rsidR="00780E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jest </w:t>
      </w: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Europejskiego Funduszu Społecznego, Programu Operacyjnego Wiedza Edukacja  Rozwój 2014-2020.</w:t>
      </w:r>
      <w:r w:rsidR="00FA1203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4B2D55A4" w14:textId="5FF93539" w:rsidR="00FA1203" w:rsidRPr="00EA457F" w:rsidRDefault="00FA1203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66D2A05A" w14:textId="3C6DF48C" w:rsidR="00C30B73" w:rsidRPr="00EA457F" w:rsidRDefault="00C30B73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F817D4" w14:textId="77777777" w:rsidR="00B53C3E" w:rsidRPr="00EA457F" w:rsidRDefault="00C30B73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_Hlk1552829"/>
      <w:r w:rsidRPr="00EA457F">
        <w:rPr>
          <w:rFonts w:asciiTheme="minorHAnsi" w:hAnsiTheme="minorHAnsi" w:cstheme="minorHAnsi"/>
          <w:b/>
          <w:sz w:val="24"/>
          <w:szCs w:val="24"/>
        </w:rPr>
        <w:t>Celem projektu jest</w:t>
      </w:r>
      <w:r w:rsidRPr="00EA457F">
        <w:rPr>
          <w:rFonts w:asciiTheme="minorHAnsi" w:hAnsiTheme="minorHAnsi" w:cstheme="minorHAnsi"/>
          <w:sz w:val="24"/>
          <w:szCs w:val="24"/>
          <w:u w:val="single"/>
        </w:rPr>
        <w:t xml:space="preserve"> opracowanie i przetestowanie efektywnego, optymalnego pod względem społecznym i finansowym kompleksowego modelu rehabilitacji oraz aktywizacji społecznej i zawodowej,</w:t>
      </w:r>
      <w:r w:rsidRPr="00EA457F">
        <w:rPr>
          <w:rFonts w:asciiTheme="minorHAnsi" w:hAnsiTheme="minorHAnsi" w:cstheme="minorHAnsi"/>
          <w:sz w:val="24"/>
          <w:szCs w:val="24"/>
        </w:rPr>
        <w:t xml:space="preserve"> który będzie miał wpływ na jakość świadczonych usług przez podmioty zajmujące się zawodowym i społecznym włączeniem osób zagrożonych niezdolnością do pracy, niepełnosprawnością oraz osób niepełnosprawnych. </w:t>
      </w:r>
      <w:r w:rsidRPr="00EA457F">
        <w:rPr>
          <w:rFonts w:asciiTheme="minorHAnsi" w:hAnsiTheme="minorHAnsi" w:cstheme="minorHAnsi"/>
          <w:sz w:val="24"/>
          <w:szCs w:val="24"/>
          <w:u w:val="single"/>
        </w:rPr>
        <w:t>Model kompleksowej rehabilitacji ma ułatwić podjęcie lub powrót do aktywności społecznej lub zawodowej osób</w:t>
      </w:r>
      <w:r w:rsidRPr="00EA457F">
        <w:rPr>
          <w:rFonts w:asciiTheme="minorHAnsi" w:hAnsiTheme="minorHAnsi" w:cstheme="minorHAnsi"/>
          <w:sz w:val="24"/>
          <w:szCs w:val="24"/>
        </w:rPr>
        <w:t>, które wskutek doznanego urazu, zdiagnozowanego schorzenia lub niepełnosprawności wrodzonej lub nabytej w okresie rozwojowym nie mogą kontynuować lub podejmować się pełnienia ról społecznych oraz kontynuować lub podejmować aktywności zawodowej.</w:t>
      </w:r>
    </w:p>
    <w:p w14:paraId="581FB95F" w14:textId="5F584E8A" w:rsidR="00B53C3E" w:rsidRPr="00EA457F" w:rsidRDefault="00B53C3E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831B24E" w14:textId="77777777" w:rsidR="00EA457F" w:rsidRDefault="00EA457F" w:rsidP="00EA457F">
      <w:pPr>
        <w:autoSpaceDE w:val="0"/>
        <w:autoSpaceDN w:val="0"/>
        <w:adjustRightInd w:val="0"/>
        <w:spacing w:after="7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4175EC2" w14:textId="7FDCE45D" w:rsidR="00B53C3E" w:rsidRPr="00EA457F" w:rsidRDefault="00B53C3E" w:rsidP="00EA457F">
      <w:pPr>
        <w:autoSpaceDE w:val="0"/>
        <w:autoSpaceDN w:val="0"/>
        <w:adjustRightInd w:val="0"/>
        <w:spacing w:after="7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efekcie realizacji projektu mają zostać opracowane: </w:t>
      </w:r>
    </w:p>
    <w:p w14:paraId="498D1500" w14:textId="77777777" w:rsidR="0015123B" w:rsidRDefault="00B53C3E" w:rsidP="00EA457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rekomendacje do systemowego wdrożenia modelu kompleksowej rehabilitacji; </w:t>
      </w:r>
    </w:p>
    <w:p w14:paraId="19751A13" w14:textId="77777777" w:rsidR="0015123B" w:rsidRDefault="00B53C3E" w:rsidP="0015123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projekt zmian w ustawodawstwie, który zostanie przekazany odpowiednim instytucjom systemu zabezpieczenia społecznego; </w:t>
      </w:r>
    </w:p>
    <w:p w14:paraId="56E328E0" w14:textId="1224664C" w:rsidR="00B53C3E" w:rsidRPr="0015123B" w:rsidRDefault="00B53C3E" w:rsidP="0015123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ocena skutków wprowadzenia modelu do systemu zabezpieczenia społecznego, w szczególności dotyczącej wpływu wprowadzenia modelu na sytuację osób z niepełnosprawnością. </w:t>
      </w:r>
    </w:p>
    <w:p w14:paraId="09B6DA08" w14:textId="3312EC0A" w:rsidR="00C30B73" w:rsidRPr="00EA457F" w:rsidRDefault="00C30B73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1A4B98" w14:textId="3B1BDF8F" w:rsidR="00B53C3E" w:rsidRPr="00EA457F" w:rsidRDefault="00C30B73" w:rsidP="00EA457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Od września 2019r. w ramach Projektu działają Ośrodki Rehabilitacji Kompleksowej, które do dnia dzisiejszego w sumie objęły rehabilitacją kompleksowa ponad 300 osób. </w:t>
      </w:r>
      <w:bookmarkEnd w:id="3"/>
      <w:r w:rsidR="005D2991" w:rsidRPr="00EA457F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W </w:t>
      </w:r>
      <w:r w:rsidR="005D2991" w:rsidRPr="00EA457F">
        <w:rPr>
          <w:rFonts w:asciiTheme="minorHAnsi" w:hAnsiTheme="minorHAnsi" w:cstheme="minorHAnsi"/>
          <w:sz w:val="24"/>
          <w:szCs w:val="24"/>
          <w:lang w:eastAsia="pl-PL"/>
        </w:rPr>
        <w:t>pilotażu w skali całego kraju weźmie udział 600 osób.</w:t>
      </w:r>
    </w:p>
    <w:p w14:paraId="1B418753" w14:textId="77777777" w:rsidR="00396FE5" w:rsidRPr="00EA457F" w:rsidRDefault="00396FE5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11903780" w14:textId="23D674FB" w:rsidR="00B53C3E" w:rsidRPr="00EA457F" w:rsidRDefault="00B53C3E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Ośrod</w:t>
      </w:r>
      <w:r w:rsidR="005D2991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ki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Rehabilitacji Kompleksowej realiz</w:t>
      </w:r>
      <w:r w:rsidR="005D2991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ują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zadania zgodnie z następującą formułą: </w:t>
      </w:r>
    </w:p>
    <w:p w14:paraId="4FB1A848" w14:textId="77777777" w:rsidR="0015123B" w:rsidRDefault="00B53C3E" w:rsidP="0015123B">
      <w:pPr>
        <w:numPr>
          <w:ilvl w:val="1"/>
          <w:numId w:val="1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Dwutygodniowy okres próbny: przyjęcie Uczestnika do ORK, ocena kompetencji zawodowych każdego Uczestnika w oparciu o klasyfikację ICF oraz Opracowanie Indywidualnego Programu Rehabilitacji (IPR) dla każdego Uczestnika i podpisanie zgody na realizację IPR, stanowiącej umowę na realizację rehabilitacji kompleksowej. Zajęcia rehabilitacyjne z zakresu trzech modułów: medycznego, zawodowego oraz psychospołecznego; </w:t>
      </w:r>
    </w:p>
    <w:p w14:paraId="4829C2D5" w14:textId="77777777" w:rsidR="0015123B" w:rsidRDefault="00B53C3E" w:rsidP="0015123B">
      <w:pPr>
        <w:numPr>
          <w:ilvl w:val="1"/>
          <w:numId w:val="1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rehabilitacji kompleksowej: moduł zawodowy, moduł psychospołeczny oraz moduł medyczny; </w:t>
      </w:r>
    </w:p>
    <w:p w14:paraId="658CA405" w14:textId="6FF9406F" w:rsidR="00B53C3E" w:rsidRPr="0015123B" w:rsidRDefault="00B53C3E" w:rsidP="0015123B">
      <w:pPr>
        <w:numPr>
          <w:ilvl w:val="1"/>
          <w:numId w:val="14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Wsparcie porehabilitacyjne. </w:t>
      </w:r>
    </w:p>
    <w:p w14:paraId="280917A5" w14:textId="77777777" w:rsidR="00EA457F" w:rsidRPr="00EA457F" w:rsidRDefault="00EA457F" w:rsidP="00EA457F">
      <w:pPr>
        <w:autoSpaceDE w:val="0"/>
        <w:autoSpaceDN w:val="0"/>
        <w:adjustRightInd w:val="0"/>
        <w:spacing w:after="7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73825E8" w14:textId="77777777" w:rsidR="000F7A02" w:rsidRPr="00EA457F" w:rsidRDefault="000F7A02" w:rsidP="00EA457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sz w:val="24"/>
          <w:szCs w:val="24"/>
          <w:lang w:eastAsia="pl-PL"/>
        </w:rPr>
        <w:t>Rozmieszczenie pilotażowych ośrodków kompleksowej rehabilitacji wynika z przyjętego na potrzeby projektu podziału obszaru Polski na 4 makroregiony:</w:t>
      </w:r>
    </w:p>
    <w:p w14:paraId="59EB7950" w14:textId="7A47C46A" w:rsidR="000F7A02" w:rsidRPr="00EA457F" w:rsidRDefault="000F7A02" w:rsidP="0015123B">
      <w:pPr>
        <w:numPr>
          <w:ilvl w:val="0"/>
          <w:numId w:val="23"/>
        </w:numPr>
        <w:tabs>
          <w:tab w:val="left" w:pos="709"/>
        </w:tabs>
        <w:spacing w:before="240" w:after="0"/>
        <w:ind w:left="851" w:hanging="567"/>
        <w:contextualSpacing/>
        <w:rPr>
          <w:rFonts w:asciiTheme="minorHAnsi" w:eastAsiaTheme="minorHAnsi" w:hAnsiTheme="minorHAnsi" w:cstheme="minorHAnsi"/>
          <w:spacing w:val="-4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Makroregion 1 obejmuje województwa: zachodniopomorskie, pomorskie, kujawsko-pomorskie,  wielkopolskie; </w:t>
      </w:r>
    </w:p>
    <w:p w14:paraId="0C5DE3AF" w14:textId="77777777" w:rsidR="000F7A02" w:rsidRPr="00EA457F" w:rsidRDefault="000F7A02" w:rsidP="0015123B">
      <w:pPr>
        <w:numPr>
          <w:ilvl w:val="0"/>
          <w:numId w:val="23"/>
        </w:numPr>
        <w:tabs>
          <w:tab w:val="left" w:pos="709"/>
        </w:tabs>
        <w:spacing w:before="240" w:after="0"/>
        <w:ind w:left="851" w:hanging="567"/>
        <w:contextualSpacing/>
        <w:rPr>
          <w:rFonts w:asciiTheme="minorHAnsi" w:eastAsiaTheme="minorHAnsi" w:hAnsiTheme="minorHAnsi" w:cstheme="minorHAnsi"/>
          <w:spacing w:val="-4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z w:val="24"/>
          <w:szCs w:val="24"/>
        </w:rPr>
        <w:t>Makroregion 2 obejmuje województwa: lubuskie, dolnośląskie, opolskie, śląskie;</w:t>
      </w:r>
    </w:p>
    <w:p w14:paraId="646F1A0E" w14:textId="77777777" w:rsidR="000F7A02" w:rsidRPr="00EA457F" w:rsidRDefault="000F7A02" w:rsidP="0015123B">
      <w:pPr>
        <w:numPr>
          <w:ilvl w:val="0"/>
          <w:numId w:val="23"/>
        </w:numPr>
        <w:tabs>
          <w:tab w:val="left" w:pos="709"/>
        </w:tabs>
        <w:spacing w:before="240" w:after="0"/>
        <w:ind w:left="851" w:hanging="567"/>
        <w:contextualSpacing/>
        <w:rPr>
          <w:rFonts w:asciiTheme="minorHAnsi" w:eastAsiaTheme="minorHAnsi" w:hAnsiTheme="minorHAnsi" w:cstheme="minorHAnsi"/>
          <w:spacing w:val="-4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z w:val="24"/>
          <w:szCs w:val="24"/>
        </w:rPr>
        <w:t>Makroregion 3 obejmuje województwa: warmińsko-mazurskie, podlaskie, mazowieckie, łódzkie;</w:t>
      </w:r>
    </w:p>
    <w:p w14:paraId="5F7D3AD7" w14:textId="2E470720" w:rsidR="00B53C3E" w:rsidRPr="00EA457F" w:rsidRDefault="000F7A02" w:rsidP="0015123B">
      <w:pPr>
        <w:numPr>
          <w:ilvl w:val="0"/>
          <w:numId w:val="23"/>
        </w:numPr>
        <w:tabs>
          <w:tab w:val="left" w:pos="709"/>
        </w:tabs>
        <w:spacing w:before="240" w:after="0"/>
        <w:ind w:left="851" w:hanging="567"/>
        <w:contextualSpacing/>
        <w:rPr>
          <w:rFonts w:asciiTheme="minorHAnsi" w:eastAsiaTheme="minorHAnsi" w:hAnsiTheme="minorHAnsi" w:cstheme="minorHAnsi"/>
          <w:spacing w:val="-4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z w:val="24"/>
          <w:szCs w:val="24"/>
        </w:rPr>
        <w:t>Makroregion 4 obejmuje województwa: lubelskie, świętokrzyskie, podkarpackie, małopolskie</w:t>
      </w:r>
      <w:r w:rsidR="0015123B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8517D9A" w14:textId="25BA61E8" w:rsidR="00344918" w:rsidRPr="00EA457F" w:rsidRDefault="00344918" w:rsidP="00EA457F">
      <w:pPr>
        <w:spacing w:after="0"/>
        <w:rPr>
          <w:rFonts w:asciiTheme="minorHAnsi" w:eastAsiaTheme="minorHAnsi" w:hAnsiTheme="minorHAnsi" w:cstheme="minorHAnsi"/>
          <w:spacing w:val="-4"/>
          <w:sz w:val="24"/>
          <w:szCs w:val="24"/>
        </w:rPr>
      </w:pPr>
    </w:p>
    <w:p w14:paraId="77A2DA67" w14:textId="3DA1AA76" w:rsidR="00EA457F" w:rsidRDefault="00EA457F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15533F" w14:textId="77777777" w:rsidR="00EA457F" w:rsidRPr="00EA457F" w:rsidRDefault="00EA457F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F8C849" w14:textId="45286ACA" w:rsidR="008C6E35" w:rsidRPr="00EA457F" w:rsidRDefault="00FF0A8B" w:rsidP="00780E50">
      <w:pPr>
        <w:pStyle w:val="Default"/>
        <w:numPr>
          <w:ilvl w:val="0"/>
          <w:numId w:val="16"/>
        </w:numPr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EA457F">
        <w:rPr>
          <w:rFonts w:asciiTheme="minorHAnsi" w:hAnsiTheme="minorHAnsi" w:cstheme="minorHAnsi"/>
          <w:b/>
          <w:bCs/>
        </w:rPr>
        <w:t>Przedmiot zamówienia</w:t>
      </w:r>
    </w:p>
    <w:p w14:paraId="21147EFA" w14:textId="479AAAE4" w:rsidR="009437B7" w:rsidRDefault="008E7C23" w:rsidP="009437B7">
      <w:pPr>
        <w:spacing w:before="120" w:after="0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</w:pPr>
      <w:r w:rsidRPr="009437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</w:t>
      </w:r>
      <w:r w:rsidR="00EA457F" w:rsidRPr="009437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zamówienia jest nabór </w:t>
      </w:r>
      <w:r w:rsidR="00EA457F" w:rsidRPr="009437B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4 lekarzy orzekających dla oddziałów PFRON – świadczących usługi w 4 makroregionach (po jednym w każdym makroregionie), </w:t>
      </w:r>
      <w:r w:rsidR="00EA457F" w:rsidRPr="009437B7">
        <w:rPr>
          <w:rFonts w:asciiTheme="minorHAnsi" w:hAnsiTheme="minorHAnsi" w:cstheme="minorHAnsi"/>
          <w:sz w:val="24"/>
          <w:szCs w:val="24"/>
        </w:rPr>
        <w:t xml:space="preserve">którzy będą wykonywać usługi orzecznictwa lekarskiego w ramach kwalifikacji wstępnej uczestników do ośrodków kompleksowej rehabilitacji </w:t>
      </w:r>
      <w:r w:rsidR="00EA457F" w:rsidRPr="009437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projektu</w:t>
      </w:r>
      <w:r w:rsidRPr="009437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437B7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>„Wypracowanie i pilotażowe wdrożenie modelu kompleksowej rehabilitacji umożliwiającej podjęcie lub powrót do pracy</w:t>
      </w:r>
      <w:r w:rsidRPr="00EA457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 xml:space="preserve">. </w:t>
      </w:r>
    </w:p>
    <w:p w14:paraId="24E45D00" w14:textId="3609627F" w:rsidR="008E7C23" w:rsidRPr="00EA457F" w:rsidRDefault="008E7C23" w:rsidP="009437B7">
      <w:pPr>
        <w:spacing w:before="120" w:after="0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</w:pPr>
      <w:r w:rsidRPr="00EA457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 xml:space="preserve">Komisje kwalifikacyjne będą pracowały we współpracy z oddziałami PFRON. Komisja kwalifikacyjna składa się z zespołu: lekarz orzekający oraz psycholog. </w:t>
      </w:r>
    </w:p>
    <w:p w14:paraId="23335B8D" w14:textId="77777777" w:rsidR="009437B7" w:rsidRDefault="009437B7" w:rsidP="009437B7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CAFFE7E" w14:textId="75E930C3" w:rsidR="009437B7" w:rsidRPr="0015123B" w:rsidRDefault="009437B7" w:rsidP="009437B7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15123B">
        <w:rPr>
          <w:rFonts w:asciiTheme="minorHAnsi" w:hAnsiTheme="minorHAnsi" w:cstheme="minorHAnsi"/>
          <w:sz w:val="24"/>
          <w:szCs w:val="24"/>
          <w:lang w:eastAsia="pl-PL"/>
        </w:rPr>
        <w:t>Kwalifikacja uczestników będzie się odbywa</w:t>
      </w:r>
      <w:r w:rsidR="00EF1117" w:rsidRPr="0015123B"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Pr="0015123B">
        <w:rPr>
          <w:rFonts w:asciiTheme="minorHAnsi" w:hAnsiTheme="minorHAnsi" w:cstheme="minorHAnsi"/>
          <w:sz w:val="24"/>
          <w:szCs w:val="24"/>
          <w:lang w:eastAsia="pl-PL"/>
        </w:rPr>
        <w:t xml:space="preserve"> w miastach wojewódzkich danego Makroregionu w oddziałach PFRON.</w:t>
      </w:r>
    </w:p>
    <w:p w14:paraId="0E009663" w14:textId="77777777" w:rsidR="0015123B" w:rsidRPr="009437B7" w:rsidRDefault="0015123B" w:rsidP="009437B7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A21D7BB" w14:textId="686A4BAD" w:rsidR="009437B7" w:rsidRDefault="009437B7" w:rsidP="009437B7">
      <w:p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EA457F">
        <w:rPr>
          <w:rFonts w:asciiTheme="minorHAnsi" w:hAnsiTheme="minorHAnsi" w:cstheme="minorHAnsi"/>
          <w:b/>
          <w:sz w:val="24"/>
          <w:szCs w:val="24"/>
        </w:rPr>
        <w:t>Zakłada się, że w trakcie trwania zamówienia zostanie wydanych 240 orzeczeń o potrzebie rehabilitacji kompleksowej.</w:t>
      </w:r>
    </w:p>
    <w:p w14:paraId="50E611D3" w14:textId="04CD16FD" w:rsidR="009437B7" w:rsidRDefault="009437B7" w:rsidP="009437B7">
      <w:p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Zamówienie jest podzielone na 4 części:</w:t>
      </w:r>
    </w:p>
    <w:p w14:paraId="4AF7AC3F" w14:textId="6A0FC132" w:rsidR="009437B7" w:rsidRDefault="009437B7" w:rsidP="009437B7">
      <w:pPr>
        <w:pStyle w:val="Akapitzlist"/>
        <w:numPr>
          <w:ilvl w:val="0"/>
          <w:numId w:val="29"/>
        </w:num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1 – Makroregion 1</w:t>
      </w:r>
    </w:p>
    <w:p w14:paraId="7973784C" w14:textId="58CE11AA" w:rsidR="009437B7" w:rsidRDefault="009437B7" w:rsidP="009437B7">
      <w:pPr>
        <w:pStyle w:val="Akapitzlist"/>
        <w:numPr>
          <w:ilvl w:val="0"/>
          <w:numId w:val="29"/>
        </w:num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2 – Makroregion 2</w:t>
      </w:r>
    </w:p>
    <w:p w14:paraId="74888670" w14:textId="73497531" w:rsidR="009437B7" w:rsidRDefault="009437B7" w:rsidP="009437B7">
      <w:pPr>
        <w:pStyle w:val="Akapitzlist"/>
        <w:numPr>
          <w:ilvl w:val="0"/>
          <w:numId w:val="29"/>
        </w:num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3 – Makroregion 3</w:t>
      </w:r>
    </w:p>
    <w:p w14:paraId="655AD79B" w14:textId="6421C60B" w:rsidR="009437B7" w:rsidRDefault="009437B7" w:rsidP="009437B7">
      <w:pPr>
        <w:pStyle w:val="Akapitzlist"/>
        <w:numPr>
          <w:ilvl w:val="0"/>
          <w:numId w:val="29"/>
        </w:numPr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4 – Makroregion 4</w:t>
      </w:r>
    </w:p>
    <w:p w14:paraId="7EB78DE7" w14:textId="77777777" w:rsidR="009437B7" w:rsidRPr="009437B7" w:rsidRDefault="009437B7" w:rsidP="009437B7">
      <w:pPr>
        <w:pStyle w:val="Akapitzlist"/>
        <w:tabs>
          <w:tab w:val="left" w:pos="141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108790D7" w14:textId="47961D05" w:rsidR="009437B7" w:rsidRPr="00EA457F" w:rsidRDefault="009437B7" w:rsidP="009437B7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t xml:space="preserve">Planowana ilość orzeczeń komisji kwalifikacyjnych w poszczególnych </w:t>
      </w:r>
      <w:r>
        <w:rPr>
          <w:rFonts w:asciiTheme="minorHAnsi" w:hAnsiTheme="minorHAnsi" w:cstheme="minorHAnsi"/>
          <w:bCs/>
          <w:sz w:val="24"/>
          <w:szCs w:val="24"/>
        </w:rPr>
        <w:t>makroregionach</w:t>
      </w:r>
      <w:r w:rsidRPr="00EA457F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9437B7" w:rsidRPr="00EA457F" w14:paraId="15715B5B" w14:textId="77777777" w:rsidTr="009437B7">
        <w:trPr>
          <w:trHeight w:val="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26F" w14:textId="5C568239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Część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4D5C" w14:textId="34E9F498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Województwo</w:t>
            </w:r>
            <w:r w:rsidR="00151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miasta - oddziały PFRON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7E84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Planowana ilość orzeczeń lekarskich</w:t>
            </w:r>
          </w:p>
        </w:tc>
      </w:tr>
      <w:tr w:rsidR="009437B7" w:rsidRPr="00EA457F" w14:paraId="243CBD79" w14:textId="77777777" w:rsidTr="009437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7DE3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069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MAKROREGION 1: </w:t>
            </w: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EA45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zachodniopomorskie (Szczecin), pomorskie (Gdańsk), kujawsko-pomorskie (Toruń/Bydgoszcz), wielkopolskie (Poznań)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8E8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41112C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9437B7" w:rsidRPr="00EA457F" w14:paraId="428FFA06" w14:textId="77777777" w:rsidTr="009437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816E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4D2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MAKROREGION 2:  </w:t>
            </w:r>
          </w:p>
          <w:p w14:paraId="784650A6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lubuskie (Zielona Góra), dolnośląskie (Wrocław), opolskie (Opole), śląskie (Katowice)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3E1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E8D715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</w:tr>
      <w:tr w:rsidR="009437B7" w:rsidRPr="00EA457F" w14:paraId="73A61B15" w14:textId="77777777" w:rsidTr="009437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9744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270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MAKROREGION 3: </w:t>
            </w:r>
          </w:p>
          <w:p w14:paraId="147FD826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warmińsko-mazurskie (Olsztyn), podlaskie (Białystok), mazowieckie (Warszawa), łódzkie (Łódź)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BE5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CD6B9C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</w:tr>
      <w:tr w:rsidR="009437B7" w:rsidRPr="00EA457F" w14:paraId="459F2485" w14:textId="77777777" w:rsidTr="009437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E58C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B82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MAKROREGION 4: </w:t>
            </w:r>
          </w:p>
          <w:p w14:paraId="128AEC4A" w14:textId="0E594CA1" w:rsidR="009437B7" w:rsidRPr="0015123B" w:rsidRDefault="009437B7" w:rsidP="0015123B">
            <w:pPr>
              <w:autoSpaceDE w:val="0"/>
              <w:autoSpaceDN w:val="0"/>
              <w:adjustRightInd w:val="0"/>
              <w:spacing w:after="7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EA45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lubelskie (Lublin), świętokrzyskie (Kielce), podkarpackie (Rzeszów), małopolskie (Kraków).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484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2990A7" w14:textId="77777777" w:rsidR="009437B7" w:rsidRPr="00EA457F" w:rsidRDefault="009437B7" w:rsidP="004125B8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57F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</w:tbl>
    <w:p w14:paraId="0548D198" w14:textId="77777777" w:rsidR="009437B7" w:rsidRPr="00EA457F" w:rsidRDefault="009437B7" w:rsidP="009437B7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6D9932E2" w14:textId="77777777" w:rsidR="009437B7" w:rsidRPr="00EA457F" w:rsidRDefault="009437B7" w:rsidP="009437B7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t xml:space="preserve">W ramach zamówienia Wykonawca zapewnia miejsce (pokój z dostępem do zaplecza sanitarnego) do jej świadczenia w oddziałach PFRON gwarantujące odpowiedni komfort badanym osobom oraz dostępne dla osób z niepełnosprawnościami. 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>Zamawiający zapewnia transport członków komisji do oddziałów PFRON, w których będzie przeprowadzana komisja kwalifikacyjna.</w:t>
      </w:r>
    </w:p>
    <w:p w14:paraId="559D6E70" w14:textId="2941E983" w:rsidR="009437B7" w:rsidRPr="00EA457F" w:rsidRDefault="009437B7" w:rsidP="009437B7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1FA2D1FB" w14:textId="77777777" w:rsidR="009437B7" w:rsidRPr="00EA457F" w:rsidRDefault="009437B7" w:rsidP="009437B7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>Świadczenie usługi kwalifikacji uczestników następuje w dwóch etapach:</w:t>
      </w:r>
    </w:p>
    <w:p w14:paraId="74B6C361" w14:textId="1A571AF8" w:rsidR="0015123B" w:rsidRPr="0015123B" w:rsidRDefault="009437B7" w:rsidP="0015123B">
      <w:pPr>
        <w:pStyle w:val="Akapitzlist"/>
        <w:numPr>
          <w:ilvl w:val="0"/>
          <w:numId w:val="24"/>
        </w:numPr>
        <w:spacing w:before="120" w:after="0"/>
        <w:ind w:left="851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Realizacja </w:t>
      </w:r>
      <w:r w:rsidRPr="00A510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usługi </w:t>
      </w:r>
      <w:r w:rsidR="0099499F" w:rsidRPr="00A5102D">
        <w:rPr>
          <w:rFonts w:asciiTheme="minorHAnsi" w:hAnsiTheme="minorHAnsi" w:cstheme="minorHAnsi"/>
          <w:spacing w:val="-1"/>
          <w:szCs w:val="28"/>
        </w:rPr>
        <w:t>orzecznictwa lekarskiego</w:t>
      </w:r>
      <w:r w:rsidR="0099499F" w:rsidRPr="0099499F">
        <w:rPr>
          <w:rFonts w:asciiTheme="minorHAnsi" w:hAnsiTheme="minorHAnsi" w:cstheme="minorHAnsi"/>
          <w:b/>
          <w:bCs/>
          <w:spacing w:val="-1"/>
          <w:szCs w:val="28"/>
        </w:rPr>
        <w:t xml:space="preserve"> </w:t>
      </w:r>
      <w:r w:rsidR="0099499F" w:rsidRPr="0099499F"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  <w:t xml:space="preserve"> </w:t>
      </w:r>
      <w:r w:rsidR="0099499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 xml:space="preserve">w ramach </w:t>
      </w:r>
      <w:r w:rsidRPr="00EA457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 xml:space="preserve">kwalifikacji uczestników do pilotażu rehabilitacji kompleksowej. </w:t>
      </w:r>
    </w:p>
    <w:p w14:paraId="6F9860BE" w14:textId="07D0EA3C" w:rsidR="009437B7" w:rsidRPr="0015123B" w:rsidRDefault="009437B7" w:rsidP="0015123B">
      <w:pPr>
        <w:pStyle w:val="Akapitzlist"/>
        <w:numPr>
          <w:ilvl w:val="0"/>
          <w:numId w:val="24"/>
        </w:numPr>
        <w:spacing w:before="120" w:after="0"/>
        <w:ind w:left="851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1512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eastAsia="pl-PL"/>
        </w:rPr>
        <w:t xml:space="preserve">Realizacja usługi </w:t>
      </w:r>
      <w:r w:rsidRPr="001512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diagnozy psychologicznej </w:t>
      </w:r>
      <w:r w:rsidRPr="0015123B">
        <w:rPr>
          <w:rFonts w:asciiTheme="minorHAnsi" w:hAnsiTheme="minorHAnsi" w:cstheme="minorHAnsi"/>
          <w:sz w:val="24"/>
          <w:szCs w:val="24"/>
        </w:rPr>
        <w:t xml:space="preserve">w ramach kwalifikacji uczestników do pilotażu rehabilitacji kompleksowej. </w:t>
      </w:r>
    </w:p>
    <w:p w14:paraId="0B05528A" w14:textId="77777777" w:rsidR="008E7C23" w:rsidRPr="00EA457F" w:rsidRDefault="008E7C23" w:rsidP="00EA457F">
      <w:pPr>
        <w:spacing w:before="120" w:after="0"/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</w:pPr>
      <w:r w:rsidRPr="00EA457F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 xml:space="preserve">Do rehabilitacji kompleksowej będą </w:t>
      </w:r>
      <w:r w:rsidRPr="00EA457F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kwalifikowane osoby z niepełnosprawnościami, które wskutek doznanego urazu lub choroby w różnych okresach życia straciły zdolność do pracy w dotychczasowym zawodzie oraz osoby z niepełnosprawnością wodzoną lub nabytą w okresie rozwojowym, które nigdy nie funkcjonowały na rynku pracy i nie mają kwalifikacji zawodowych.  </w:t>
      </w:r>
    </w:p>
    <w:p w14:paraId="5A16C63B" w14:textId="45ADE6D8" w:rsidR="008E7C23" w:rsidRPr="009437B7" w:rsidRDefault="008E7C23" w:rsidP="009437B7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437B7">
        <w:rPr>
          <w:rFonts w:asciiTheme="minorHAnsi" w:hAnsiTheme="minorHAnsi" w:cstheme="minorHAnsi"/>
          <w:sz w:val="24"/>
          <w:szCs w:val="24"/>
          <w:lang w:eastAsia="pl-PL"/>
        </w:rPr>
        <w:t>Do ORK będą kierowane osoby, które spełniają kryteria uczestnictwa w rehabilitacji kompleksowej tj.:</w:t>
      </w:r>
    </w:p>
    <w:p w14:paraId="36BF9ABE" w14:textId="77777777" w:rsidR="008E7C23" w:rsidRPr="00EA457F" w:rsidRDefault="008E7C23" w:rsidP="00EA457F">
      <w:pPr>
        <w:pStyle w:val="Akapitzlist"/>
        <w:numPr>
          <w:ilvl w:val="1"/>
          <w:numId w:val="24"/>
        </w:num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t xml:space="preserve">stwierdzono u nich taki stopnień naruszenia sprawności organizmu, który </w:t>
      </w:r>
      <w:r w:rsidRPr="00EA457F">
        <w:rPr>
          <w:rFonts w:asciiTheme="minorHAnsi" w:eastAsia="+mn-ea" w:hAnsiTheme="minorHAnsi" w:cstheme="minorHAnsi"/>
          <w:kern w:val="24"/>
          <w:sz w:val="24"/>
          <w:szCs w:val="24"/>
          <w:lang w:eastAsia="pl-PL"/>
        </w:rPr>
        <w:t>istotnie</w:t>
      </w:r>
      <w:r w:rsidRPr="00EA457F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 xml:space="preserve"> ogranicza zdolność do pracy,</w:t>
      </w:r>
      <w:r w:rsidRPr="00EA457F">
        <w:rPr>
          <w:rFonts w:asciiTheme="minorHAnsi" w:hAnsiTheme="minorHAnsi" w:cstheme="minorHAnsi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Cs/>
          <w:sz w:val="24"/>
          <w:szCs w:val="24"/>
        </w:rPr>
        <w:t>ale jednocześnie pozwala</w:t>
      </w:r>
      <w:r w:rsidRPr="00EA457F">
        <w:rPr>
          <w:rFonts w:asciiTheme="minorHAnsi" w:hAnsiTheme="minorHAnsi" w:cstheme="minorHAnsi"/>
          <w:sz w:val="24"/>
          <w:szCs w:val="24"/>
        </w:rPr>
        <w:t xml:space="preserve"> </w:t>
      </w:r>
      <w:r w:rsidRPr="00EA457F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na uczestniczenie w rehabilitacji.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 Uczestnikami rehabilitacji kompleksowej mogą być jedynie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osoby zdolne do samodzielnej egzystencji.</w:t>
      </w:r>
    </w:p>
    <w:p w14:paraId="6FA029F6" w14:textId="77777777" w:rsidR="008E7C23" w:rsidRPr="00EA457F" w:rsidRDefault="008E7C23" w:rsidP="00EA457F">
      <w:pPr>
        <w:pStyle w:val="Akapitzlist"/>
        <w:numPr>
          <w:ilvl w:val="1"/>
          <w:numId w:val="24"/>
        </w:num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rokujące powrót do pracy po odbyciu procesu rehabilitacji kompleksowej 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w zakresie przywrócenia badanej osobie z niepełnosprawnościami aktywności zawodowej i uzyskanie przez nią poprawy aktywnego i twórczego funkcjonowania w rodzinie i społeczeństwie. </w:t>
      </w:r>
    </w:p>
    <w:p w14:paraId="6E76B262" w14:textId="77777777" w:rsidR="008E7C23" w:rsidRPr="00EA457F" w:rsidRDefault="008E7C23" w:rsidP="00EA457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zdiagnozowano u nich </w:t>
      </w:r>
      <w:r w:rsidRPr="00EA457F">
        <w:rPr>
          <w:rFonts w:asciiTheme="minorHAnsi" w:eastAsia="+mn-ea" w:hAnsiTheme="minorHAnsi" w:cstheme="minorHAnsi"/>
          <w:b/>
          <w:kern w:val="24"/>
          <w:sz w:val="24"/>
          <w:szCs w:val="24"/>
          <w:lang w:eastAsia="pl-PL"/>
        </w:rPr>
        <w:t>motywację</w:t>
      </w:r>
      <w:r w:rsidRPr="00EA457F">
        <w:rPr>
          <w:rFonts w:asciiTheme="minorHAnsi" w:hAnsiTheme="minorHAnsi" w:cstheme="minorHAnsi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do pełnego uczestnictwa w życiu zawodowym i społecznym. Niezbędny jest tu aktywny udział samego zainteresowanego od samego początku tego procesu, co jest wyrazem samostanowienia potrzebnego do osiągnięcia pozytywnego celu rehabilitacji i upodmiotowienia osoby z niepełnosprawnościami w procesie rehabilitacji. </w:t>
      </w:r>
    </w:p>
    <w:p w14:paraId="5AA648B8" w14:textId="77777777" w:rsidR="008E7C23" w:rsidRPr="00EA457F" w:rsidRDefault="008E7C23" w:rsidP="00EA457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120" w:after="0"/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b/>
          <w:bCs/>
          <w:spacing w:val="-2"/>
          <w:sz w:val="24"/>
          <w:szCs w:val="24"/>
        </w:rPr>
        <w:t>są w tzw. wieku produkcyjnym</w:t>
      </w:r>
      <w:r w:rsidRPr="00EA457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- w</w:t>
      </w:r>
      <w:r w:rsidRPr="00EA457F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dniu przystąpienia do kompleksowej rehabilitacji osoba taka powinna być w wieku umożliwiającym, po udziale w rehabilitacji kompleksowej, podjęcie zatrudnienia i utrzymanie go. </w:t>
      </w:r>
    </w:p>
    <w:p w14:paraId="3840A312" w14:textId="77777777" w:rsidR="008E7C23" w:rsidRPr="00EA457F" w:rsidRDefault="008E7C23" w:rsidP="00EA457F">
      <w:pPr>
        <w:pStyle w:val="Akapitzlist"/>
        <w:numPr>
          <w:ilvl w:val="1"/>
          <w:numId w:val="24"/>
        </w:numPr>
        <w:spacing w:before="120" w:after="0"/>
        <w:rPr>
          <w:rFonts w:asciiTheme="minorHAnsi" w:eastAsiaTheme="minorHAnsi" w:hAnsiTheme="minorHAnsi" w:cstheme="minorHAnsi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z w:val="24"/>
          <w:szCs w:val="24"/>
        </w:rPr>
        <w:t xml:space="preserve">deklarują </w:t>
      </w:r>
      <w:r w:rsidRPr="00EA457F">
        <w:rPr>
          <w:rFonts w:asciiTheme="minorHAnsi" w:eastAsiaTheme="minorHAnsi" w:hAnsiTheme="minorHAnsi" w:cstheme="minorHAnsi"/>
          <w:b/>
          <w:sz w:val="24"/>
          <w:szCs w:val="24"/>
        </w:rPr>
        <w:t>chęć podjęcia pracy</w:t>
      </w:r>
      <w:r w:rsidRPr="00EA457F">
        <w:rPr>
          <w:rFonts w:asciiTheme="minorHAnsi" w:eastAsiaTheme="minorHAnsi" w:hAnsiTheme="minorHAnsi" w:cstheme="minorHAnsi"/>
          <w:sz w:val="24"/>
          <w:szCs w:val="24"/>
        </w:rPr>
        <w:t xml:space="preserve"> w wymiarze co najmniej 0,5 etatu lub </w:t>
      </w:r>
      <w:r w:rsidRPr="00EA457F">
        <w:rPr>
          <w:rFonts w:asciiTheme="minorHAnsi" w:eastAsiaTheme="minorHAnsi" w:hAnsiTheme="minorHAnsi" w:cstheme="minorHAnsi"/>
          <w:b/>
          <w:sz w:val="24"/>
          <w:szCs w:val="24"/>
        </w:rPr>
        <w:t>prowadzenie działalności gospodarczej.</w:t>
      </w:r>
    </w:p>
    <w:p w14:paraId="3DC8530A" w14:textId="49268D49" w:rsidR="00FA1203" w:rsidRPr="00EA457F" w:rsidRDefault="00FA1203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6706FD83" w14:textId="12387C2F" w:rsidR="00FA1203" w:rsidRPr="00EA457F" w:rsidRDefault="00FA1203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6062652A" w14:textId="112D74F3" w:rsidR="00C0058D" w:rsidRPr="003014A6" w:rsidRDefault="00FA1203" w:rsidP="003014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014A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Główne zadania Wykonawcy: </w:t>
      </w:r>
    </w:p>
    <w:p w14:paraId="17EC5982" w14:textId="77777777" w:rsidR="003014A6" w:rsidRPr="003014A6" w:rsidRDefault="003014A6" w:rsidP="003014A6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4DCE9547" w14:textId="6E83A540" w:rsidR="00FA1203" w:rsidRPr="00EF1117" w:rsidRDefault="00FA1203" w:rsidP="00EF11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F111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Udział w bezpłatnym szkoleniu przygotowawczym </w:t>
      </w:r>
      <w:r w:rsidRPr="00EF11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– przed przystąpieniem do kwalifikacji uczestników do pilotażu, Wykonawca zobowiązany będzie do odbycia szkolenia przygotowawczego, prowadzonego przez ekspertów Centralnego Instytutu Ochrony Pracy – Państwowego Instytutu Badawczego, partnera projektu. Program szkolenia będzie obejmował m.in. zagadnienia z zakresu: </w:t>
      </w:r>
    </w:p>
    <w:p w14:paraId="0CF536C1" w14:textId="77777777" w:rsidR="00EF1117" w:rsidRDefault="00FA1203" w:rsidP="00EF11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celu i głównych założeń modelu rehabilitacji kompleksowej; </w:t>
      </w:r>
    </w:p>
    <w:p w14:paraId="5898E0C3" w14:textId="77777777" w:rsidR="00EF1117" w:rsidRDefault="00FA1203" w:rsidP="00EF11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F11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organizacji funkcjonowania ośrodków rehabilitacji kompleksowej, w tym programu rehabilitacji kompleksowej; </w:t>
      </w:r>
    </w:p>
    <w:p w14:paraId="04861A73" w14:textId="77777777" w:rsidR="0015123B" w:rsidRDefault="00FA1203" w:rsidP="001512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F111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systemu pojęciowego Międzynarodowej Klasyfikacji Funkcjonowania, Niepełnosprawności i Zdrowia ICF, jako klasyfikacji wspomagającej ocenę osób badanych; </w:t>
      </w:r>
    </w:p>
    <w:p w14:paraId="2C2B471F" w14:textId="50E53744" w:rsidR="00D9526D" w:rsidRPr="0015123B" w:rsidRDefault="00FA1203" w:rsidP="001512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kryteriów kwalifikacji uczestników do pilotażu rehabilitacji kompleksowej, w tym: </w:t>
      </w:r>
    </w:p>
    <w:p w14:paraId="1DD7F1F1" w14:textId="77777777" w:rsidR="00FA1203" w:rsidRPr="00EA457F" w:rsidRDefault="00FA1203" w:rsidP="00EA457F">
      <w:pPr>
        <w:autoSpaceDE w:val="0"/>
        <w:autoSpaceDN w:val="0"/>
        <w:adjustRightInd w:val="0"/>
        <w:spacing w:after="56"/>
        <w:ind w:firstLine="851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- zasad orzekania o potrzebie rehabilitacji kompleksowej; </w:t>
      </w:r>
    </w:p>
    <w:p w14:paraId="006959D6" w14:textId="77777777" w:rsidR="00FA1203" w:rsidRPr="00EA457F" w:rsidRDefault="00FA1203" w:rsidP="00EA457F">
      <w:pPr>
        <w:autoSpaceDE w:val="0"/>
        <w:autoSpaceDN w:val="0"/>
        <w:adjustRightInd w:val="0"/>
        <w:spacing w:after="56"/>
        <w:ind w:firstLine="851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- trybu postępowania przy orzekaniu o potrzebie rehabilitacji kompleksowej; </w:t>
      </w:r>
    </w:p>
    <w:p w14:paraId="5949AA22" w14:textId="77777777" w:rsidR="0015123B" w:rsidRDefault="00FA1203" w:rsidP="0015123B">
      <w:pPr>
        <w:autoSpaceDE w:val="0"/>
        <w:autoSpaceDN w:val="0"/>
        <w:adjustRightInd w:val="0"/>
        <w:spacing w:after="0"/>
        <w:ind w:left="993" w:hanging="142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- </w:t>
      </w:r>
      <w:r w:rsidR="00BF538C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przesłanek formalnych uzasadniających orzeczenie o potrzebie rehabilitacji kompleksowej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</w:t>
      </w:r>
    </w:p>
    <w:p w14:paraId="63EFE333" w14:textId="55312447" w:rsidR="003014A6" w:rsidRPr="0015123B" w:rsidRDefault="003014A6" w:rsidP="0015123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dokumentacji procesu kwalifikacji uczestników, w tym: zasad obiegu dokumentacji w sprawach osób zakwalifikowanych do pilotażu</w:t>
      </w:r>
    </w:p>
    <w:p w14:paraId="0C479BD9" w14:textId="77777777" w:rsidR="003014A6" w:rsidRDefault="003014A6" w:rsidP="003014A6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0E550E92" w14:textId="020CDDBF" w:rsidR="00780E50" w:rsidRDefault="00780E50" w:rsidP="003014A6">
      <w:pPr>
        <w:autoSpaceDE w:val="0"/>
        <w:autoSpaceDN w:val="0"/>
        <w:adjustRightInd w:val="0"/>
        <w:spacing w:after="0"/>
        <w:ind w:left="993" w:hanging="993"/>
        <w:rPr>
          <w:sz w:val="23"/>
          <w:szCs w:val="23"/>
        </w:rPr>
      </w:pPr>
      <w:r>
        <w:rPr>
          <w:sz w:val="23"/>
          <w:szCs w:val="23"/>
        </w:rPr>
        <w:t>Odbycie szkolenia jest warunkiem bezwzględnym świadczenia usługi.</w:t>
      </w:r>
      <w:r>
        <w:rPr>
          <w:rStyle w:val="Odwoanieprzypisudolnego"/>
          <w:sz w:val="23"/>
          <w:szCs w:val="23"/>
        </w:rPr>
        <w:footnoteReference w:id="1"/>
      </w:r>
    </w:p>
    <w:p w14:paraId="42A3945F" w14:textId="77777777" w:rsidR="00780E50" w:rsidRPr="00EA457F" w:rsidRDefault="00780E50" w:rsidP="00EA457F">
      <w:pPr>
        <w:autoSpaceDE w:val="0"/>
        <w:autoSpaceDN w:val="0"/>
        <w:adjustRightInd w:val="0"/>
        <w:spacing w:after="0"/>
        <w:ind w:left="993" w:hanging="142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4C44C941" w14:textId="77777777" w:rsidR="00D9526D" w:rsidRPr="00EA457F" w:rsidRDefault="00D9526D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B8A293A" w14:textId="77777777" w:rsidR="009455E0" w:rsidRPr="00EA457F" w:rsidRDefault="009455E0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76C7425" w14:textId="5D020D13" w:rsidR="003014A6" w:rsidRDefault="003014A6" w:rsidP="00EA457F">
      <w:pPr>
        <w:autoSpaceDE w:val="0"/>
        <w:autoSpaceDN w:val="0"/>
        <w:adjustRightInd w:val="0"/>
        <w:spacing w:after="7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53A018B" w14:textId="40DDC132" w:rsidR="00EF1117" w:rsidRPr="0015123B" w:rsidRDefault="0015123B" w:rsidP="0015123B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Dokonywanie wstępnej kwalifikacji do udziału w pilotażu ORK </w:t>
      </w:r>
      <w:r>
        <w:rPr>
          <w:sz w:val="23"/>
          <w:szCs w:val="23"/>
        </w:rPr>
        <w:t xml:space="preserve">w ramach postępowań prowadzonych </w:t>
      </w:r>
      <w:r>
        <w:rPr>
          <w:b/>
          <w:bCs/>
          <w:sz w:val="23"/>
          <w:szCs w:val="23"/>
        </w:rPr>
        <w:t xml:space="preserve">w Państwowym Funduszu Rehabilitacji Osób Niepełnosprawnych – w Oddziałach PFRON. </w:t>
      </w:r>
      <w:r w:rsidR="00EF1117" w:rsidRPr="0015123B">
        <w:rPr>
          <w:rFonts w:asciiTheme="minorHAnsi" w:hAnsiTheme="minorHAnsi" w:cstheme="minorHAnsi"/>
          <w:bCs/>
          <w:sz w:val="24"/>
          <w:szCs w:val="24"/>
        </w:rPr>
        <w:t>W ustalonym terminie odbywa się badanie przeprowadzane przez komisję kwalifikacyjną (w składzie lekarz orzekający i psycholog), na podstawie którego można ustalić czy potencjalny uczestnik:</w:t>
      </w:r>
    </w:p>
    <w:p w14:paraId="247568DC" w14:textId="77777777" w:rsidR="0015123B" w:rsidRDefault="00EF1117" w:rsidP="0015123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567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t>jest niezdolny do pracy w dotychczas wykonywanym zawodzie/niepełnosprawny w stopniu co najmniej umiarkowanym);</w:t>
      </w:r>
    </w:p>
    <w:p w14:paraId="3EB3B10C" w14:textId="77777777" w:rsidR="0015123B" w:rsidRDefault="00EF1117" w:rsidP="0015123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567"/>
        <w:rPr>
          <w:rFonts w:asciiTheme="minorHAnsi" w:hAnsiTheme="minorHAnsi" w:cstheme="minorHAnsi"/>
          <w:bCs/>
          <w:sz w:val="24"/>
          <w:szCs w:val="24"/>
        </w:rPr>
      </w:pPr>
      <w:r w:rsidRPr="0015123B">
        <w:rPr>
          <w:rFonts w:asciiTheme="minorHAnsi" w:hAnsiTheme="minorHAnsi" w:cstheme="minorHAnsi"/>
          <w:bCs/>
          <w:sz w:val="24"/>
          <w:szCs w:val="24"/>
        </w:rPr>
        <w:t xml:space="preserve">jest zdolny do samodzielnej egzystencji  i nauki nowego zawodu; </w:t>
      </w:r>
    </w:p>
    <w:p w14:paraId="788C671A" w14:textId="3A508965" w:rsidR="00EF1117" w:rsidRPr="0015123B" w:rsidRDefault="00EF1117" w:rsidP="0015123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567"/>
        <w:rPr>
          <w:rFonts w:asciiTheme="minorHAnsi" w:hAnsiTheme="minorHAnsi" w:cstheme="minorHAnsi"/>
          <w:bCs/>
          <w:sz w:val="24"/>
          <w:szCs w:val="24"/>
        </w:rPr>
      </w:pPr>
      <w:r w:rsidRPr="0015123B">
        <w:rPr>
          <w:rFonts w:asciiTheme="minorHAnsi" w:hAnsiTheme="minorHAnsi" w:cstheme="minorHAnsi"/>
          <w:bCs/>
          <w:sz w:val="24"/>
          <w:szCs w:val="24"/>
        </w:rPr>
        <w:t>rokuje odzyskanie zdolności do pracy po przeprowadzeniu rehabilitacji kompleksowej.</w:t>
      </w:r>
    </w:p>
    <w:p w14:paraId="3D5C4077" w14:textId="77777777" w:rsidR="00EF1117" w:rsidRPr="00EA457F" w:rsidRDefault="00EF1117" w:rsidP="00EF1117">
      <w:p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bCs/>
          <w:sz w:val="24"/>
          <w:szCs w:val="24"/>
        </w:rPr>
        <w:t xml:space="preserve">Lekarze orzekający, wydając orzeczenie o potrzebie rehabilitacji kompleksowej, po przeprowadzeniu szczegółowego badania i zapoznaniu się z przedstawioną dokumentacją, będą </w:t>
      </w:r>
      <w:r w:rsidRPr="00EA457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kierować tę osobę na badanie do psychologa w celu uzyskania opinii psychologicznej. </w:t>
      </w:r>
      <w:r w:rsidRPr="00EA457F">
        <w:rPr>
          <w:rFonts w:asciiTheme="minorHAnsi" w:hAnsiTheme="minorHAnsi" w:cstheme="minorHAnsi"/>
          <w:color w:val="000000"/>
          <w:sz w:val="24"/>
          <w:szCs w:val="24"/>
        </w:rPr>
        <w:t xml:space="preserve">Opinia psychologiczna obejmować będzie ocenę następujących elementów: </w:t>
      </w:r>
    </w:p>
    <w:p w14:paraId="1721DDFD" w14:textId="77777777" w:rsidR="00EF1117" w:rsidRPr="00EA457F" w:rsidRDefault="00EF1117" w:rsidP="0015123B">
      <w:pPr>
        <w:numPr>
          <w:ilvl w:val="0"/>
          <w:numId w:val="27"/>
        </w:numPr>
        <w:tabs>
          <w:tab w:val="left" w:pos="851"/>
        </w:tabs>
        <w:spacing w:after="0"/>
        <w:ind w:left="851" w:hanging="567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sz w:val="24"/>
          <w:szCs w:val="24"/>
        </w:rPr>
        <w:t>potencjału umysłowego/intelektualnego uczestnika (do uczenia się nowej wiedzy i umiejętności)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42DBFC25" w14:textId="77777777" w:rsidR="0015123B" w:rsidRDefault="00EF1117" w:rsidP="0015123B">
      <w:pPr>
        <w:numPr>
          <w:ilvl w:val="0"/>
          <w:numId w:val="27"/>
        </w:numPr>
        <w:tabs>
          <w:tab w:val="left" w:pos="851"/>
        </w:tabs>
        <w:spacing w:after="0"/>
        <w:ind w:left="851" w:hanging="567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sz w:val="24"/>
          <w:szCs w:val="24"/>
        </w:rPr>
        <w:t>osobowości/akceptacji stanu, gotowości do zmiany, celów jakie uczestnik chce osiągnąć uczestnicząc w kompleksowej rehabilitacji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; </w:t>
      </w:r>
    </w:p>
    <w:p w14:paraId="0EB13CF0" w14:textId="549DC002" w:rsidR="00EF1117" w:rsidRPr="0015123B" w:rsidRDefault="00EF1117" w:rsidP="0015123B">
      <w:pPr>
        <w:numPr>
          <w:ilvl w:val="0"/>
          <w:numId w:val="27"/>
        </w:numPr>
        <w:tabs>
          <w:tab w:val="left" w:pos="851"/>
        </w:tabs>
        <w:spacing w:after="0"/>
        <w:ind w:left="851" w:hanging="567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15123B">
        <w:rPr>
          <w:rFonts w:asciiTheme="minorHAnsi" w:hAnsiTheme="minorHAnsi" w:cstheme="minorHAnsi"/>
          <w:sz w:val="24"/>
          <w:szCs w:val="24"/>
        </w:rPr>
        <w:t>motywacji uczestnika do zaangażowania w program kompleksowej rehabilitacji</w:t>
      </w:r>
      <w:r w:rsidRPr="0015123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07B88B9" w14:textId="77777777" w:rsidR="00EF1117" w:rsidRPr="00EA457F" w:rsidRDefault="00EF1117" w:rsidP="00EF1117">
      <w:pPr>
        <w:tabs>
          <w:tab w:val="left" w:pos="567"/>
        </w:tabs>
        <w:spacing w:after="120"/>
        <w:ind w:left="144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38EA43" w14:textId="77777777" w:rsidR="00EF1117" w:rsidRPr="00EA457F" w:rsidRDefault="00EF1117" w:rsidP="00EF1117">
      <w:pPr>
        <w:tabs>
          <w:tab w:val="left" w:pos="567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Lekarz orzekający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dokonuje oceny badania przy pomocy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 opracowanego w ramach projektu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br/>
        <w:t>„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Formularza oceny niezdolności do pracy/niepełnosprawności w sprawie kwalifikacji do rehabilitacji kompleksowej” oraz „Karty oceny funkcjonalnej – ICF w modelu rehabilitacji kompleksowej”. 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>Czas przeznaczony na dokonanie badania to 1,5 godziny zegarowej (razem z wypełnieniem niezbędnych formularzy).</w:t>
      </w:r>
    </w:p>
    <w:p w14:paraId="487FEA00" w14:textId="77777777" w:rsidR="00EF1117" w:rsidRPr="00EA457F" w:rsidRDefault="00EF1117" w:rsidP="00EF1117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Psycholog dokonuje oceny badania przy pomocy</w:t>
      </w: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 opracowanego w ramach projektu „Formularza opinii psychologa dla celów kwalifikacji do rehabilitacji kompleksowej”. Czas przeznaczony na dokonanie badania to 1,5 godziny zegarowej (razem z wypełnieniem niezbędnych formularzy). </w:t>
      </w:r>
      <w:r w:rsidRPr="00EA457F">
        <w:rPr>
          <w:rFonts w:asciiTheme="minorHAnsi" w:hAnsiTheme="minorHAnsi" w:cstheme="minorHAnsi"/>
          <w:color w:val="000000"/>
          <w:sz w:val="24"/>
          <w:szCs w:val="24"/>
        </w:rPr>
        <w:t xml:space="preserve">Opinia winna zostać wydana nie później niż w ciągu 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2 dni roboczych od daty realizacji badania i przekazania do lekarza orzekającego. </w:t>
      </w:r>
    </w:p>
    <w:p w14:paraId="6E40DDC9" w14:textId="77777777" w:rsidR="00EF1117" w:rsidRPr="00EA457F" w:rsidRDefault="00EF1117" w:rsidP="00EF1117">
      <w:pPr>
        <w:tabs>
          <w:tab w:val="left" w:pos="1418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sz w:val="24"/>
          <w:szCs w:val="24"/>
        </w:rPr>
        <w:t>Komisja kwalifikacyjna</w:t>
      </w:r>
      <w:r w:rsidRPr="00EA457F">
        <w:rPr>
          <w:rFonts w:asciiTheme="minorHAnsi" w:hAnsiTheme="minorHAnsi" w:cstheme="minorHAnsi"/>
          <w:bCs/>
          <w:sz w:val="24"/>
          <w:szCs w:val="24"/>
        </w:rPr>
        <w:t xml:space="preserve"> jako podmiot orzekający wydaje formularz „Orzeczenie o potrzebie rehabilitacji kompleksowej”. Informacja o potrzebie rehabilitacji kompleksowej powinna zostać przekazana do PFRON tego samego dnia lub najpóźniej następnego dnia roboczego przypadającego po dniu wydania.</w:t>
      </w:r>
    </w:p>
    <w:p w14:paraId="4989556A" w14:textId="77777777" w:rsidR="00EF1117" w:rsidRPr="00EA457F" w:rsidRDefault="00EF1117" w:rsidP="00EF1117">
      <w:pPr>
        <w:pStyle w:val="Default"/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81BC23C" w14:textId="77777777" w:rsidR="0015123B" w:rsidRDefault="0015123B" w:rsidP="00EF1117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01DE07E" w14:textId="77777777" w:rsidR="00EF1117" w:rsidRDefault="00EF1117" w:rsidP="00EA457F">
      <w:pPr>
        <w:autoSpaceDE w:val="0"/>
        <w:autoSpaceDN w:val="0"/>
        <w:adjustRightInd w:val="0"/>
        <w:spacing w:after="7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E5C8497" w14:textId="2B5268C3" w:rsidR="009455E0" w:rsidRPr="0015123B" w:rsidRDefault="009455E0" w:rsidP="001512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0"/>
        <w:ind w:left="284" w:hanging="29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Wykonawca jest zobowiązany do stosowania dokumentacji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, któr</w:t>
      </w:r>
      <w:r w:rsidR="003014A6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a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3014A6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zawarta jest w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załącznik</w:t>
      </w:r>
      <w:r w:rsidR="003014A6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u</w:t>
      </w:r>
      <w:r w:rsidR="00CB7F3A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nr </w:t>
      </w:r>
      <w:r w:rsidR="00C0058D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1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do </w:t>
      </w:r>
      <w:r w:rsidR="00C0058D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U</w:t>
      </w:r>
      <w:r w:rsidR="00EA2D52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mowy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obejmującej: </w:t>
      </w:r>
    </w:p>
    <w:p w14:paraId="56140F02" w14:textId="77777777" w:rsidR="0015123B" w:rsidRDefault="009455E0" w:rsidP="0015123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„Wniosek o rehabilitację kompleksową”; </w:t>
      </w:r>
    </w:p>
    <w:p w14:paraId="64761BFA" w14:textId="77777777" w:rsidR="0015123B" w:rsidRDefault="009455E0" w:rsidP="00EA45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„Formularz oceny niezdolności do pracy w sprawie kwalifikacji do rehabilitacji kompleksowej”</w:t>
      </w:r>
      <w:r w:rsidR="00E40786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- w wersji zmodyfikowanej, dostoswanej do specyfiki procesu kwalifikacji osób z zaburzeniami psychicznymi</w:t>
      </w: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; </w:t>
      </w:r>
      <w:r w:rsidR="00E40786"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modyfikacja ta będzie dokonana przez Wykonawcę we współpracy z ekspertami PFRON, po podpisaniu umowy;</w:t>
      </w:r>
    </w:p>
    <w:p w14:paraId="0DDF4FF7" w14:textId="77777777" w:rsidR="0015123B" w:rsidRDefault="009455E0" w:rsidP="00EA45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„Karta oceny funkcjonalnej – ICF w modelu rehabilitacji kompleksowej”; </w:t>
      </w:r>
    </w:p>
    <w:p w14:paraId="6BDDC141" w14:textId="77777777" w:rsidR="0015123B" w:rsidRDefault="009455E0" w:rsidP="00EA45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„Formularz opinii psychologa dla celów kwalifikacji do rehabilitacji kompleksowej”;</w:t>
      </w:r>
    </w:p>
    <w:p w14:paraId="5AEDFAA7" w14:textId="77777777" w:rsidR="0015123B" w:rsidRDefault="009455E0" w:rsidP="00EA45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>„Oświadczenie o zapoznaniu się z warunkami realizacji pilotażu rehabilitacji kompleksowej”;</w:t>
      </w:r>
    </w:p>
    <w:p w14:paraId="5BCA4F74" w14:textId="77777777" w:rsidR="0015123B" w:rsidRDefault="009455E0" w:rsidP="0015123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„Zawiadomienie o zakwalifikowaniu do programu rehabilitacji kompleksowej”;</w:t>
      </w:r>
    </w:p>
    <w:p w14:paraId="5074B14C" w14:textId="536B7091" w:rsidR="009455E0" w:rsidRPr="0015123B" w:rsidRDefault="009455E0" w:rsidP="0015123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/>
        <w:ind w:left="851" w:hanging="56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5123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„Orzeczenie o potrzebie rehabilitacji kompleksowej”. </w:t>
      </w:r>
    </w:p>
    <w:p w14:paraId="27C27E2A" w14:textId="77777777" w:rsidR="009455E0" w:rsidRPr="00EA457F" w:rsidRDefault="009455E0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0F9B48F" w14:textId="466EBDD0" w:rsidR="00C0058D" w:rsidRPr="00C0058D" w:rsidRDefault="009455E0" w:rsidP="00C0058D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Szczegółowy opis procesu kwalifikacji </w:t>
      </w:r>
      <w:r w:rsidR="00C005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określa załącznik nr 1 do Umowy – „Zakres zadań”</w:t>
      </w:r>
    </w:p>
    <w:p w14:paraId="7391ED1A" w14:textId="455F32C6" w:rsidR="009455E0" w:rsidRPr="00EA457F" w:rsidRDefault="00EA2D52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sz w:val="24"/>
          <w:szCs w:val="24"/>
        </w:rPr>
        <w:t>stanowiący</w:t>
      </w:r>
      <w:r w:rsidR="009455E0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9455E0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Zał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ą</w:t>
      </w:r>
      <w:r w:rsidR="009455E0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cznik nr </w:t>
      </w:r>
      <w:r w:rsidR="00153BA7" w:rsidRPr="00EA457F">
        <w:rPr>
          <w:rFonts w:asciiTheme="minorHAnsi" w:eastAsiaTheme="minorHAnsi" w:hAnsiTheme="minorHAnsi" w:cstheme="minorHAnsi"/>
          <w:sz w:val="24"/>
          <w:szCs w:val="24"/>
        </w:rPr>
        <w:t xml:space="preserve">1 do </w:t>
      </w:r>
      <w:r w:rsidR="001D6CF4">
        <w:rPr>
          <w:rFonts w:asciiTheme="minorHAnsi" w:eastAsiaTheme="minorHAnsi" w:hAnsiTheme="minorHAnsi" w:cstheme="minorHAnsi"/>
          <w:sz w:val="24"/>
          <w:szCs w:val="24"/>
          <w:u w:val="single"/>
        </w:rPr>
        <w:t>U</w:t>
      </w:r>
      <w:r w:rsidR="00153BA7" w:rsidRPr="00EA457F">
        <w:rPr>
          <w:rFonts w:asciiTheme="minorHAnsi" w:eastAsiaTheme="minorHAnsi" w:hAnsiTheme="minorHAnsi" w:cstheme="minorHAnsi"/>
          <w:sz w:val="24"/>
          <w:szCs w:val="24"/>
        </w:rPr>
        <w:t>mowy.</w:t>
      </w:r>
      <w:r w:rsidR="009455E0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08571DA1" w14:textId="471F280F" w:rsidR="00264A84" w:rsidRPr="00EA457F" w:rsidRDefault="009455E0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</w:t>
      </w:r>
      <w:r w:rsidR="00396FE5"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0AA6910" w14:textId="77777777" w:rsidR="00D54BCB" w:rsidRPr="00EA457F" w:rsidRDefault="00D54BCB" w:rsidP="00EA457F">
      <w:pPr>
        <w:pStyle w:val="Akapitzlist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BA2A531" w14:textId="0BE8DD79" w:rsidR="00FF0A8B" w:rsidRPr="00EA457F" w:rsidRDefault="00FF0A8B" w:rsidP="00EA457F">
      <w:pPr>
        <w:pStyle w:val="Tekstpodstawowy"/>
        <w:widowControl w:val="0"/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142" w:right="-48" w:hanging="142"/>
        <w:jc w:val="left"/>
        <w:rPr>
          <w:rFonts w:asciiTheme="minorHAnsi" w:hAnsiTheme="minorHAnsi" w:cstheme="minorHAnsi"/>
        </w:rPr>
      </w:pPr>
      <w:r w:rsidRPr="00EA457F">
        <w:rPr>
          <w:rFonts w:asciiTheme="minorHAnsi" w:hAnsiTheme="minorHAnsi" w:cstheme="minorHAnsi"/>
        </w:rPr>
        <w:t>Opis kryteriów</w:t>
      </w:r>
    </w:p>
    <w:p w14:paraId="7F85149D" w14:textId="77777777" w:rsidR="008F07EE" w:rsidRPr="00EA457F" w:rsidRDefault="008F07EE" w:rsidP="00EA457F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142" w:right="-48"/>
        <w:jc w:val="left"/>
        <w:rPr>
          <w:rFonts w:asciiTheme="minorHAnsi" w:hAnsiTheme="minorHAnsi" w:cstheme="minorHAnsi"/>
        </w:rPr>
      </w:pPr>
    </w:p>
    <w:p w14:paraId="19A81BE6" w14:textId="77777777" w:rsidR="00FF0A8B" w:rsidRPr="00EA457F" w:rsidRDefault="00FF0A8B" w:rsidP="00EA457F">
      <w:pPr>
        <w:pStyle w:val="Tekstpodstawowy"/>
        <w:numPr>
          <w:ilvl w:val="3"/>
          <w:numId w:val="3"/>
        </w:numPr>
        <w:shd w:val="clear" w:color="auto" w:fill="FFFFFF" w:themeFill="background1"/>
        <w:spacing w:line="276" w:lineRule="auto"/>
        <w:ind w:left="284" w:right="-48" w:hanging="284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 xml:space="preserve">Przy wyborze najkorzystniejszej oferty Zamawiający będzie się kierował następującymi kryteriami i ich wagą: </w:t>
      </w:r>
    </w:p>
    <w:p w14:paraId="214067AE" w14:textId="77777777" w:rsidR="004C2ECE" w:rsidRPr="00EA457F" w:rsidRDefault="00FF0A8B" w:rsidP="00EA457F">
      <w:pPr>
        <w:pStyle w:val="Tekstpodstawowy"/>
        <w:numPr>
          <w:ilvl w:val="0"/>
          <w:numId w:val="7"/>
        </w:numPr>
        <w:shd w:val="clear" w:color="auto" w:fill="FFFFFF" w:themeFill="background1"/>
        <w:spacing w:line="276" w:lineRule="auto"/>
        <w:ind w:right="-48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 xml:space="preserve">Cena brutto za </w:t>
      </w:r>
      <w:r w:rsidR="00344918" w:rsidRPr="00EA457F">
        <w:rPr>
          <w:rFonts w:asciiTheme="minorHAnsi" w:hAnsiTheme="minorHAnsi" w:cstheme="minorHAnsi"/>
          <w:b w:val="0"/>
          <w:bCs w:val="0"/>
        </w:rPr>
        <w:t xml:space="preserve">1 </w:t>
      </w:r>
      <w:r w:rsidR="00683C01" w:rsidRPr="00EA457F">
        <w:rPr>
          <w:rFonts w:asciiTheme="minorHAnsi" w:hAnsiTheme="minorHAnsi" w:cstheme="minorHAnsi"/>
          <w:b w:val="0"/>
          <w:bCs w:val="0"/>
        </w:rPr>
        <w:t>orzeczenie lekarskie</w:t>
      </w:r>
      <w:r w:rsidR="00DB1B94" w:rsidRPr="00EA457F">
        <w:rPr>
          <w:rFonts w:asciiTheme="minorHAnsi" w:hAnsiTheme="minorHAnsi" w:cstheme="minorHAnsi"/>
          <w:b w:val="0"/>
          <w:bCs w:val="0"/>
        </w:rPr>
        <w:t xml:space="preserve"> – </w:t>
      </w:r>
      <w:r w:rsidR="00683C01" w:rsidRPr="00EA457F">
        <w:rPr>
          <w:rFonts w:asciiTheme="minorHAnsi" w:hAnsiTheme="minorHAnsi" w:cstheme="minorHAnsi"/>
          <w:b w:val="0"/>
          <w:bCs w:val="0"/>
        </w:rPr>
        <w:t>6</w:t>
      </w:r>
      <w:r w:rsidR="00DB1B94" w:rsidRPr="00EA457F">
        <w:rPr>
          <w:rFonts w:asciiTheme="minorHAnsi" w:hAnsiTheme="minorHAnsi" w:cstheme="minorHAnsi"/>
          <w:b w:val="0"/>
          <w:bCs w:val="0"/>
        </w:rPr>
        <w:t>0%</w:t>
      </w:r>
    </w:p>
    <w:p w14:paraId="61430AE3" w14:textId="2A087A1C" w:rsidR="00FF0A8B" w:rsidRPr="00EA457F" w:rsidRDefault="004C2ECE" w:rsidP="00EA457F">
      <w:pPr>
        <w:pStyle w:val="Tekstpodstawowy"/>
        <w:numPr>
          <w:ilvl w:val="0"/>
          <w:numId w:val="7"/>
        </w:numPr>
        <w:shd w:val="clear" w:color="auto" w:fill="FFFFFF" w:themeFill="background1"/>
        <w:spacing w:line="276" w:lineRule="auto"/>
        <w:ind w:right="-48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eastAsiaTheme="minorHAnsi" w:hAnsiTheme="minorHAnsi" w:cstheme="minorHAnsi"/>
          <w:b w:val="0"/>
          <w:bCs w:val="0"/>
          <w:color w:val="000000"/>
        </w:rPr>
        <w:t xml:space="preserve">Doświadczenie lekarza orzekającego, który będzie świadczył usługę, w realizacji zadań </w:t>
      </w:r>
      <w:r w:rsidR="008E7C23" w:rsidRPr="00EA457F">
        <w:rPr>
          <w:rFonts w:asciiTheme="minorHAnsi" w:hAnsiTheme="minorHAnsi" w:cstheme="minorHAnsi"/>
          <w:b w:val="0"/>
          <w:bCs w:val="0"/>
        </w:rPr>
        <w:t>związanych z orzeczeniem lekarskim dla potrzeb zabezpieczenia społecznego powyżej doświadczenia wymaganego w warunku udziału w postępowaniu</w:t>
      </w:r>
      <w:r w:rsidR="008E7C23" w:rsidRPr="00EA457F">
        <w:rPr>
          <w:rFonts w:asciiTheme="minorHAnsi" w:eastAsiaTheme="minorHAnsi" w:hAnsiTheme="minorHAnsi" w:cstheme="minorHAnsi"/>
          <w:b w:val="0"/>
          <w:bCs w:val="0"/>
          <w:color w:val="000000"/>
        </w:rPr>
        <w:t xml:space="preserve"> </w:t>
      </w:r>
      <w:r w:rsidRPr="00EA457F">
        <w:rPr>
          <w:rFonts w:asciiTheme="minorHAnsi" w:eastAsiaTheme="minorHAnsi" w:hAnsiTheme="minorHAnsi" w:cstheme="minorHAnsi"/>
          <w:b w:val="0"/>
          <w:bCs w:val="0"/>
          <w:color w:val="000000"/>
        </w:rPr>
        <w:t xml:space="preserve">– 40% </w:t>
      </w:r>
    </w:p>
    <w:p w14:paraId="6405997A" w14:textId="5799EE74" w:rsidR="00FF0A8B" w:rsidRPr="00EA457F" w:rsidRDefault="00FF0A8B" w:rsidP="00EA457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  <w:i/>
        </w:rPr>
      </w:pPr>
    </w:p>
    <w:p w14:paraId="40F17D9E" w14:textId="7086AAE9" w:rsidR="00260DE2" w:rsidRPr="00EA457F" w:rsidRDefault="00AF23D9" w:rsidP="00EA457F">
      <w:pPr>
        <w:pStyle w:val="Akapitzlist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Ad. 1 </w:t>
      </w:r>
      <w:r w:rsidR="00260DE2" w:rsidRPr="00EA45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Kryterium: „cena brutto za 1 </w:t>
      </w:r>
      <w:r w:rsidR="00396FE5" w:rsidRPr="00EA45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orzeczenie lekarskie</w:t>
      </w:r>
      <w:r w:rsidR="00260DE2" w:rsidRPr="00EA45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</w:t>
      </w:r>
      <w:r w:rsidR="00260DE2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B6CFA0E" w14:textId="04FB2FD9" w:rsidR="00260DE2" w:rsidRPr="00EA457F" w:rsidRDefault="00260DE2" w:rsidP="00EA457F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może uzyskać maksymalnie </w:t>
      </w:r>
      <w:r w:rsidR="004C2ECE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 punktów. </w:t>
      </w:r>
      <w:r w:rsidRPr="00EA457F">
        <w:rPr>
          <w:rFonts w:asciiTheme="minorHAnsi" w:hAnsiTheme="minorHAnsi" w:cstheme="minorHAnsi"/>
          <w:sz w:val="24"/>
          <w:szCs w:val="24"/>
        </w:rPr>
        <w:t>Najwyższą liczbę punktów otrzyma oferta zawierająca najniższą cenę brutto, a każda następna odpowiednio zgodnie ze wzorem:</w:t>
      </w:r>
    </w:p>
    <w:p w14:paraId="6EC1B4E3" w14:textId="77777777" w:rsidR="00260DE2" w:rsidRPr="00EA457F" w:rsidRDefault="00260DE2" w:rsidP="00EA457F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p w14:paraId="4E142930" w14:textId="1BE67134" w:rsidR="009F29E6" w:rsidRPr="00EA457F" w:rsidRDefault="00260DE2" w:rsidP="00EA457F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Najniższa cena brutto za 1 </w:t>
      </w:r>
      <w:r w:rsidR="004C2ECE" w:rsidRPr="00EA457F">
        <w:rPr>
          <w:rFonts w:asciiTheme="minorHAnsi" w:hAnsiTheme="minorHAnsi" w:cstheme="minorHAnsi"/>
          <w:sz w:val="24"/>
          <w:szCs w:val="24"/>
        </w:rPr>
        <w:t>orzeczenie lekarskie</w:t>
      </w:r>
      <w:r w:rsidRPr="00EA457F">
        <w:rPr>
          <w:rFonts w:asciiTheme="minorHAnsi" w:hAnsiTheme="minorHAnsi" w:cstheme="minorHAnsi"/>
          <w:sz w:val="24"/>
          <w:szCs w:val="24"/>
        </w:rPr>
        <w:t xml:space="preserve">  </w:t>
      </w:r>
      <w:r w:rsidRPr="00EA457F">
        <w:rPr>
          <w:rFonts w:asciiTheme="minorHAnsi" w:hAnsiTheme="minorHAnsi" w:cstheme="minorHAnsi"/>
          <w:sz w:val="24"/>
          <w:szCs w:val="24"/>
        </w:rPr>
        <w:br/>
        <w:t xml:space="preserve"> ------------------------------------------------------  x </w:t>
      </w:r>
      <w:r w:rsidR="004C2ECE" w:rsidRPr="00EA457F">
        <w:rPr>
          <w:rFonts w:asciiTheme="minorHAnsi" w:hAnsiTheme="minorHAnsi" w:cstheme="minorHAnsi"/>
          <w:sz w:val="24"/>
          <w:szCs w:val="24"/>
        </w:rPr>
        <w:t>6</w:t>
      </w:r>
      <w:r w:rsidRPr="00EA457F">
        <w:rPr>
          <w:rFonts w:asciiTheme="minorHAnsi" w:hAnsiTheme="minorHAnsi" w:cstheme="minorHAnsi"/>
          <w:sz w:val="24"/>
          <w:szCs w:val="24"/>
        </w:rPr>
        <w:t xml:space="preserve">0 pkt = liczba punktów oferty ocenianej       </w:t>
      </w:r>
      <w:r w:rsidRPr="00EA457F">
        <w:rPr>
          <w:rFonts w:asciiTheme="minorHAnsi" w:hAnsiTheme="minorHAnsi" w:cstheme="minorHAnsi"/>
          <w:sz w:val="24"/>
          <w:szCs w:val="24"/>
        </w:rPr>
        <w:br/>
        <w:t xml:space="preserve">Cena brutto 1 </w:t>
      </w:r>
      <w:r w:rsidR="004C2ECE" w:rsidRPr="00EA457F">
        <w:rPr>
          <w:rFonts w:asciiTheme="minorHAnsi" w:hAnsiTheme="minorHAnsi" w:cstheme="minorHAnsi"/>
          <w:sz w:val="24"/>
          <w:szCs w:val="24"/>
        </w:rPr>
        <w:t xml:space="preserve">orzeczenie lekarskie  </w:t>
      </w:r>
    </w:p>
    <w:p w14:paraId="18F94FAD" w14:textId="1A71992D" w:rsidR="004C2ECE" w:rsidRPr="00EA457F" w:rsidRDefault="00AF23D9" w:rsidP="00EA457F">
      <w:pPr>
        <w:pStyle w:val="Default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EA457F">
        <w:rPr>
          <w:rFonts w:asciiTheme="minorHAnsi" w:hAnsiTheme="minorHAnsi" w:cstheme="minorHAnsi"/>
        </w:rPr>
        <w:lastRenderedPageBreak/>
        <w:t xml:space="preserve">Ad. 2 </w:t>
      </w:r>
      <w:r w:rsidR="00260DE2" w:rsidRPr="00EA457F">
        <w:rPr>
          <w:rFonts w:asciiTheme="minorHAnsi" w:eastAsia="Times New Roman" w:hAnsiTheme="minorHAnsi" w:cstheme="minorHAnsi"/>
          <w:b/>
          <w:bCs/>
          <w:lang w:eastAsia="pl-PL"/>
        </w:rPr>
        <w:t xml:space="preserve">Kryterium </w:t>
      </w:r>
      <w:r w:rsidR="00260DE2" w:rsidRPr="00EA457F">
        <w:rPr>
          <w:rFonts w:asciiTheme="minorHAnsi" w:eastAsia="Times New Roman" w:hAnsiTheme="minorHAnsi" w:cstheme="minorHAnsi"/>
          <w:b/>
          <w:bCs/>
          <w:i/>
          <w:lang w:eastAsia="pl-PL"/>
        </w:rPr>
        <w:t>„</w:t>
      </w:r>
      <w:r w:rsidR="008E7C23" w:rsidRPr="00EA457F">
        <w:rPr>
          <w:rFonts w:asciiTheme="minorHAnsi" w:eastAsiaTheme="minorHAnsi" w:hAnsiTheme="minorHAnsi" w:cstheme="minorHAnsi"/>
          <w:b/>
          <w:bCs/>
        </w:rPr>
        <w:t xml:space="preserve">Doświadczenie lekarza orzekającego, który będzie świadczył usługę, w realizacji zadań </w:t>
      </w:r>
      <w:r w:rsidR="008E7C23" w:rsidRPr="00EA457F">
        <w:rPr>
          <w:rFonts w:asciiTheme="minorHAnsi" w:hAnsiTheme="minorHAnsi" w:cstheme="minorHAnsi"/>
          <w:b/>
          <w:bCs/>
        </w:rPr>
        <w:t>związanych z orzeczeniem lekarskim dla potrzeb zabezpieczenia społecznego powyżej doświadczenia wymaganego w warunku udziału w postępowaniu”</w:t>
      </w:r>
      <w:r w:rsidR="00260DE2" w:rsidRPr="00EA457F">
        <w:rPr>
          <w:rFonts w:asciiTheme="minorHAnsi" w:hAnsiTheme="minorHAnsi" w:cstheme="minorHAnsi"/>
          <w:b/>
          <w:bCs/>
        </w:rPr>
        <w:t>.</w:t>
      </w:r>
      <w:r w:rsidR="00260DE2" w:rsidRPr="00EA457F">
        <w:rPr>
          <w:rFonts w:asciiTheme="minorHAnsi" w:hAnsiTheme="minorHAnsi" w:cstheme="minorHAnsi"/>
        </w:rPr>
        <w:t xml:space="preserve"> </w:t>
      </w:r>
      <w:r w:rsidR="00260DE2" w:rsidRPr="00EA457F">
        <w:rPr>
          <w:rFonts w:asciiTheme="minorHAnsi" w:eastAsia="Times New Roman" w:hAnsiTheme="minorHAnsi" w:cstheme="minorHAnsi"/>
          <w:lang w:eastAsia="pl-PL"/>
        </w:rPr>
        <w:t xml:space="preserve">Wykonawca może uzyskać maksymalnie </w:t>
      </w:r>
      <w:r w:rsidR="004C2ECE" w:rsidRPr="00EA457F">
        <w:rPr>
          <w:rFonts w:asciiTheme="minorHAnsi" w:eastAsia="Times New Roman" w:hAnsiTheme="minorHAnsi" w:cstheme="minorHAnsi"/>
          <w:lang w:eastAsia="pl-PL"/>
        </w:rPr>
        <w:t>4</w:t>
      </w:r>
      <w:r w:rsidR="00260DE2" w:rsidRPr="00EA457F">
        <w:rPr>
          <w:rFonts w:asciiTheme="minorHAnsi" w:eastAsia="Times New Roman" w:hAnsiTheme="minorHAnsi" w:cstheme="minorHAnsi"/>
          <w:lang w:eastAsia="pl-PL"/>
        </w:rPr>
        <w:t xml:space="preserve">0 punktów. </w:t>
      </w:r>
    </w:p>
    <w:p w14:paraId="2F72580C" w14:textId="77777777" w:rsidR="004C2ECE" w:rsidRPr="00EA457F" w:rsidRDefault="004C2ECE" w:rsidP="00EA457F">
      <w:p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Punkty zostaną przyznane zgodnie z następującymi zasadami: </w:t>
      </w:r>
    </w:p>
    <w:p w14:paraId="61F2870C" w14:textId="0D1D2F2F" w:rsidR="004C2ECE" w:rsidRPr="00EA457F" w:rsidRDefault="004C2ECE" w:rsidP="00EA45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Posiadanie 4 – 5 letniego doświadczenia w realizacji zadań </w:t>
      </w:r>
      <w:r w:rsidR="00EA457F" w:rsidRPr="00EA457F">
        <w:rPr>
          <w:rFonts w:asciiTheme="minorHAnsi" w:hAnsiTheme="minorHAnsi" w:cstheme="minorHAnsi"/>
          <w:sz w:val="24"/>
          <w:szCs w:val="24"/>
        </w:rPr>
        <w:t>związanych z orzeczeniem lekarskim dla potrzeb zabezpieczenia społecznego</w:t>
      </w:r>
      <w:r w:rsidR="009F29E6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– 20 punktów; </w:t>
      </w:r>
    </w:p>
    <w:p w14:paraId="557C9CBB" w14:textId="00252A99" w:rsidR="009F29E6" w:rsidRPr="00C0058D" w:rsidRDefault="004C2ECE" w:rsidP="00C005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Posiadanie 6 – 10 letniego doświadczenia w realizacji zadań </w:t>
      </w:r>
      <w:r w:rsidR="00EA457F" w:rsidRPr="00EA457F">
        <w:rPr>
          <w:rFonts w:asciiTheme="minorHAnsi" w:hAnsiTheme="minorHAnsi" w:cstheme="minorHAnsi"/>
          <w:sz w:val="24"/>
          <w:szCs w:val="24"/>
        </w:rPr>
        <w:t>związanych z orzeczeniem lekarskim dla potrzeb zabezpieczenia społecznego</w:t>
      </w:r>
      <w:r w:rsidR="009F29E6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– 30 punktów; </w:t>
      </w:r>
    </w:p>
    <w:p w14:paraId="75B270FE" w14:textId="32E58B27" w:rsidR="004C2ECE" w:rsidRPr="00EA457F" w:rsidRDefault="004C2ECE" w:rsidP="00EA45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Posiadanie co najmniej 11 letniego doświadczenia w realizacji zadań </w:t>
      </w:r>
      <w:r w:rsidR="00EA457F" w:rsidRPr="00EA457F">
        <w:rPr>
          <w:rFonts w:asciiTheme="minorHAnsi" w:hAnsiTheme="minorHAnsi" w:cstheme="minorHAnsi"/>
          <w:sz w:val="24"/>
          <w:szCs w:val="24"/>
        </w:rPr>
        <w:t xml:space="preserve">związanych z orzeczeniem lekarskim dla potrzeb zabezpieczenia społecznego </w:t>
      </w: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– 40 punktów; </w:t>
      </w:r>
    </w:p>
    <w:p w14:paraId="34883256" w14:textId="0823AB0B" w:rsidR="00260DE2" w:rsidRPr="00EA457F" w:rsidRDefault="004C2ECE" w:rsidP="00EA457F">
      <w:pPr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Wykonawca w formularzu ofertowym wskaże liczbę lat doświadczenia. W przypadku braku wskazania doświadczenia oferta Wykonawcy w tym kryterium otrzyma 0 pkt.</w:t>
      </w:r>
    </w:p>
    <w:p w14:paraId="3984EE3C" w14:textId="77777777" w:rsidR="004C2ECE" w:rsidRPr="00EA457F" w:rsidRDefault="004C2ECE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4C42A2BA" w14:textId="33698D6B" w:rsidR="004C2ECE" w:rsidRPr="00EA457F" w:rsidRDefault="004C2ECE" w:rsidP="00EA4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każdym z kryteriów ocena będzie dokonana z dokładnością do dwóch miejsc po przecinku. </w:t>
      </w:r>
    </w:p>
    <w:p w14:paraId="7E1BE25C" w14:textId="77777777" w:rsidR="004C2ECE" w:rsidRPr="00EA457F" w:rsidRDefault="004C2ECE" w:rsidP="00EA4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Punkty otrzymane przez daną ofertę w każdym z kryteriów zostaną do siebie dodane w ramach danej części zamówienia. </w:t>
      </w:r>
    </w:p>
    <w:p w14:paraId="7AFB6B73" w14:textId="3FD589FF" w:rsidR="004C2ECE" w:rsidRPr="00EA457F" w:rsidRDefault="004C2ECE" w:rsidP="00EA4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Zamawiający udzieli zamówienia Wykonawcy w danej części zamówienia, którego oferta uzyskała najwyższą liczbę punktów w danej części zamówienia. </w:t>
      </w:r>
    </w:p>
    <w:p w14:paraId="1A560939" w14:textId="77777777" w:rsidR="004C2ECE" w:rsidRPr="00EA457F" w:rsidRDefault="004C2ECE" w:rsidP="00EA457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F57DBCC" w14:textId="77777777" w:rsidR="004C2ECE" w:rsidRPr="00EA457F" w:rsidRDefault="004C2ECE" w:rsidP="00EA457F">
      <w:pPr>
        <w:shd w:val="clear" w:color="auto" w:fill="FFFFFF" w:themeFill="background1"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7CDB60" w14:textId="716928BF" w:rsidR="00FF0A8B" w:rsidRPr="00EA457F" w:rsidRDefault="00FF0A8B" w:rsidP="00EA457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/>
        <w:ind w:left="142" w:hanging="142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Termin związania</w:t>
      </w:r>
      <w:r w:rsidRPr="00EA457F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ofertą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2F8F141" w14:textId="3F2516EE" w:rsidR="00FF0A8B" w:rsidRPr="00EA457F" w:rsidRDefault="00FF0A8B" w:rsidP="00EA457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EA457F">
        <w:rPr>
          <w:rFonts w:asciiTheme="minorHAnsi" w:hAnsiTheme="minorHAnsi" w:cstheme="minorHAnsi"/>
          <w:b w:val="0"/>
          <w:bCs w:val="0"/>
        </w:rPr>
        <w:t>30 dni</w:t>
      </w:r>
      <w:r w:rsidR="00B853F8" w:rsidRPr="00EA457F">
        <w:rPr>
          <w:rFonts w:asciiTheme="minorHAnsi" w:hAnsiTheme="minorHAnsi" w:cstheme="minorHAnsi"/>
          <w:b w:val="0"/>
          <w:bCs w:val="0"/>
        </w:rPr>
        <w:t xml:space="preserve"> od upływu terminu składania ofert.</w:t>
      </w:r>
    </w:p>
    <w:p w14:paraId="28544DD1" w14:textId="77777777" w:rsidR="00B853F8" w:rsidRPr="00EA457F" w:rsidRDefault="00B853F8" w:rsidP="00EA457F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334C1C5C" w14:textId="77777777" w:rsidR="00FF0A8B" w:rsidRPr="00EA457F" w:rsidRDefault="00FF0A8B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Warunki udziału w</w:t>
      </w:r>
      <w:r w:rsidRPr="00EA457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postępowaniu</w:t>
      </w:r>
    </w:p>
    <w:p w14:paraId="0D045BEB" w14:textId="77777777" w:rsidR="006B0966" w:rsidRPr="00EA457F" w:rsidRDefault="00FF0A8B" w:rsidP="00EA457F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A457F">
        <w:rPr>
          <w:rFonts w:asciiTheme="minorHAnsi" w:hAnsiTheme="minorHAnsi" w:cstheme="minorHAnsi"/>
          <w:iCs/>
          <w:sz w:val="24"/>
          <w:szCs w:val="24"/>
        </w:rPr>
        <w:t>O udzielenie zamówienia może ubiegać się Wykonawca, który skieruje do realizacji zamówienia osobę posiadającą</w:t>
      </w:r>
      <w:r w:rsidR="006B0966" w:rsidRPr="00EA457F">
        <w:rPr>
          <w:rFonts w:asciiTheme="minorHAnsi" w:hAnsiTheme="minorHAnsi" w:cstheme="minorHAnsi"/>
          <w:iCs/>
          <w:sz w:val="24"/>
          <w:szCs w:val="24"/>
        </w:rPr>
        <w:t>:</w:t>
      </w:r>
    </w:p>
    <w:p w14:paraId="2741695F" w14:textId="77777777" w:rsidR="008E7C23" w:rsidRPr="00EA457F" w:rsidRDefault="004C2ECE" w:rsidP="00EA4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wykształcenie wyższe medyczne </w:t>
      </w:r>
      <w:r w:rsidR="008E7C23" w:rsidRPr="00EA457F">
        <w:rPr>
          <w:rFonts w:asciiTheme="minorHAnsi" w:hAnsiTheme="minorHAnsi" w:cstheme="minorHAnsi"/>
          <w:bCs/>
          <w:iCs/>
          <w:sz w:val="24"/>
          <w:szCs w:val="24"/>
        </w:rPr>
        <w:t>lub lekarz medycyny (5 letnie jednolite studia magisterskie);</w:t>
      </w:r>
    </w:p>
    <w:p w14:paraId="453AC370" w14:textId="77777777" w:rsidR="008E7C23" w:rsidRPr="00EA457F" w:rsidRDefault="004C2ECE" w:rsidP="00EA4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3-letnie doświadczenie w realizacji </w:t>
      </w:r>
      <w:r w:rsidR="008E7C23" w:rsidRPr="00EA457F">
        <w:rPr>
          <w:rFonts w:asciiTheme="minorHAnsi" w:hAnsiTheme="minorHAnsi" w:cstheme="minorHAnsi"/>
          <w:bCs/>
          <w:iCs/>
          <w:sz w:val="24"/>
          <w:szCs w:val="24"/>
        </w:rPr>
        <w:t>usługi orzecznictwa lekarskiego dla potrzeb zabezpieczenia społecznego;</w:t>
      </w:r>
    </w:p>
    <w:p w14:paraId="4C29C35D" w14:textId="77777777" w:rsidR="008E7C23" w:rsidRPr="00EA457F" w:rsidRDefault="004C2ECE" w:rsidP="00EA4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>nie została ukarana karą dyscyplinarną (tzw. niekaralność zawodowa)</w:t>
      </w:r>
      <w:r w:rsidR="008E7C23" w:rsidRPr="00EA457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; </w:t>
      </w:r>
    </w:p>
    <w:p w14:paraId="7EEA4ECA" w14:textId="031B047B" w:rsidR="00586AD8" w:rsidRPr="00EA457F" w:rsidRDefault="008E7C23" w:rsidP="00EA4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nie  jest pracownikiem Zakładu Ubezpieczeń Społecznych (nie ma podpisanej umowy o pracę).</w:t>
      </w:r>
    </w:p>
    <w:p w14:paraId="2B814E7C" w14:textId="264BE9B2" w:rsidR="00FF0A8B" w:rsidRPr="00EA457F" w:rsidRDefault="00FF0A8B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5FBC51" w14:textId="6A4D1C33" w:rsidR="00FA0202" w:rsidRPr="00EA457F" w:rsidRDefault="00FA0202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Podstawy wykluczenia z postępowania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0D44BBBB" w14:textId="77777777" w:rsidR="00FA0202" w:rsidRPr="00EA457F" w:rsidRDefault="00FA0202" w:rsidP="00EA457F">
      <w:pPr>
        <w:pStyle w:val="Akapitzlist"/>
        <w:numPr>
          <w:ilvl w:val="0"/>
          <w:numId w:val="5"/>
        </w:numPr>
        <w:spacing w:after="0"/>
        <w:ind w:left="426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 udziału w zapytaniu wykluczone są podmioty powiązane osobowo i kapitałowo </w:t>
      </w:r>
      <w:r w:rsidRPr="00EA457F">
        <w:rPr>
          <w:rFonts w:asciiTheme="minorHAnsi" w:hAnsiTheme="minorHAnsi" w:cstheme="minorHAnsi"/>
          <w:color w:val="000000"/>
          <w:sz w:val="24"/>
          <w:szCs w:val="24"/>
        </w:rPr>
        <w:br/>
        <w:t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0E2B1ED" w14:textId="735F6527" w:rsidR="00FA0202" w:rsidRPr="00EA457F" w:rsidRDefault="00FA0202" w:rsidP="00EA457F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t>uczestniczeniu w spółce, jako wspólnik spółki cywilnej lub spółki osobowej</w:t>
      </w:r>
      <w:r w:rsidR="00393F95" w:rsidRPr="00EA457F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3D0A565" w14:textId="2C5C1847" w:rsidR="00FA0202" w:rsidRPr="00EA457F" w:rsidRDefault="00FA0202" w:rsidP="00EA457F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t>posiadaniu co najmniej 10% udziałów lub akcji</w:t>
      </w:r>
      <w:r w:rsidR="00393F95" w:rsidRPr="00EA457F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665D46D" w14:textId="15776D91" w:rsidR="00FA0202" w:rsidRPr="00EA457F" w:rsidRDefault="00FA0202" w:rsidP="00EA457F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</w:t>
      </w:r>
      <w:r w:rsidR="00393F95" w:rsidRPr="00EA457F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B935766" w14:textId="77777777" w:rsidR="00FA0202" w:rsidRPr="00EA457F" w:rsidRDefault="00FA0202" w:rsidP="00EA457F">
      <w:pPr>
        <w:pStyle w:val="Akapitzlist"/>
        <w:numPr>
          <w:ilvl w:val="0"/>
          <w:numId w:val="6"/>
        </w:numPr>
        <w:spacing w:before="120" w:after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E8CE349" w14:textId="46869083" w:rsidR="00FA0202" w:rsidRPr="00EA457F" w:rsidRDefault="00FA0202" w:rsidP="00EA457F">
      <w:pPr>
        <w:pStyle w:val="Akapitzlist"/>
        <w:numPr>
          <w:ilvl w:val="0"/>
          <w:numId w:val="5"/>
        </w:numPr>
        <w:spacing w:before="120" w:after="120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EA457F">
        <w:rPr>
          <w:rFonts w:asciiTheme="minorHAnsi" w:hAnsiTheme="minorHAnsi" w:cstheme="minorHAnsi"/>
          <w:color w:val="000000"/>
          <w:sz w:val="24"/>
          <w:szCs w:val="24"/>
        </w:rPr>
        <w:t>W celu wykazania, że nie podlega wykluczeniu z ww. przyczyn, Wykonawca zobowiązany jest do wypełnienia i złożenia wraz z ofertą Załącznika nr 4 do Zapytania ofertowego.</w:t>
      </w:r>
    </w:p>
    <w:p w14:paraId="615EDCB4" w14:textId="77777777" w:rsidR="00FA0202" w:rsidRPr="00EA457F" w:rsidRDefault="00FA0202" w:rsidP="00EA457F">
      <w:pPr>
        <w:pStyle w:val="Akapitzlist"/>
        <w:widowControl w:val="0"/>
        <w:tabs>
          <w:tab w:val="left" w:pos="142"/>
        </w:tabs>
        <w:autoSpaceDE w:val="0"/>
        <w:autoSpaceDN w:val="0"/>
        <w:spacing w:after="0"/>
        <w:ind w:left="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D0B08" w14:textId="2B3FB143" w:rsidR="00FF0A8B" w:rsidRPr="00EA457F" w:rsidRDefault="00FF0A8B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Wymagane</w:t>
      </w:r>
      <w:r w:rsidRPr="00EA457F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dokumenty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6BC59F1" w14:textId="5951B069" w:rsidR="008F07EE" w:rsidRPr="00EA457F" w:rsidRDefault="008F07EE" w:rsidP="00EA457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Formularz ofertowy wg wzoru stanowiącego załącznik nr 1 do zapytania</w:t>
      </w:r>
      <w:r w:rsidR="00F15539" w:rsidRPr="00EA457F">
        <w:rPr>
          <w:rFonts w:asciiTheme="minorHAnsi" w:hAnsiTheme="minorHAnsi" w:cstheme="minorHAnsi"/>
          <w:sz w:val="24"/>
          <w:szCs w:val="24"/>
        </w:rPr>
        <w:t>.</w:t>
      </w:r>
    </w:p>
    <w:p w14:paraId="60A90BD2" w14:textId="2DE98D7A" w:rsidR="008F07EE" w:rsidRPr="00EA457F" w:rsidRDefault="008F07EE" w:rsidP="00EA457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Wykaz osób wg wzoru stanowiącego załącznik nr 2 do zapytania</w:t>
      </w:r>
      <w:r w:rsidR="00F15539" w:rsidRPr="00EA457F">
        <w:rPr>
          <w:rFonts w:asciiTheme="minorHAnsi" w:hAnsiTheme="minorHAnsi" w:cstheme="minorHAnsi"/>
          <w:sz w:val="24"/>
          <w:szCs w:val="24"/>
        </w:rPr>
        <w:t>.</w:t>
      </w:r>
    </w:p>
    <w:p w14:paraId="090FDB34" w14:textId="73E55949" w:rsidR="00F15539" w:rsidRPr="00EA457F" w:rsidRDefault="00F15539" w:rsidP="00EA457F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color w:val="212121"/>
          <w:sz w:val="24"/>
          <w:szCs w:val="24"/>
        </w:rPr>
        <w:t>Oświadczenie o braku powiązań z Zamawiającym stanowiące załącznik nr 4 do zapytania.</w:t>
      </w:r>
    </w:p>
    <w:p w14:paraId="503560F6" w14:textId="77777777" w:rsidR="008F07EE" w:rsidRPr="00EA457F" w:rsidRDefault="008F07EE" w:rsidP="00EA457F">
      <w:pPr>
        <w:pStyle w:val="Akapitzlist"/>
        <w:widowControl w:val="0"/>
        <w:tabs>
          <w:tab w:val="left" w:pos="142"/>
        </w:tabs>
        <w:autoSpaceDE w:val="0"/>
        <w:autoSpaceDN w:val="0"/>
        <w:spacing w:after="0"/>
        <w:ind w:left="539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A356D" w14:textId="45801DEC" w:rsidR="008F07EE" w:rsidRPr="00EA457F" w:rsidRDefault="008F07EE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Planowany termin realizacji zamówienia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159D0A7" w14:textId="783AC5B8" w:rsidR="008F07EE" w:rsidRPr="00EA457F" w:rsidRDefault="008F07EE" w:rsidP="00EA457F">
      <w:pPr>
        <w:pStyle w:val="Akapitzlist"/>
        <w:widowControl w:val="0"/>
        <w:tabs>
          <w:tab w:val="left" w:pos="142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Od dnia podpisania umowy do 31 </w:t>
      </w:r>
      <w:r w:rsidR="00396FE5" w:rsidRPr="00EA457F">
        <w:rPr>
          <w:rFonts w:asciiTheme="minorHAnsi" w:hAnsiTheme="minorHAnsi" w:cstheme="minorHAnsi"/>
          <w:sz w:val="24"/>
          <w:szCs w:val="24"/>
        </w:rPr>
        <w:t>maja</w:t>
      </w:r>
      <w:r w:rsidRPr="00EA457F">
        <w:rPr>
          <w:rFonts w:asciiTheme="minorHAnsi" w:hAnsiTheme="minorHAnsi" w:cstheme="minorHAnsi"/>
          <w:sz w:val="24"/>
          <w:szCs w:val="24"/>
        </w:rPr>
        <w:t xml:space="preserve"> 2023 roku.</w:t>
      </w:r>
    </w:p>
    <w:p w14:paraId="5F8508B2" w14:textId="77777777" w:rsidR="00B853F8" w:rsidRPr="00EA457F" w:rsidRDefault="00B853F8" w:rsidP="00EA457F">
      <w:pPr>
        <w:widowControl w:val="0"/>
        <w:tabs>
          <w:tab w:val="left" w:pos="567"/>
        </w:tabs>
        <w:autoSpaceDE w:val="0"/>
        <w:autoSpaceDN w:val="0"/>
        <w:spacing w:after="0"/>
        <w:ind w:left="142"/>
        <w:rPr>
          <w:rFonts w:asciiTheme="minorHAnsi" w:hAnsiTheme="minorHAnsi" w:cstheme="minorHAnsi"/>
          <w:sz w:val="24"/>
          <w:szCs w:val="24"/>
        </w:rPr>
      </w:pPr>
    </w:p>
    <w:p w14:paraId="1E61D285" w14:textId="5F08C49E" w:rsidR="00FF0A8B" w:rsidRPr="00EA457F" w:rsidRDefault="00FF0A8B" w:rsidP="00EA457F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Określenie miejsca, sposobu i terminu składania</w:t>
      </w:r>
      <w:r w:rsidRPr="00EA457F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ofert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C7D6D05" w14:textId="292846B5" w:rsidR="00947783" w:rsidRPr="00EA457F" w:rsidRDefault="00FF0A8B" w:rsidP="00EA457F">
      <w:pPr>
        <w:suppressAutoHyphens/>
        <w:spacing w:after="0"/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Ofertę należy złożyć w formie elektronicznej na adres e-mail: </w:t>
      </w:r>
      <w:hyperlink r:id="rId8" w:history="1">
        <w:r w:rsidR="00780E50" w:rsidRPr="00780E50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akaszuba@pfron.org.pl</w:t>
        </w:r>
      </w:hyperlink>
      <w:r w:rsidR="00D54BCB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9D5ECEB" w14:textId="65A895F5" w:rsidR="00FF0A8B" w:rsidRPr="00EA457F" w:rsidRDefault="00FF0A8B" w:rsidP="00EA457F">
      <w:pPr>
        <w:suppressAutoHyphens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do dnia </w:t>
      </w:r>
      <w:r w:rsidR="001D6CF4" w:rsidRPr="001D6CF4">
        <w:rPr>
          <w:rFonts w:asciiTheme="minorHAnsi" w:hAnsiTheme="minorHAnsi" w:cstheme="minorHAnsi"/>
          <w:b/>
          <w:bCs/>
          <w:sz w:val="24"/>
          <w:szCs w:val="24"/>
        </w:rPr>
        <w:t>17 stycznia</w:t>
      </w:r>
      <w:r w:rsidR="00780E50" w:rsidRPr="001D6C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D6CF4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D6CF4" w:rsidRPr="001D6CF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D6CF4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="002318F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E409DB1" w14:textId="77777777" w:rsidR="00B853F8" w:rsidRPr="00EA457F" w:rsidRDefault="00B853F8" w:rsidP="00EA457F">
      <w:pPr>
        <w:suppressAutoHyphens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EEEBA7B" w14:textId="6E6BD217" w:rsidR="00FF0A8B" w:rsidRPr="00EA457F" w:rsidRDefault="00FF0A8B" w:rsidP="00EA457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/>
        <w:ind w:left="142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Osoba uprawniona do kontaktów z</w:t>
      </w:r>
      <w:r w:rsidRPr="00EA457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Wykonawcami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14D4267" w14:textId="740E658D" w:rsidR="00D54BCB" w:rsidRPr="00EA457F" w:rsidRDefault="00780E50" w:rsidP="00EA457F">
      <w:pPr>
        <w:spacing w:after="0"/>
        <w:ind w:left="142"/>
        <w:rPr>
          <w:rStyle w:val="Hipercze"/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Agnieszka Kaszuba</w:t>
      </w:r>
      <w:r w:rsidR="00382E40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>, Departament ds. Polityki Regionalnej</w:t>
      </w:r>
      <w:r w:rsidR="00671D7E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382E40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e-mail: </w:t>
      </w:r>
      <w:r w:rsidR="00705A80" w:rsidRPr="00EA457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hyperlink r:id="rId9" w:history="1">
        <w:r w:rsidRPr="00780E50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akaszuba@pfron.org.pl</w:t>
        </w:r>
      </w:hyperlink>
    </w:p>
    <w:p w14:paraId="5833E5DE" w14:textId="77777777" w:rsidR="00705A80" w:rsidRPr="00EA457F" w:rsidRDefault="00705A80" w:rsidP="00EA457F">
      <w:pPr>
        <w:spacing w:after="0"/>
        <w:ind w:lef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6C436" w14:textId="39679D63" w:rsidR="00D54BCB" w:rsidRPr="00EA457F" w:rsidRDefault="000A0E5B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s</w:t>
      </w:r>
      <w:r w:rsidR="00D54BCB" w:rsidRPr="00EA457F">
        <w:rPr>
          <w:rFonts w:asciiTheme="minorHAnsi" w:hAnsiTheme="minorHAnsi" w:cstheme="minorHAnsi"/>
          <w:b/>
          <w:bCs/>
          <w:sz w:val="24"/>
          <w:szCs w:val="24"/>
        </w:rPr>
        <w:t>pos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D54BCB" w:rsidRPr="00EA457F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u obliczenia ceny i</w:t>
      </w:r>
      <w:r w:rsidR="00D54BCB" w:rsidRPr="00EA457F">
        <w:rPr>
          <w:rFonts w:asciiTheme="minorHAnsi" w:hAnsiTheme="minorHAnsi" w:cstheme="minorHAnsi"/>
          <w:b/>
          <w:bCs/>
          <w:sz w:val="24"/>
          <w:szCs w:val="24"/>
        </w:rPr>
        <w:t xml:space="preserve"> oceny</w:t>
      </w:r>
      <w:r w:rsidR="00D54BCB" w:rsidRPr="00EA457F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D54BCB" w:rsidRPr="00EA457F">
        <w:rPr>
          <w:rFonts w:asciiTheme="minorHAnsi" w:hAnsiTheme="minorHAnsi" w:cstheme="minorHAnsi"/>
          <w:b/>
          <w:bCs/>
          <w:sz w:val="24"/>
          <w:szCs w:val="24"/>
        </w:rPr>
        <w:t>ofert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71D1C04" w14:textId="5601C80B" w:rsidR="000A0E5B" w:rsidRPr="00EA457F" w:rsidRDefault="000A0E5B" w:rsidP="00EA457F">
      <w:pPr>
        <w:numPr>
          <w:ilvl w:val="3"/>
          <w:numId w:val="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Wykonawca poda cenę brutto </w:t>
      </w:r>
      <w:r w:rsidR="00DB1B94" w:rsidRPr="00EA457F">
        <w:rPr>
          <w:rFonts w:asciiTheme="minorHAnsi" w:hAnsiTheme="minorHAnsi" w:cstheme="minorHAnsi"/>
          <w:sz w:val="24"/>
          <w:szCs w:val="24"/>
        </w:rPr>
        <w:t>za godzinę świadczenia usługi</w:t>
      </w:r>
      <w:r w:rsidRPr="00EA457F">
        <w:rPr>
          <w:rFonts w:asciiTheme="minorHAnsi" w:hAnsiTheme="minorHAnsi" w:cstheme="minorHAnsi"/>
          <w:sz w:val="24"/>
          <w:szCs w:val="24"/>
        </w:rPr>
        <w:t xml:space="preserve"> w Formularzu ofertowym, stanowiącym Załącznik nr 1 do zapytania.</w:t>
      </w:r>
    </w:p>
    <w:p w14:paraId="62C8B339" w14:textId="4CEEAD38" w:rsidR="000A0E5B" w:rsidRPr="00EA457F" w:rsidRDefault="000A0E5B" w:rsidP="00EA457F">
      <w:pPr>
        <w:numPr>
          <w:ilvl w:val="3"/>
          <w:numId w:val="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Podane ceny muszą obejmować wszystkie koszty realizacji usługi z uwzględnieniem wszystkich opłat i podatków (także od towarów i usług, a w</w:t>
      </w:r>
      <w:r w:rsidRPr="00EA457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przypadku osób fizycznych nie prowadzących działalności gospodarczej podatek dochodowy, składki na ubezpieczenie zdrowotne i/lub składki na ubezpieczenie społeczne (pracownika i pracodawcy) i/lub chorobowe)</w:t>
      </w:r>
      <w:r w:rsidRPr="00EA457F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.</w:t>
      </w:r>
      <w:r w:rsidRPr="00EA457F">
        <w:rPr>
          <w:rFonts w:asciiTheme="minorHAnsi" w:hAnsiTheme="minorHAnsi" w:cstheme="minorHAnsi"/>
          <w:sz w:val="24"/>
          <w:szCs w:val="24"/>
        </w:rPr>
        <w:t xml:space="preserve"> Ceny muszą być podane w złotych polskich, cyfrowo do dwóch miejsc po przecinku.</w:t>
      </w:r>
    </w:p>
    <w:p w14:paraId="07120248" w14:textId="40B96FBF" w:rsidR="00D54BCB" w:rsidRPr="00EA457F" w:rsidRDefault="00D54BCB" w:rsidP="00EA457F">
      <w:pPr>
        <w:numPr>
          <w:ilvl w:val="3"/>
          <w:numId w:val="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Oferta spełniająca wszystkie wymagania Zamawiającego zostanie oceniona na podstawie złożonego przez Wykonawcę formularza ofertowego. W przypadku, gdy w postępowaniu nie będzie można dokonać wyboru oferty najkorzystniejszej, z uwagi na to, że dwie lub więcej ofert uzyska taką samą liczbę punktów, Zamawiający wezwie Wykonawców do ponownego złożenia korzystniejszych ofert.</w:t>
      </w:r>
    </w:p>
    <w:p w14:paraId="2500C9FB" w14:textId="77777777" w:rsidR="000A0E5B" w:rsidRPr="00EA457F" w:rsidRDefault="000A0E5B" w:rsidP="00EA457F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58EE37E5" w14:textId="570DC17F" w:rsidR="00D54BCB" w:rsidRPr="00EA457F" w:rsidRDefault="00D54BCB" w:rsidP="00EA457F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Informacje</w:t>
      </w:r>
      <w:r w:rsidRPr="00EA457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dodatkowe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5E32312" w14:textId="31404F21" w:rsidR="00D54BCB" w:rsidRPr="00EA457F" w:rsidRDefault="00D54BCB" w:rsidP="00EA457F">
      <w:pPr>
        <w:pStyle w:val="Akapitzlist"/>
        <w:widowControl w:val="0"/>
        <w:numPr>
          <w:ilvl w:val="1"/>
          <w:numId w:val="9"/>
        </w:numPr>
        <w:tabs>
          <w:tab w:val="left" w:pos="964"/>
          <w:tab w:val="left" w:pos="965"/>
        </w:tabs>
        <w:autoSpaceDE w:val="0"/>
        <w:autoSpaceDN w:val="0"/>
        <w:spacing w:after="0"/>
        <w:ind w:left="284" w:right="312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 toku analizy ofert Zamawiający może żądać od Wykonawców wyjaśnień dotyczących treści złożonych</w:t>
      </w:r>
      <w:r w:rsidRPr="00EA45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ofert.</w:t>
      </w:r>
    </w:p>
    <w:p w14:paraId="35C547A6" w14:textId="60B620B7" w:rsidR="00D54BCB" w:rsidRPr="00EA457F" w:rsidRDefault="00D54BCB" w:rsidP="00EA457F">
      <w:pPr>
        <w:pStyle w:val="Akapitzlist"/>
        <w:widowControl w:val="0"/>
        <w:numPr>
          <w:ilvl w:val="1"/>
          <w:numId w:val="9"/>
        </w:numPr>
        <w:tabs>
          <w:tab w:val="left" w:pos="964"/>
          <w:tab w:val="left" w:pos="965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Występujące w ofertach oczywiste omyłki pisarskie zostaną poprawione przez Zamawiającego. Oferty nieczytelne nie będą</w:t>
      </w:r>
      <w:r w:rsidRPr="00EA45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rozpatrywane.</w:t>
      </w:r>
    </w:p>
    <w:p w14:paraId="6C5A8A89" w14:textId="22215EFC" w:rsidR="00D54BCB" w:rsidRPr="00EA457F" w:rsidRDefault="00D54BCB" w:rsidP="00EA457F">
      <w:pPr>
        <w:pStyle w:val="Akapitzlist"/>
        <w:widowControl w:val="0"/>
        <w:numPr>
          <w:ilvl w:val="1"/>
          <w:numId w:val="9"/>
        </w:numPr>
        <w:tabs>
          <w:tab w:val="left" w:pos="964"/>
          <w:tab w:val="left" w:pos="965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Oferta winna zawierać: nazwę, adres, numer telefonu do kontaktu z Wykonawcą</w:t>
      </w:r>
      <w:r w:rsidRPr="00EA457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 xml:space="preserve">oraz datę sporządzenia oferty i podpis Wykonawcy. </w:t>
      </w:r>
    </w:p>
    <w:p w14:paraId="509C3034" w14:textId="0DC5CEE4" w:rsidR="00D54BCB" w:rsidRPr="00EA457F" w:rsidRDefault="00D54BCB" w:rsidP="00EA457F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Wykonawca; PFRON nie przewiduje zwrotu kosztów udziału w</w:t>
      </w:r>
      <w:r w:rsidRPr="00EA45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postępowaniu.</w:t>
      </w:r>
    </w:p>
    <w:p w14:paraId="29BB5A8F" w14:textId="27D15B2A" w:rsidR="00256D2A" w:rsidRDefault="00D54BCB" w:rsidP="00EA457F">
      <w:pPr>
        <w:pStyle w:val="Akapitzlist"/>
        <w:numPr>
          <w:ilvl w:val="1"/>
          <w:numId w:val="9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Integralną częścią niniejszego Zapytania Ofertowego jest projekt Umowy stanowiący załącznik nr 3 do zapytania ofertowego.</w:t>
      </w:r>
    </w:p>
    <w:p w14:paraId="25A318FA" w14:textId="615334CA" w:rsidR="00EA457F" w:rsidRPr="00EA457F" w:rsidRDefault="00EA457F" w:rsidP="00EA457F">
      <w:pPr>
        <w:pStyle w:val="Akapitzlist"/>
        <w:numPr>
          <w:ilvl w:val="1"/>
          <w:numId w:val="9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cs="Calibri"/>
          <w:sz w:val="24"/>
          <w:szCs w:val="24"/>
        </w:rPr>
        <w:t>Zamawiający dopuszcza składanie ofert częściowych na dowolna liczbę części</w:t>
      </w:r>
      <w:r>
        <w:rPr>
          <w:rFonts w:cs="Calibri"/>
          <w:sz w:val="24"/>
          <w:szCs w:val="24"/>
        </w:rPr>
        <w:t>.</w:t>
      </w:r>
    </w:p>
    <w:p w14:paraId="48868E20" w14:textId="77777777" w:rsidR="00256D2A" w:rsidRPr="00EA457F" w:rsidRDefault="00256D2A" w:rsidP="00EA457F">
      <w:pPr>
        <w:pStyle w:val="Akapitzlist"/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028D2B8" w14:textId="45C4F982" w:rsidR="00D54BCB" w:rsidRPr="00EA457F" w:rsidRDefault="00D54BCB" w:rsidP="00EA457F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Postanowienia</w:t>
      </w:r>
      <w:r w:rsidRPr="00EA457F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b/>
          <w:bCs/>
          <w:sz w:val="24"/>
          <w:szCs w:val="24"/>
        </w:rPr>
        <w:t>końcowe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928ACCB" w14:textId="77777777" w:rsidR="00D54BCB" w:rsidRPr="00EA457F" w:rsidRDefault="00D54BCB" w:rsidP="00EA457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Zapytanie Ofertowe nie stanowi oferty w rozumieniu art. 66 Kodeksu</w:t>
      </w:r>
      <w:r w:rsidRPr="00EA457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cywilnego.</w:t>
      </w:r>
    </w:p>
    <w:p w14:paraId="0879BA52" w14:textId="1ED854A9" w:rsidR="00D54BCB" w:rsidRPr="00EA457F" w:rsidRDefault="00D54BCB" w:rsidP="00EA457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284" w:right="624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Zamawiający zastrzega sobie prawo negocjacji ceny ofert z Wykonawcami</w:t>
      </w:r>
      <w:r w:rsidR="00393F95" w:rsidRPr="00EA457F">
        <w:rPr>
          <w:rFonts w:asciiTheme="minorHAnsi" w:hAnsiTheme="minorHAnsi" w:cstheme="minorHAnsi"/>
          <w:sz w:val="24"/>
          <w:szCs w:val="24"/>
        </w:rPr>
        <w:t>,</w:t>
      </w:r>
      <w:r w:rsidRPr="00EA457F">
        <w:rPr>
          <w:rFonts w:asciiTheme="minorHAnsi" w:hAnsiTheme="minorHAnsi" w:cstheme="minorHAnsi"/>
          <w:sz w:val="24"/>
          <w:szCs w:val="24"/>
        </w:rPr>
        <w:t xml:space="preserve"> którzy złożyli w terminie prawidłowe</w:t>
      </w:r>
      <w:r w:rsidRPr="00EA457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oferty.</w:t>
      </w:r>
    </w:p>
    <w:p w14:paraId="40ED95B5" w14:textId="77777777" w:rsidR="00D54BCB" w:rsidRPr="00EA457F" w:rsidRDefault="00D54BCB" w:rsidP="00EA457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284" w:right="385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Zamawiający zastrzega sobie prawo unieważnienia przedmiotowego postępowania na każdym etapie bez podania przyczyny</w:t>
      </w:r>
      <w:r w:rsidRPr="00EA45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unieważnienia.</w:t>
      </w:r>
    </w:p>
    <w:p w14:paraId="75952A40" w14:textId="77777777" w:rsidR="00D54BCB" w:rsidRPr="00EA457F" w:rsidRDefault="00D54BCB" w:rsidP="00EA457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284" w:right="1059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W przypadku unieważnienia postępowania Zamawiający nie ponosi kosztów przygotowania i złożenia</w:t>
      </w:r>
      <w:r w:rsidRPr="00EA45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oferty.</w:t>
      </w:r>
    </w:p>
    <w:p w14:paraId="136D1972" w14:textId="6B584259" w:rsidR="00D54BCB" w:rsidRPr="00EA457F" w:rsidRDefault="00D54BCB" w:rsidP="00EA457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284" w:right="191" w:hanging="284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lastRenderedPageBreak/>
        <w:t>Wszelkie zobowiązania powstałe z tytułu nabytych towarów i</w:t>
      </w:r>
      <w:r w:rsidRPr="00EA457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A457F">
        <w:rPr>
          <w:rFonts w:asciiTheme="minorHAnsi" w:hAnsiTheme="minorHAnsi" w:cstheme="minorHAnsi"/>
          <w:sz w:val="24"/>
          <w:szCs w:val="24"/>
        </w:rPr>
        <w:t>usług udokumentowane otrzymanymi fakturami, Państwowy Fundusz Rehabilitacji Osób Niepełnosprawnych będzie regulować wyłącznie na rachunki bankowe znajdujące się na „białej liście podatników VAT”.</w:t>
      </w:r>
    </w:p>
    <w:p w14:paraId="5B75DAE4" w14:textId="107B1500" w:rsidR="00D54BCB" w:rsidRPr="00EA457F" w:rsidRDefault="00D54BCB" w:rsidP="00EA457F">
      <w:pPr>
        <w:widowControl w:val="0"/>
        <w:tabs>
          <w:tab w:val="left" w:pos="964"/>
          <w:tab w:val="left" w:pos="965"/>
        </w:tabs>
        <w:autoSpaceDE w:val="0"/>
        <w:autoSpaceDN w:val="0"/>
        <w:spacing w:after="0"/>
        <w:ind w:left="964" w:right="889"/>
        <w:rPr>
          <w:rFonts w:asciiTheme="minorHAnsi" w:hAnsiTheme="minorHAnsi" w:cstheme="minorHAnsi"/>
          <w:sz w:val="24"/>
          <w:szCs w:val="24"/>
        </w:rPr>
      </w:pPr>
    </w:p>
    <w:p w14:paraId="5CE15E71" w14:textId="77777777" w:rsidR="001533C4" w:rsidRPr="00EA457F" w:rsidRDefault="001533C4" w:rsidP="00EA457F">
      <w:pPr>
        <w:widowControl w:val="0"/>
        <w:tabs>
          <w:tab w:val="left" w:pos="964"/>
          <w:tab w:val="left" w:pos="965"/>
        </w:tabs>
        <w:autoSpaceDE w:val="0"/>
        <w:autoSpaceDN w:val="0"/>
        <w:spacing w:after="0"/>
        <w:ind w:left="964" w:right="889"/>
        <w:rPr>
          <w:rFonts w:asciiTheme="minorHAnsi" w:hAnsiTheme="minorHAnsi" w:cstheme="minorHAnsi"/>
          <w:sz w:val="24"/>
          <w:szCs w:val="24"/>
        </w:rPr>
      </w:pPr>
    </w:p>
    <w:p w14:paraId="535B4AAC" w14:textId="30A4B7EF" w:rsidR="00D54BCB" w:rsidRPr="00EA457F" w:rsidRDefault="007F36E7" w:rsidP="00EA457F">
      <w:pPr>
        <w:pStyle w:val="Akapitzlist"/>
        <w:widowControl w:val="0"/>
        <w:numPr>
          <w:ilvl w:val="0"/>
          <w:numId w:val="3"/>
        </w:numPr>
        <w:tabs>
          <w:tab w:val="left" w:pos="964"/>
          <w:tab w:val="left" w:pos="965"/>
        </w:tabs>
        <w:autoSpaceDE w:val="0"/>
        <w:autoSpaceDN w:val="0"/>
        <w:spacing w:after="0"/>
        <w:ind w:right="889"/>
        <w:rPr>
          <w:rFonts w:asciiTheme="minorHAnsi" w:hAnsiTheme="minorHAnsi" w:cstheme="minorHAnsi"/>
          <w:b/>
          <w:bCs/>
          <w:sz w:val="24"/>
          <w:szCs w:val="24"/>
        </w:rPr>
      </w:pPr>
      <w:r w:rsidRPr="00EA457F">
        <w:rPr>
          <w:rFonts w:asciiTheme="minorHAnsi" w:hAnsiTheme="minorHAnsi" w:cstheme="minorHAnsi"/>
          <w:b/>
          <w:bCs/>
          <w:sz w:val="24"/>
          <w:szCs w:val="24"/>
        </w:rPr>
        <w:t>RODO</w:t>
      </w:r>
      <w:r w:rsidR="008F07EE" w:rsidRPr="00EA457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02E94EB0" w14:textId="77777777" w:rsidR="00264A84" w:rsidRPr="00EA457F" w:rsidRDefault="00264A84" w:rsidP="00EA457F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4B7C5568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Tożsamość administratora</w:t>
      </w:r>
    </w:p>
    <w:p w14:paraId="7BE55BB5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28FC394C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Dane kontaktowe administratora</w:t>
      </w:r>
    </w:p>
    <w:p w14:paraId="6F2EECE7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Z administratorem można skontaktować się poprzez adres e-mail: </w:t>
      </w:r>
      <w:hyperlink r:id="rId10" w:history="1">
        <w:r w:rsidRPr="00EA457F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EA457F">
        <w:rPr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76434104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Dane kontaktowe inspektora ochrony danych</w:t>
      </w:r>
    </w:p>
    <w:p w14:paraId="0D223443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1" w:history="1">
        <w:r w:rsidRPr="00EA457F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EA457F">
        <w:rPr>
          <w:rFonts w:asciiTheme="minorHAnsi" w:hAnsiTheme="minorHAnsi"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743BA0EA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Cele przetwarzania</w:t>
      </w:r>
    </w:p>
    <w:p w14:paraId="2E992227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A457F">
        <w:rPr>
          <w:rFonts w:asciiTheme="minorHAnsi" w:hAnsiTheme="minorHAnsi" w:cstheme="minorHAns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43BFF06F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Podstawa prawna przetwarzania</w:t>
      </w:r>
    </w:p>
    <w:p w14:paraId="3577A9FE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4AC13CAE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Źródło danych osobowych</w:t>
      </w:r>
    </w:p>
    <w:p w14:paraId="7241BD05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Administrator może pozyskiwać dane osobowe przedstawicieli Oferenta za jego pośrednictwem. </w:t>
      </w:r>
    </w:p>
    <w:p w14:paraId="5EFD528A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Kategorie danych osobowych</w:t>
      </w:r>
    </w:p>
    <w:p w14:paraId="37545D5D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lastRenderedPageBreak/>
        <w:t>Zakres danych dotyczących przedstawicieli Oferenta obejmuje dane osobowe przedstawione w ofercie, w szczególności imię, nazwisko, stanowisko, adres poczty elektronicznej lub numer telefonu.</w:t>
      </w:r>
    </w:p>
    <w:p w14:paraId="3A8E7B79" w14:textId="77777777" w:rsidR="00264A84" w:rsidRPr="00EA457F" w:rsidRDefault="00264A84" w:rsidP="00EA457F">
      <w:pPr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Okres, przez który dane będą przetwarzane</w:t>
      </w:r>
    </w:p>
    <w:p w14:paraId="07239DC3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7C67FC48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Podmioty, którym będą udostępniane dane osobowe</w:t>
      </w:r>
    </w:p>
    <w:p w14:paraId="3C464A12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EA457F">
        <w:rPr>
          <w:rFonts w:asciiTheme="minorHAnsi" w:hAnsiTheme="minorHAnsi"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6F946E60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iCs/>
          <w:sz w:val="24"/>
          <w:szCs w:val="24"/>
          <w:u w:val="single"/>
        </w:rPr>
        <w:t>P</w:t>
      </w:r>
      <w:r w:rsidRPr="00EA457F">
        <w:rPr>
          <w:rFonts w:asciiTheme="minorHAnsi" w:hAnsiTheme="minorHAnsi" w:cstheme="minorHAnsi"/>
          <w:sz w:val="24"/>
          <w:szCs w:val="24"/>
          <w:u w:val="single"/>
        </w:rPr>
        <w:t>rawa podmiotów danych</w:t>
      </w:r>
    </w:p>
    <w:p w14:paraId="2C5B50E9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Osobom fizycznym, których dotyczą dane osobowe przetwarzane przez administratora, przysługuje prawo:</w:t>
      </w:r>
    </w:p>
    <w:p w14:paraId="463BD42F" w14:textId="77777777" w:rsidR="00264A84" w:rsidRPr="00EA457F" w:rsidRDefault="00264A84" w:rsidP="00EA457F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709" w:hanging="279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0047EB3D" w14:textId="77777777" w:rsidR="00264A84" w:rsidRPr="00EA457F" w:rsidRDefault="00264A84" w:rsidP="00EA457F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709" w:hanging="279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621846AB" w14:textId="77777777" w:rsidR="00264A84" w:rsidRPr="00EA457F" w:rsidRDefault="00264A84" w:rsidP="00EA457F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710" w:hanging="28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585C0136" w14:textId="77777777" w:rsidR="00264A84" w:rsidRPr="00EA457F" w:rsidRDefault="00264A84" w:rsidP="00EA457F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710" w:hanging="28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5CA75CD7" w14:textId="77777777" w:rsidR="00264A84" w:rsidRPr="00EA457F" w:rsidRDefault="00264A84" w:rsidP="00EA457F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710" w:hanging="28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BA19759" w14:textId="77777777" w:rsidR="00264A84" w:rsidRPr="00EA457F" w:rsidRDefault="00264A84" w:rsidP="00EA457F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Prawo wniesienia skargi do organu nadzorczego</w:t>
      </w:r>
    </w:p>
    <w:p w14:paraId="2137F2BF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7A6852D0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0F3DF611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Podanie danych osobowych jest dobrowolne, ale konieczne dla uczestniczenia w Zapytaniu Ofertowym.</w:t>
      </w:r>
    </w:p>
    <w:p w14:paraId="5715B16E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Informacja o zautomatyzowanym podejmowaniu decyzji</w:t>
      </w:r>
    </w:p>
    <w:p w14:paraId="7644BF32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Administrator nie będzie podejmował decyzji opartych na zautomatyzowanym przetwarzaniu danych osobowych.</w:t>
      </w:r>
    </w:p>
    <w:p w14:paraId="4667D321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u w:val="single"/>
        </w:rPr>
        <w:t>Realizacja obowiązku informacyjnego w imieniu administratora</w:t>
      </w:r>
    </w:p>
    <w:p w14:paraId="181B7D78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71A92E52" w14:textId="77777777" w:rsidR="00264A84" w:rsidRPr="00EA457F" w:rsidRDefault="00264A84" w:rsidP="00EA457F">
      <w:pPr>
        <w:pStyle w:val="Akapitzlist"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0262F5CE" w14:textId="77777777" w:rsidR="00264A84" w:rsidRPr="00EA457F" w:rsidRDefault="00264A84" w:rsidP="00EA45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W przypadku konieczności powierzenia Wykonawcy przetwarzania danych osobowych </w:t>
      </w:r>
      <w:r w:rsidRPr="00EA457F">
        <w:rPr>
          <w:rFonts w:asciiTheme="minorHAnsi" w:hAnsiTheme="minorHAnsi" w:cstheme="minorHAnsi"/>
          <w:sz w:val="24"/>
          <w:szCs w:val="24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6834D0AA" w14:textId="77777777" w:rsidR="00264A84" w:rsidRPr="00EA457F" w:rsidRDefault="00264A84" w:rsidP="00EA457F">
      <w:pPr>
        <w:widowControl w:val="0"/>
        <w:tabs>
          <w:tab w:val="left" w:pos="964"/>
          <w:tab w:val="left" w:pos="965"/>
        </w:tabs>
        <w:autoSpaceDE w:val="0"/>
        <w:autoSpaceDN w:val="0"/>
        <w:spacing w:after="0"/>
        <w:ind w:left="164" w:right="889"/>
        <w:rPr>
          <w:rFonts w:asciiTheme="minorHAnsi" w:hAnsiTheme="minorHAnsi" w:cstheme="minorHAnsi"/>
          <w:b/>
          <w:bCs/>
          <w:sz w:val="24"/>
          <w:szCs w:val="24"/>
        </w:rPr>
      </w:pPr>
    </w:p>
    <w:p w14:paraId="51B8F61F" w14:textId="77777777" w:rsidR="001533C4" w:rsidRPr="00EA457F" w:rsidRDefault="001533C4" w:rsidP="00EA457F">
      <w:pPr>
        <w:pStyle w:val="Akapitzlist"/>
        <w:tabs>
          <w:tab w:val="left" w:pos="284"/>
        </w:tabs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174060" w14:textId="77777777" w:rsidR="001533C4" w:rsidRPr="00EA457F" w:rsidRDefault="001533C4" w:rsidP="00EA457F">
      <w:pPr>
        <w:pStyle w:val="Akapitzlist"/>
        <w:tabs>
          <w:tab w:val="left" w:pos="284"/>
        </w:tabs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04C8D43" w14:textId="3FC6DCF4" w:rsidR="00D54BCB" w:rsidRPr="00EA457F" w:rsidRDefault="00264A84" w:rsidP="00EA457F">
      <w:pPr>
        <w:pStyle w:val="Akapitzlist"/>
        <w:tabs>
          <w:tab w:val="left" w:pos="284"/>
        </w:tabs>
        <w:spacing w:after="0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A45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54BCB" w:rsidRPr="00EA45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Załączniki: </w:t>
      </w:r>
    </w:p>
    <w:p w14:paraId="43D428F1" w14:textId="0AB5858A" w:rsidR="00D54BCB" w:rsidRPr="00EA457F" w:rsidRDefault="00D54BCB" w:rsidP="00EA45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>Formularz ofert</w:t>
      </w:r>
      <w:r w:rsidR="006820F9" w:rsidRPr="00EA457F">
        <w:rPr>
          <w:rFonts w:asciiTheme="minorHAnsi" w:hAnsiTheme="minorHAnsi" w:cstheme="minorHAnsi"/>
          <w:sz w:val="24"/>
          <w:szCs w:val="24"/>
        </w:rPr>
        <w:t>owy</w:t>
      </w:r>
    </w:p>
    <w:p w14:paraId="26C3B965" w14:textId="2DFAED6E" w:rsidR="00D54BCB" w:rsidRPr="00EA457F" w:rsidRDefault="00D54BCB" w:rsidP="00EA45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EA457F">
        <w:rPr>
          <w:rFonts w:asciiTheme="minorHAnsi" w:hAnsiTheme="minorHAnsi" w:cstheme="minorHAnsi"/>
          <w:sz w:val="24"/>
          <w:szCs w:val="24"/>
        </w:rPr>
        <w:t xml:space="preserve">Wykaz </w:t>
      </w:r>
      <w:r w:rsidR="00B94B47" w:rsidRPr="00EA457F">
        <w:rPr>
          <w:rFonts w:asciiTheme="minorHAnsi" w:hAnsiTheme="minorHAnsi" w:cstheme="minorHAnsi"/>
          <w:sz w:val="24"/>
          <w:szCs w:val="24"/>
        </w:rPr>
        <w:t>osób</w:t>
      </w:r>
    </w:p>
    <w:p w14:paraId="279DBD86" w14:textId="31C60A9D" w:rsidR="0001652A" w:rsidRPr="00A5102D" w:rsidRDefault="0001652A" w:rsidP="00EA45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5102D">
        <w:rPr>
          <w:rFonts w:asciiTheme="minorHAnsi" w:hAnsiTheme="minorHAnsi" w:cstheme="minorHAnsi"/>
          <w:color w:val="212121"/>
          <w:sz w:val="24"/>
          <w:szCs w:val="24"/>
        </w:rPr>
        <w:t>Oświadczenie o braku powiązań z Zamawiającym</w:t>
      </w:r>
    </w:p>
    <w:p w14:paraId="1591F850" w14:textId="6DB00E3F" w:rsidR="0099499F" w:rsidRPr="00A5102D" w:rsidRDefault="0099499F" w:rsidP="00EA45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A5102D">
        <w:rPr>
          <w:rFonts w:asciiTheme="minorHAnsi" w:hAnsiTheme="minorHAnsi" w:cstheme="minorHAnsi"/>
          <w:color w:val="212121"/>
          <w:sz w:val="24"/>
          <w:szCs w:val="24"/>
        </w:rPr>
        <w:t>Projekt umowy</w:t>
      </w:r>
    </w:p>
    <w:p w14:paraId="7D6B5CD2" w14:textId="18D94F8E" w:rsidR="00D54BCB" w:rsidRPr="00EA457F" w:rsidRDefault="00D54BCB" w:rsidP="00EA457F">
      <w:pPr>
        <w:pStyle w:val="Akapitzlist"/>
        <w:widowControl w:val="0"/>
        <w:autoSpaceDE w:val="0"/>
        <w:autoSpaceDN w:val="0"/>
        <w:spacing w:after="0"/>
        <w:ind w:left="616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FBA9018" w14:textId="77777777" w:rsidR="00D54BCB" w:rsidRPr="00EA457F" w:rsidRDefault="00D54BCB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22405B" w14:textId="01722A8B" w:rsidR="00382E40" w:rsidRPr="00EA457F" w:rsidRDefault="00382E40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D6D3F1" w14:textId="338D75EE" w:rsidR="00382E40" w:rsidRPr="00EA457F" w:rsidRDefault="00382E40" w:rsidP="00EA457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DBEEF4" w14:textId="77777777" w:rsidR="008F07EE" w:rsidRPr="00EA457F" w:rsidRDefault="008F07EE" w:rsidP="00EA457F">
      <w:pPr>
        <w:spacing w:after="0"/>
        <w:rPr>
          <w:rFonts w:asciiTheme="minorHAnsi" w:eastAsia="Times New Roman" w:hAnsiTheme="minorHAnsi" w:cstheme="minorHAnsi"/>
          <w:color w:val="002060"/>
          <w:sz w:val="24"/>
          <w:szCs w:val="24"/>
          <w:lang w:val="x-none" w:eastAsia="pl-PL"/>
        </w:rPr>
      </w:pPr>
    </w:p>
    <w:sectPr w:rsidR="008F07EE" w:rsidRPr="00EA457F" w:rsidSect="00A56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665C" w14:textId="77777777" w:rsidR="0078169D" w:rsidRDefault="0078169D">
      <w:pPr>
        <w:spacing w:after="0" w:line="240" w:lineRule="auto"/>
      </w:pPr>
      <w:r>
        <w:separator/>
      </w:r>
    </w:p>
  </w:endnote>
  <w:endnote w:type="continuationSeparator" w:id="0">
    <w:p w14:paraId="3BDB4415" w14:textId="77777777" w:rsidR="0078169D" w:rsidRDefault="007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64A7" w14:textId="77777777" w:rsidR="00FE7C20" w:rsidRDefault="00FE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572879"/>
      <w:docPartObj>
        <w:docPartGallery w:val="Page Numbers (Bottom of Page)"/>
        <w:docPartUnique/>
      </w:docPartObj>
    </w:sdtPr>
    <w:sdtEndPr/>
    <w:sdtContent>
      <w:p w14:paraId="0B21C330" w14:textId="0BC95C8C" w:rsidR="00FE7C20" w:rsidRDefault="00FE7C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E5D81" w14:textId="77777777" w:rsidR="00FE7C20" w:rsidRDefault="00FE7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D08E" w14:textId="77777777" w:rsidR="00FE7C20" w:rsidRDefault="00FE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8652" w14:textId="77777777" w:rsidR="0078169D" w:rsidRDefault="0078169D">
      <w:pPr>
        <w:spacing w:after="0" w:line="240" w:lineRule="auto"/>
      </w:pPr>
      <w:r>
        <w:separator/>
      </w:r>
    </w:p>
  </w:footnote>
  <w:footnote w:type="continuationSeparator" w:id="0">
    <w:p w14:paraId="6F8D586F" w14:textId="77777777" w:rsidR="0078169D" w:rsidRDefault="0078169D">
      <w:pPr>
        <w:spacing w:after="0" w:line="240" w:lineRule="auto"/>
      </w:pPr>
      <w:r>
        <w:continuationSeparator/>
      </w:r>
    </w:p>
  </w:footnote>
  <w:footnote w:id="1">
    <w:p w14:paraId="1CC4572D" w14:textId="25E29F7A" w:rsidR="00780E50" w:rsidRDefault="00780E50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osób, które odbyły szkolenie.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2318F2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2318F2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2318F2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664"/>
    <w:multiLevelType w:val="hybridMultilevel"/>
    <w:tmpl w:val="633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00B"/>
    <w:multiLevelType w:val="hybridMultilevel"/>
    <w:tmpl w:val="1B7E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D24FE"/>
    <w:multiLevelType w:val="hybridMultilevel"/>
    <w:tmpl w:val="2A1E2B50"/>
    <w:lvl w:ilvl="0" w:tplc="86C25C02">
      <w:start w:val="2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FCC4203"/>
    <w:multiLevelType w:val="hybridMultilevel"/>
    <w:tmpl w:val="74A2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D647DD"/>
    <w:multiLevelType w:val="hybridMultilevel"/>
    <w:tmpl w:val="3F6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B0AC1"/>
    <w:multiLevelType w:val="hybridMultilevel"/>
    <w:tmpl w:val="6BA0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93C10"/>
    <w:multiLevelType w:val="hybridMultilevel"/>
    <w:tmpl w:val="DBC844DC"/>
    <w:lvl w:ilvl="0" w:tplc="32D0DAF0">
      <w:start w:val="1"/>
      <w:numFmt w:val="upperRoman"/>
      <w:lvlText w:val="%1."/>
      <w:lvlJc w:val="right"/>
      <w:pPr>
        <w:ind w:left="539" w:hanging="375"/>
      </w:pPr>
      <w:rPr>
        <w:rFonts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9627C19"/>
    <w:multiLevelType w:val="hybridMultilevel"/>
    <w:tmpl w:val="621C65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B231D"/>
    <w:multiLevelType w:val="hybridMultilevel"/>
    <w:tmpl w:val="A28E9446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5A8503D"/>
    <w:multiLevelType w:val="hybridMultilevel"/>
    <w:tmpl w:val="6EFE7F84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29154B76"/>
    <w:multiLevelType w:val="hybridMultilevel"/>
    <w:tmpl w:val="B1B4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780D"/>
    <w:multiLevelType w:val="hybridMultilevel"/>
    <w:tmpl w:val="C820F912"/>
    <w:lvl w:ilvl="0" w:tplc="041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427D"/>
    <w:multiLevelType w:val="hybridMultilevel"/>
    <w:tmpl w:val="D93A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330DAB"/>
    <w:multiLevelType w:val="hybridMultilevel"/>
    <w:tmpl w:val="2DA20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9668C"/>
    <w:multiLevelType w:val="hybridMultilevel"/>
    <w:tmpl w:val="67EA0CFA"/>
    <w:lvl w:ilvl="0" w:tplc="1D0A6D6E">
      <w:start w:val="1"/>
      <w:numFmt w:val="decimal"/>
      <w:lvlText w:val="%1."/>
      <w:lvlJc w:val="left"/>
      <w:pPr>
        <w:ind w:left="61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4B2E6842"/>
    <w:multiLevelType w:val="hybridMultilevel"/>
    <w:tmpl w:val="BB04093C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B665D15"/>
    <w:multiLevelType w:val="hybridMultilevel"/>
    <w:tmpl w:val="60EE262C"/>
    <w:lvl w:ilvl="0" w:tplc="321E0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C7906"/>
    <w:multiLevelType w:val="multilevel"/>
    <w:tmpl w:val="52E80D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B42D37"/>
    <w:multiLevelType w:val="hybridMultilevel"/>
    <w:tmpl w:val="DC680B2C"/>
    <w:lvl w:ilvl="0" w:tplc="E3224E1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6" w:hanging="360"/>
      </w:pPr>
    </w:lvl>
    <w:lvl w:ilvl="2" w:tplc="0415001B">
      <w:start w:val="1"/>
      <w:numFmt w:val="lowerRoman"/>
      <w:lvlText w:val="%3."/>
      <w:lvlJc w:val="right"/>
      <w:pPr>
        <w:ind w:left="1996" w:hanging="180"/>
      </w:pPr>
    </w:lvl>
    <w:lvl w:ilvl="3" w:tplc="0415000F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56997B7F"/>
    <w:multiLevelType w:val="hybridMultilevel"/>
    <w:tmpl w:val="395A9F96"/>
    <w:lvl w:ilvl="0" w:tplc="5892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2B32DD"/>
    <w:multiLevelType w:val="hybridMultilevel"/>
    <w:tmpl w:val="2C7E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AF3F3A"/>
    <w:multiLevelType w:val="hybridMultilevel"/>
    <w:tmpl w:val="4DC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1759"/>
    <w:multiLevelType w:val="hybridMultilevel"/>
    <w:tmpl w:val="125A6B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7D97"/>
    <w:multiLevelType w:val="hybridMultilevel"/>
    <w:tmpl w:val="BE1C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05313"/>
    <w:multiLevelType w:val="hybridMultilevel"/>
    <w:tmpl w:val="4046510A"/>
    <w:lvl w:ilvl="0" w:tplc="82406E38">
      <w:start w:val="3"/>
      <w:numFmt w:val="upperRoman"/>
      <w:lvlText w:val="%1."/>
      <w:lvlJc w:val="right"/>
      <w:pPr>
        <w:ind w:left="539" w:hanging="375"/>
      </w:pPr>
      <w:rPr>
        <w:rFonts w:hint="default"/>
        <w:b/>
        <w:bCs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F329F"/>
    <w:multiLevelType w:val="hybridMultilevel"/>
    <w:tmpl w:val="F75891B2"/>
    <w:lvl w:ilvl="0" w:tplc="E61C7D24">
      <w:start w:val="1"/>
      <w:numFmt w:val="decimal"/>
      <w:lvlText w:val="%1."/>
      <w:lvlJc w:val="lef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F6EEA"/>
    <w:multiLevelType w:val="hybridMultilevel"/>
    <w:tmpl w:val="CAC6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4277F4"/>
    <w:multiLevelType w:val="hybridMultilevel"/>
    <w:tmpl w:val="1F3C9EFA"/>
    <w:lvl w:ilvl="0" w:tplc="21121D72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0" w15:restartNumberingAfterBreak="0">
    <w:nsid w:val="7AD47671"/>
    <w:multiLevelType w:val="hybridMultilevel"/>
    <w:tmpl w:val="5F84A95C"/>
    <w:lvl w:ilvl="0" w:tplc="5FA6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7EC"/>
    <w:multiLevelType w:val="hybridMultilevel"/>
    <w:tmpl w:val="E10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21ABD"/>
    <w:multiLevelType w:val="hybridMultilevel"/>
    <w:tmpl w:val="342847EE"/>
    <w:lvl w:ilvl="0" w:tplc="E61C7D24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5"/>
  </w:num>
  <w:num w:numId="5">
    <w:abstractNumId w:val="30"/>
  </w:num>
  <w:num w:numId="6">
    <w:abstractNumId w:val="22"/>
  </w:num>
  <w:num w:numId="7">
    <w:abstractNumId w:val="27"/>
  </w:num>
  <w:num w:numId="8">
    <w:abstractNumId w:val="19"/>
  </w:num>
  <w:num w:numId="9">
    <w:abstractNumId w:val="32"/>
  </w:num>
  <w:num w:numId="10">
    <w:abstractNumId w:val="29"/>
  </w:num>
  <w:num w:numId="11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20"/>
  </w:num>
  <w:num w:numId="17">
    <w:abstractNumId w:val="24"/>
  </w:num>
  <w:num w:numId="18">
    <w:abstractNumId w:val="1"/>
  </w:num>
  <w:num w:numId="19">
    <w:abstractNumId w:val="2"/>
  </w:num>
  <w:num w:numId="20">
    <w:abstractNumId w:val="4"/>
  </w:num>
  <w:num w:numId="21">
    <w:abstractNumId w:val="14"/>
  </w:num>
  <w:num w:numId="22">
    <w:abstractNumId w:val="2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7"/>
  </w:num>
  <w:num w:numId="29">
    <w:abstractNumId w:val="31"/>
  </w:num>
  <w:num w:numId="30">
    <w:abstractNumId w:val="17"/>
  </w:num>
  <w:num w:numId="31">
    <w:abstractNumId w:val="0"/>
  </w:num>
  <w:num w:numId="32">
    <w:abstractNumId w:val="28"/>
  </w:num>
  <w:num w:numId="33">
    <w:abstractNumId w:val="3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065A6"/>
    <w:rsid w:val="00011F96"/>
    <w:rsid w:val="0001652A"/>
    <w:rsid w:val="000243FE"/>
    <w:rsid w:val="000629C3"/>
    <w:rsid w:val="00085AB5"/>
    <w:rsid w:val="00095063"/>
    <w:rsid w:val="000A0E5B"/>
    <w:rsid w:val="000B3561"/>
    <w:rsid w:val="000B3909"/>
    <w:rsid w:val="000C4647"/>
    <w:rsid w:val="000D09E0"/>
    <w:rsid w:val="000F7A02"/>
    <w:rsid w:val="00106540"/>
    <w:rsid w:val="00112D81"/>
    <w:rsid w:val="0012667E"/>
    <w:rsid w:val="0015123B"/>
    <w:rsid w:val="001533C4"/>
    <w:rsid w:val="00153BA7"/>
    <w:rsid w:val="0015587C"/>
    <w:rsid w:val="0015690F"/>
    <w:rsid w:val="00157179"/>
    <w:rsid w:val="001601F6"/>
    <w:rsid w:val="001670F8"/>
    <w:rsid w:val="001675EE"/>
    <w:rsid w:val="00180510"/>
    <w:rsid w:val="001D6CF4"/>
    <w:rsid w:val="001F69DA"/>
    <w:rsid w:val="00213D97"/>
    <w:rsid w:val="0021472A"/>
    <w:rsid w:val="00225F4A"/>
    <w:rsid w:val="002318F2"/>
    <w:rsid w:val="00251FB9"/>
    <w:rsid w:val="00256D2A"/>
    <w:rsid w:val="00260DE2"/>
    <w:rsid w:val="00264A84"/>
    <w:rsid w:val="00267711"/>
    <w:rsid w:val="00282578"/>
    <w:rsid w:val="00287EE9"/>
    <w:rsid w:val="00296A77"/>
    <w:rsid w:val="002B5D47"/>
    <w:rsid w:val="002B7A02"/>
    <w:rsid w:val="002C6381"/>
    <w:rsid w:val="002D3EB2"/>
    <w:rsid w:val="002F0E16"/>
    <w:rsid w:val="003014A6"/>
    <w:rsid w:val="00310888"/>
    <w:rsid w:val="00311B25"/>
    <w:rsid w:val="00316481"/>
    <w:rsid w:val="00327F7B"/>
    <w:rsid w:val="00344918"/>
    <w:rsid w:val="00382E40"/>
    <w:rsid w:val="00393F95"/>
    <w:rsid w:val="00396FE5"/>
    <w:rsid w:val="003A4110"/>
    <w:rsid w:val="003B1BC8"/>
    <w:rsid w:val="003D3FA9"/>
    <w:rsid w:val="003F5CCF"/>
    <w:rsid w:val="00422296"/>
    <w:rsid w:val="00423EA3"/>
    <w:rsid w:val="004476C0"/>
    <w:rsid w:val="004673BA"/>
    <w:rsid w:val="004C2ECE"/>
    <w:rsid w:val="004C329C"/>
    <w:rsid w:val="005447F1"/>
    <w:rsid w:val="00547137"/>
    <w:rsid w:val="00553E7B"/>
    <w:rsid w:val="00562BEC"/>
    <w:rsid w:val="00586AD8"/>
    <w:rsid w:val="005A0DB2"/>
    <w:rsid w:val="005B54C9"/>
    <w:rsid w:val="005B74CF"/>
    <w:rsid w:val="005D2991"/>
    <w:rsid w:val="005D72AD"/>
    <w:rsid w:val="0062209D"/>
    <w:rsid w:val="00623563"/>
    <w:rsid w:val="00631D47"/>
    <w:rsid w:val="00635198"/>
    <w:rsid w:val="006446AF"/>
    <w:rsid w:val="00653741"/>
    <w:rsid w:val="00671D7E"/>
    <w:rsid w:val="006820F9"/>
    <w:rsid w:val="00682D8F"/>
    <w:rsid w:val="00683C01"/>
    <w:rsid w:val="006B0966"/>
    <w:rsid w:val="006B1C54"/>
    <w:rsid w:val="006E377A"/>
    <w:rsid w:val="006E3D14"/>
    <w:rsid w:val="006E7C4D"/>
    <w:rsid w:val="006F5A61"/>
    <w:rsid w:val="00705A80"/>
    <w:rsid w:val="00723392"/>
    <w:rsid w:val="00726355"/>
    <w:rsid w:val="00740DF9"/>
    <w:rsid w:val="00750C5F"/>
    <w:rsid w:val="007537B1"/>
    <w:rsid w:val="0076401F"/>
    <w:rsid w:val="00780E50"/>
    <w:rsid w:val="0078169D"/>
    <w:rsid w:val="007A215B"/>
    <w:rsid w:val="007B1D77"/>
    <w:rsid w:val="007B40AD"/>
    <w:rsid w:val="007C209A"/>
    <w:rsid w:val="007D26F8"/>
    <w:rsid w:val="007D7302"/>
    <w:rsid w:val="007E4682"/>
    <w:rsid w:val="007F36E7"/>
    <w:rsid w:val="007F6EFE"/>
    <w:rsid w:val="008556A4"/>
    <w:rsid w:val="00865A4E"/>
    <w:rsid w:val="00877051"/>
    <w:rsid w:val="00881F8F"/>
    <w:rsid w:val="00887BEA"/>
    <w:rsid w:val="008C03DB"/>
    <w:rsid w:val="008C6E20"/>
    <w:rsid w:val="008C6E35"/>
    <w:rsid w:val="008E7C23"/>
    <w:rsid w:val="008F07EE"/>
    <w:rsid w:val="008F70B0"/>
    <w:rsid w:val="0091103D"/>
    <w:rsid w:val="00937D4C"/>
    <w:rsid w:val="009437B7"/>
    <w:rsid w:val="009455E0"/>
    <w:rsid w:val="00947783"/>
    <w:rsid w:val="00953792"/>
    <w:rsid w:val="00964438"/>
    <w:rsid w:val="009803B3"/>
    <w:rsid w:val="0099499F"/>
    <w:rsid w:val="009F29E6"/>
    <w:rsid w:val="00A005D4"/>
    <w:rsid w:val="00A06AAA"/>
    <w:rsid w:val="00A11E9C"/>
    <w:rsid w:val="00A13C5C"/>
    <w:rsid w:val="00A5102D"/>
    <w:rsid w:val="00A51268"/>
    <w:rsid w:val="00A56D4A"/>
    <w:rsid w:val="00A5727A"/>
    <w:rsid w:val="00A65FC9"/>
    <w:rsid w:val="00A70FF2"/>
    <w:rsid w:val="00A92C08"/>
    <w:rsid w:val="00A964BF"/>
    <w:rsid w:val="00AB0B67"/>
    <w:rsid w:val="00AB346C"/>
    <w:rsid w:val="00AD1A90"/>
    <w:rsid w:val="00AD4455"/>
    <w:rsid w:val="00AE5C5B"/>
    <w:rsid w:val="00AF23D9"/>
    <w:rsid w:val="00B13CC4"/>
    <w:rsid w:val="00B43D14"/>
    <w:rsid w:val="00B44A1D"/>
    <w:rsid w:val="00B51B3A"/>
    <w:rsid w:val="00B53C3E"/>
    <w:rsid w:val="00B852AF"/>
    <w:rsid w:val="00B853F8"/>
    <w:rsid w:val="00B94B47"/>
    <w:rsid w:val="00BB082B"/>
    <w:rsid w:val="00BB2EDB"/>
    <w:rsid w:val="00BC4DD9"/>
    <w:rsid w:val="00BC579F"/>
    <w:rsid w:val="00BE0551"/>
    <w:rsid w:val="00BE2649"/>
    <w:rsid w:val="00BE30F7"/>
    <w:rsid w:val="00BE6B64"/>
    <w:rsid w:val="00BF538C"/>
    <w:rsid w:val="00C0058D"/>
    <w:rsid w:val="00C21899"/>
    <w:rsid w:val="00C27BBE"/>
    <w:rsid w:val="00C30B73"/>
    <w:rsid w:val="00C4121B"/>
    <w:rsid w:val="00C41669"/>
    <w:rsid w:val="00C7653C"/>
    <w:rsid w:val="00C82D8E"/>
    <w:rsid w:val="00CA230F"/>
    <w:rsid w:val="00CB4B41"/>
    <w:rsid w:val="00CB51B0"/>
    <w:rsid w:val="00CB7F3A"/>
    <w:rsid w:val="00CE1A7E"/>
    <w:rsid w:val="00CE695E"/>
    <w:rsid w:val="00CF14AC"/>
    <w:rsid w:val="00CF57B2"/>
    <w:rsid w:val="00D20D70"/>
    <w:rsid w:val="00D27BC9"/>
    <w:rsid w:val="00D54BCB"/>
    <w:rsid w:val="00D560B3"/>
    <w:rsid w:val="00D70A5C"/>
    <w:rsid w:val="00D777E9"/>
    <w:rsid w:val="00D805C9"/>
    <w:rsid w:val="00D875AE"/>
    <w:rsid w:val="00D92DFC"/>
    <w:rsid w:val="00D94729"/>
    <w:rsid w:val="00D9526D"/>
    <w:rsid w:val="00DA23F7"/>
    <w:rsid w:val="00DB1B94"/>
    <w:rsid w:val="00DB3DCB"/>
    <w:rsid w:val="00DC57F6"/>
    <w:rsid w:val="00DC5FC9"/>
    <w:rsid w:val="00DC7680"/>
    <w:rsid w:val="00DF2182"/>
    <w:rsid w:val="00E3287C"/>
    <w:rsid w:val="00E40786"/>
    <w:rsid w:val="00E66443"/>
    <w:rsid w:val="00E7188F"/>
    <w:rsid w:val="00E9207A"/>
    <w:rsid w:val="00EA2D52"/>
    <w:rsid w:val="00EA457F"/>
    <w:rsid w:val="00ED517F"/>
    <w:rsid w:val="00EF1117"/>
    <w:rsid w:val="00EF3831"/>
    <w:rsid w:val="00F03541"/>
    <w:rsid w:val="00F0458F"/>
    <w:rsid w:val="00F15539"/>
    <w:rsid w:val="00F174C8"/>
    <w:rsid w:val="00F375FA"/>
    <w:rsid w:val="00F376D2"/>
    <w:rsid w:val="00F42EFA"/>
    <w:rsid w:val="00F53BE5"/>
    <w:rsid w:val="00F56392"/>
    <w:rsid w:val="00F6493D"/>
    <w:rsid w:val="00F73DD9"/>
    <w:rsid w:val="00FA0202"/>
    <w:rsid w:val="00FA1203"/>
    <w:rsid w:val="00FB0461"/>
    <w:rsid w:val="00FE39A4"/>
    <w:rsid w:val="00FE7C20"/>
    <w:rsid w:val="00FF0A8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BCB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Normalny"/>
    <w:rsid w:val="00DB3DC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B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zuba@pfron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pfron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aszuba@pfron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63D7-781F-442D-96EC-68B4538E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3397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5</cp:revision>
  <cp:lastPrinted>2021-12-29T11:06:00Z</cp:lastPrinted>
  <dcterms:created xsi:type="dcterms:W3CDTF">2022-12-27T11:10:00Z</dcterms:created>
  <dcterms:modified xsi:type="dcterms:W3CDTF">2023-01-03T07:46:00Z</dcterms:modified>
</cp:coreProperties>
</file>