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4A5D3" w14:textId="212D0F3F" w:rsidR="007C43DB" w:rsidRDefault="00FE7DF9" w:rsidP="00FE7DF9">
      <w:pPr>
        <w:jc w:val="right"/>
      </w:pPr>
      <w:r>
        <w:t>Załącznik nr 1</w:t>
      </w:r>
    </w:p>
    <w:p w14:paraId="1C7A143B" w14:textId="1266EDC8" w:rsidR="00FE7DF9" w:rsidRDefault="00FE7DF9" w:rsidP="00FE7DF9">
      <w:pPr>
        <w:jc w:val="right"/>
      </w:pPr>
    </w:p>
    <w:p w14:paraId="11BCDD0A" w14:textId="2FFB2513" w:rsidR="00FE7DF9" w:rsidRDefault="00FE7DF9" w:rsidP="00FE7DF9">
      <w:pPr>
        <w:jc w:val="center"/>
      </w:pPr>
      <w:r>
        <w:t>Opis Przedmiotu Zamówienia</w:t>
      </w:r>
    </w:p>
    <w:p w14:paraId="50CA08C4" w14:textId="71BF3040" w:rsidR="00FE7DF9" w:rsidRDefault="00FE7DF9" w:rsidP="00FE7DF9">
      <w:pPr>
        <w:jc w:val="center"/>
      </w:pPr>
    </w:p>
    <w:p w14:paraId="3579A3EA" w14:textId="07AD5F48" w:rsidR="004D47E4" w:rsidRDefault="00FE7DF9" w:rsidP="00FE7DF9">
      <w:r>
        <w:t>Przedmiotem zamówienia jest przeprowadzenie audytu bezpieczeństwa</w:t>
      </w:r>
      <w:r w:rsidR="001E704F">
        <w:t xml:space="preserve"> teleinformatycznego, w tym bezpieczeństwa</w:t>
      </w:r>
      <w:r>
        <w:t xml:space="preserve"> systemów informatycznych Państwowego Funduszu Rehabilitacji Osób Niepełnosprawnych (PFRON), </w:t>
      </w:r>
      <w:r w:rsidR="001E704F">
        <w:t xml:space="preserve">bezpieczeństwa </w:t>
      </w:r>
      <w:r>
        <w:t xml:space="preserve">infrastruktury teleinformatycznej Zamawiającego, </w:t>
      </w:r>
      <w:r w:rsidR="001E704F">
        <w:t xml:space="preserve">fizycznego </w:t>
      </w:r>
      <w:r>
        <w:t xml:space="preserve">bezpieczeństwa biura i wybranych lokalizacji oddziałów PFRON oraz przeprowadzenie audytu </w:t>
      </w:r>
      <w:r w:rsidR="00206173">
        <w:t>bezpieczeństwa informacji</w:t>
      </w:r>
      <w:r>
        <w:t>.</w:t>
      </w:r>
    </w:p>
    <w:p w14:paraId="7FA20E12" w14:textId="0702B4AA" w:rsidR="004D47E4" w:rsidRDefault="004D47E4" w:rsidP="00FE7DF9"/>
    <w:p w14:paraId="72595A7D" w14:textId="01C3A6F2" w:rsidR="00C87CAA" w:rsidRPr="009A3C12" w:rsidRDefault="00F46E91" w:rsidP="009A3C12">
      <w:pPr>
        <w:pStyle w:val="Nagwek2"/>
        <w:numPr>
          <w:ilvl w:val="0"/>
          <w:numId w:val="1"/>
        </w:numPr>
        <w:ind w:left="426" w:hanging="426"/>
      </w:pPr>
      <w:r>
        <w:t xml:space="preserve">Audyt </w:t>
      </w:r>
      <w:r w:rsidR="009C4320">
        <w:t>Podstawowy</w:t>
      </w:r>
    </w:p>
    <w:p w14:paraId="341C091B" w14:textId="6F7E5635" w:rsidR="00FF51B1" w:rsidRDefault="00F46E91" w:rsidP="00F46E91">
      <w:r>
        <w:t xml:space="preserve">Audyt </w:t>
      </w:r>
      <w:r w:rsidR="009C4320">
        <w:t xml:space="preserve">Podstawowy </w:t>
      </w:r>
      <w:r>
        <w:t xml:space="preserve">bezpieczeństwa teleinformatycznego będzie realizowany na podstawie przekazanych przez Zamawiającego materiałów, w tym dokumentacji systemów informatycznych, dokumentów opisujących infrastrukturę Zamawiającego oraz przyznanych przez Zamawiającego dostępów do systemów informatycznych i infrastruktury. W celu zapewnienia nieprzerwanej pracy kluczowych systemów informatycznych audyt bezpieczeństwa systemów będzie realizowany </w:t>
      </w:r>
      <w:r w:rsidR="008034FC">
        <w:t xml:space="preserve">na środowiskach testowych lub środowiskach demo. </w:t>
      </w:r>
      <w:r w:rsidR="000A5044">
        <w:t>Ilekroć mowa jest o Regulacjach Wewnętrznych należy przez to rozumieć obowiązujące wersje</w:t>
      </w:r>
      <w:r w:rsidR="0069589A">
        <w:t xml:space="preserve"> dokumentów wymienionych w podrozdziale „</w:t>
      </w:r>
      <w:r w:rsidR="00AA79A8">
        <w:t>Au</w:t>
      </w:r>
      <w:r w:rsidR="0069589A">
        <w:t>dyt Dokumentacji</w:t>
      </w:r>
      <w:r w:rsidR="00AA79A8">
        <w:t>”.</w:t>
      </w:r>
    </w:p>
    <w:p w14:paraId="5DB3FF32" w14:textId="38230FA5" w:rsidR="00F46E91" w:rsidRPr="00F46E91" w:rsidRDefault="000A5044" w:rsidP="00F46E91">
      <w:r>
        <w:br/>
      </w:r>
    </w:p>
    <w:p w14:paraId="29B52EF6" w14:textId="4A864653" w:rsidR="00F46E91" w:rsidRDefault="00F46E91" w:rsidP="00F46E91">
      <w:pPr>
        <w:pStyle w:val="Nagwek3"/>
        <w:numPr>
          <w:ilvl w:val="1"/>
          <w:numId w:val="1"/>
        </w:numPr>
        <w:ind w:left="426" w:hanging="426"/>
      </w:pPr>
      <w:r>
        <w:t>Audyt bezpieczeństwa systemów informatycznych</w:t>
      </w:r>
    </w:p>
    <w:p w14:paraId="534649B3" w14:textId="1534B07C" w:rsidR="00F46E91" w:rsidRDefault="00C0549E" w:rsidP="00F46E91">
      <w:r>
        <w:t>Audytem bezpieczeństwa zostaną objęte następujące systemy informatyczne:</w:t>
      </w:r>
    </w:p>
    <w:p w14:paraId="5CA8D1F9" w14:textId="18A8F783" w:rsidR="00C0549E" w:rsidRDefault="00C0549E" w:rsidP="009C0AD3">
      <w:pPr>
        <w:pStyle w:val="Akapitzlist"/>
        <w:numPr>
          <w:ilvl w:val="0"/>
          <w:numId w:val="31"/>
        </w:numPr>
      </w:pPr>
      <w:r>
        <w:t xml:space="preserve">System Dofinansowań i Refundacji - </w:t>
      </w:r>
      <w:proofErr w:type="spellStart"/>
      <w:r>
        <w:t>SODiR</w:t>
      </w:r>
      <w:proofErr w:type="spellEnd"/>
      <w:r>
        <w:t>,</w:t>
      </w:r>
    </w:p>
    <w:p w14:paraId="538C12B9" w14:textId="2ED8F797" w:rsidR="00C0549E" w:rsidRDefault="00C0549E" w:rsidP="009C0AD3">
      <w:pPr>
        <w:pStyle w:val="Akapitzlist"/>
        <w:numPr>
          <w:ilvl w:val="0"/>
          <w:numId w:val="31"/>
        </w:numPr>
      </w:pPr>
      <w:r>
        <w:t>System ewidencji i poboru wpłat (</w:t>
      </w:r>
      <w:proofErr w:type="spellStart"/>
      <w:r>
        <w:t>frontend</w:t>
      </w:r>
      <w:proofErr w:type="spellEnd"/>
      <w:r>
        <w:t>) - e-PFRON2,</w:t>
      </w:r>
    </w:p>
    <w:p w14:paraId="56AA6A8F" w14:textId="67CD3FBA" w:rsidR="00C0549E" w:rsidRDefault="00C0549E" w:rsidP="009C0AD3">
      <w:pPr>
        <w:pStyle w:val="Akapitzlist"/>
        <w:numPr>
          <w:ilvl w:val="0"/>
          <w:numId w:val="31"/>
        </w:numPr>
      </w:pPr>
      <w:r>
        <w:t>System ewidencji i poboru wpłat (</w:t>
      </w:r>
      <w:proofErr w:type="spellStart"/>
      <w:r>
        <w:t>backend</w:t>
      </w:r>
      <w:proofErr w:type="spellEnd"/>
      <w:r>
        <w:t>) - NEO,</w:t>
      </w:r>
    </w:p>
    <w:p w14:paraId="3FB7382C" w14:textId="72F1504A" w:rsidR="00C0549E" w:rsidRDefault="00C0549E" w:rsidP="009C0AD3">
      <w:pPr>
        <w:pStyle w:val="Akapitzlist"/>
        <w:numPr>
          <w:ilvl w:val="0"/>
          <w:numId w:val="31"/>
        </w:numPr>
      </w:pPr>
      <w:r>
        <w:t>System Ewidencji Godzin Wsparcia i Generator Wniosków - EGW/GW,</w:t>
      </w:r>
    </w:p>
    <w:p w14:paraId="72F2B836" w14:textId="110456BA" w:rsidR="00C0549E" w:rsidRDefault="00C0549E" w:rsidP="009C0AD3">
      <w:pPr>
        <w:pStyle w:val="Akapitzlist"/>
        <w:numPr>
          <w:ilvl w:val="0"/>
          <w:numId w:val="31"/>
        </w:numPr>
      </w:pPr>
      <w:r>
        <w:t>System Obsługi Wniosków - SOW,</w:t>
      </w:r>
    </w:p>
    <w:p w14:paraId="4E3F964F" w14:textId="2374AA12" w:rsidR="00C0549E" w:rsidRDefault="00C0549E" w:rsidP="009C0AD3">
      <w:pPr>
        <w:pStyle w:val="Akapitzlist"/>
        <w:numPr>
          <w:ilvl w:val="0"/>
          <w:numId w:val="31"/>
        </w:numPr>
      </w:pPr>
      <w:r>
        <w:t>System Obsługi Finansowej - SOF2,</w:t>
      </w:r>
    </w:p>
    <w:p w14:paraId="787644F0" w14:textId="543084F1" w:rsidR="00C0549E" w:rsidRDefault="00C0549E" w:rsidP="009C0AD3">
      <w:pPr>
        <w:pStyle w:val="Akapitzlist"/>
        <w:numPr>
          <w:ilvl w:val="0"/>
          <w:numId w:val="31"/>
        </w:numPr>
      </w:pPr>
      <w:r>
        <w:t>Portal informacyjny Systemu Obsługi Wniosków</w:t>
      </w:r>
      <w:r w:rsidR="00133396">
        <w:t xml:space="preserve"> </w:t>
      </w:r>
      <w:r w:rsidR="00133396" w:rsidRPr="00133396">
        <w:t>portal-sow.pfron.org.pl</w:t>
      </w:r>
      <w:r>
        <w:t>,</w:t>
      </w:r>
    </w:p>
    <w:p w14:paraId="1C91034D" w14:textId="23E7C211" w:rsidR="009836D2" w:rsidRDefault="00C0549E" w:rsidP="009C0AD3">
      <w:pPr>
        <w:pStyle w:val="Akapitzlist"/>
        <w:numPr>
          <w:ilvl w:val="0"/>
          <w:numId w:val="31"/>
        </w:numPr>
      </w:pPr>
      <w:r>
        <w:t xml:space="preserve">Strona Internetowa PFRON </w:t>
      </w:r>
      <w:hyperlink r:id="rId9" w:history="1">
        <w:r w:rsidRPr="00D60085">
          <w:rPr>
            <w:rStyle w:val="Hipercze"/>
          </w:rPr>
          <w:t>www.pfron.org.pl</w:t>
        </w:r>
      </w:hyperlink>
      <w:r>
        <w:t xml:space="preserve"> oraz bip.pfron.org.pl,</w:t>
      </w:r>
    </w:p>
    <w:p w14:paraId="0D0CD8C1" w14:textId="22FBBB84" w:rsidR="00C0549E" w:rsidRDefault="00C0549E" w:rsidP="009C0AD3">
      <w:pPr>
        <w:pStyle w:val="Akapitzlist"/>
        <w:numPr>
          <w:ilvl w:val="0"/>
          <w:numId w:val="31"/>
        </w:numPr>
      </w:pPr>
      <w:r>
        <w:t>Portal edukacyjny edukacja.pfron.org.pl,</w:t>
      </w:r>
    </w:p>
    <w:p w14:paraId="25EA278B" w14:textId="1BCDD5E8" w:rsidR="00C0549E" w:rsidRDefault="00C15137" w:rsidP="009C0AD3">
      <w:pPr>
        <w:pStyle w:val="Akapitzlist"/>
        <w:numPr>
          <w:ilvl w:val="0"/>
          <w:numId w:val="31"/>
        </w:numPr>
      </w:pPr>
      <w:r>
        <w:t xml:space="preserve">Strona Kwartalnika Naukowego </w:t>
      </w:r>
      <w:r w:rsidRPr="00C15137">
        <w:t>kn.pfron.org.pl</w:t>
      </w:r>
      <w:r w:rsidR="000606D4">
        <w:t>,</w:t>
      </w:r>
    </w:p>
    <w:p w14:paraId="449C36AE" w14:textId="11452991" w:rsidR="000606D4" w:rsidRDefault="000606D4" w:rsidP="009C0AD3">
      <w:pPr>
        <w:pStyle w:val="Akapitzlist"/>
        <w:numPr>
          <w:ilvl w:val="0"/>
          <w:numId w:val="31"/>
        </w:numPr>
      </w:pPr>
      <w:r>
        <w:t>Poczta internetowa poczta.pfron.org.pl</w:t>
      </w:r>
      <w:r w:rsidR="00A322E4">
        <w:t xml:space="preserve"> (</w:t>
      </w:r>
      <w:r w:rsidR="001C6801">
        <w:t>warstwa konfiguracji aplikacji dostępowych)</w:t>
      </w:r>
      <w:r>
        <w:t>.</w:t>
      </w:r>
    </w:p>
    <w:p w14:paraId="521535DB" w14:textId="7E73FC4D" w:rsidR="0052580D" w:rsidRDefault="0052580D" w:rsidP="009C0AD3">
      <w:pPr>
        <w:pStyle w:val="Akapitzlist"/>
        <w:numPr>
          <w:ilvl w:val="0"/>
          <w:numId w:val="31"/>
        </w:numPr>
      </w:pPr>
      <w:r>
        <w:t xml:space="preserve">Portal informacyjny projektu </w:t>
      </w:r>
      <w:proofErr w:type="spellStart"/>
      <w:r>
        <w:t>iPFRON</w:t>
      </w:r>
      <w:proofErr w:type="spellEnd"/>
      <w:r>
        <w:t xml:space="preserve">+ </w:t>
      </w:r>
      <w:r w:rsidRPr="0052580D">
        <w:t>https://portal-ipfronplus.pfron.org.pl/</w:t>
      </w:r>
      <w:r>
        <w:t xml:space="preserve"> </w:t>
      </w:r>
    </w:p>
    <w:p w14:paraId="3A8D6FC7" w14:textId="7E73FC4D" w:rsidR="00864913" w:rsidRDefault="00864913" w:rsidP="00E02474">
      <w:pPr>
        <w:ind w:left="360"/>
      </w:pPr>
    </w:p>
    <w:p w14:paraId="54618B52" w14:textId="77FD664C" w:rsidR="00C41A8A" w:rsidRDefault="00C41A8A" w:rsidP="000606D4">
      <w:r>
        <w:t xml:space="preserve">Audyt bezpieczeństwa systemów informatycznych </w:t>
      </w:r>
      <w:r w:rsidR="00E0567E">
        <w:t>zostanie przeprowadzony w następujących obszarach</w:t>
      </w:r>
      <w:r>
        <w:t>:</w:t>
      </w:r>
    </w:p>
    <w:p w14:paraId="152F7052" w14:textId="46E80515" w:rsidR="00C41A8A" w:rsidRDefault="00C41A8A" w:rsidP="00C41A8A">
      <w:pPr>
        <w:pStyle w:val="Nagwek4"/>
      </w:pPr>
      <w:r w:rsidRPr="00C41A8A">
        <w:t>Audyt konfiguracji systemów operacyjnych</w:t>
      </w:r>
      <w:r w:rsidR="003711F5">
        <w:t xml:space="preserve"> i oprogramowania</w:t>
      </w:r>
      <w:r>
        <w:t>:</w:t>
      </w:r>
    </w:p>
    <w:p w14:paraId="51A27E31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uruchomionych usług sieciowych,</w:t>
      </w:r>
    </w:p>
    <w:p w14:paraId="0A0E29BC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kont systemowych,</w:t>
      </w:r>
    </w:p>
    <w:p w14:paraId="433D6F44" w14:textId="77777777" w:rsidR="00C41A8A" w:rsidRDefault="00C41A8A" w:rsidP="00C41A8A">
      <w:pPr>
        <w:pStyle w:val="Akapitzlist"/>
        <w:numPr>
          <w:ilvl w:val="0"/>
          <w:numId w:val="3"/>
        </w:numPr>
      </w:pPr>
      <w:r>
        <w:lastRenderedPageBreak/>
        <w:t>Sprawdzenie mechanizmów uwierzytelniania i autoryzacji,</w:t>
      </w:r>
    </w:p>
    <w:p w14:paraId="0559B6B6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wdrożonych mechanizmów dostępu do zasobów,</w:t>
      </w:r>
    </w:p>
    <w:p w14:paraId="0CB0B80B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uprawnień do zasobów,</w:t>
      </w:r>
    </w:p>
    <w:p w14:paraId="1B5B255D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wdrożonych mechanizmów instalacji aktualizacji,</w:t>
      </w:r>
    </w:p>
    <w:p w14:paraId="095C9951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wdrożonych mechanizmów tworzenia kopii zapasowych,</w:t>
      </w:r>
    </w:p>
    <w:p w14:paraId="3D437E28" w14:textId="77777777" w:rsidR="00C41A8A" w:rsidRDefault="00C41A8A" w:rsidP="00C41A8A">
      <w:pPr>
        <w:pStyle w:val="Akapitzlist"/>
        <w:numPr>
          <w:ilvl w:val="0"/>
          <w:numId w:val="3"/>
        </w:numPr>
      </w:pPr>
      <w:r>
        <w:t>Sprawdzenie wdrożonych mechanizmów logowania zdarzeń,</w:t>
      </w:r>
    </w:p>
    <w:p w14:paraId="5FD6BCBF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>Sprawdzenie wdrożonych mechanizmów administracji zdalnej,</w:t>
      </w:r>
    </w:p>
    <w:p w14:paraId="33A76013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 xml:space="preserve">Sprawdzenie wdrożonych mechanizmów zabezpieczenia systemu w fazie </w:t>
      </w:r>
      <w:proofErr w:type="spellStart"/>
      <w:r>
        <w:t>boot</w:t>
      </w:r>
      <w:proofErr w:type="spellEnd"/>
      <w:r>
        <w:t>,</w:t>
      </w:r>
    </w:p>
    <w:p w14:paraId="0C8BB43F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>Sprawdzenie wdrożonych mechanizmów zarządzania systemem,</w:t>
      </w:r>
    </w:p>
    <w:p w14:paraId="781DF5E9" w14:textId="77777777" w:rsidR="00C41A8A" w:rsidRDefault="00C41A8A" w:rsidP="00EC5FD7">
      <w:pPr>
        <w:pStyle w:val="Akapitzlist"/>
        <w:numPr>
          <w:ilvl w:val="0"/>
          <w:numId w:val="3"/>
        </w:numPr>
      </w:pPr>
      <w:r>
        <w:t>Sprawdzenie wdrożonych dodatkowych metod ochrony,</w:t>
      </w:r>
    </w:p>
    <w:p w14:paraId="4CC7E18C" w14:textId="55FB1F1B" w:rsidR="000A5044" w:rsidRDefault="00C41A8A" w:rsidP="000A5044">
      <w:pPr>
        <w:pStyle w:val="Akapitzlist"/>
        <w:numPr>
          <w:ilvl w:val="0"/>
          <w:numId w:val="3"/>
        </w:numPr>
      </w:pPr>
      <w:r>
        <w:t xml:space="preserve">Wskazanie zaleceń </w:t>
      </w:r>
      <w:proofErr w:type="spellStart"/>
      <w:r>
        <w:t>hardening’owych</w:t>
      </w:r>
      <w:proofErr w:type="spellEnd"/>
      <w:r>
        <w:t xml:space="preserve"> dla systemu operacyjnego</w:t>
      </w:r>
      <w:r w:rsidR="00DB2CE9">
        <w:t>,</w:t>
      </w:r>
    </w:p>
    <w:p w14:paraId="16EE2FEE" w14:textId="1DE5316B" w:rsidR="000A5044" w:rsidRDefault="000A5044" w:rsidP="00E02474">
      <w:pPr>
        <w:pStyle w:val="Akapitzlist"/>
        <w:numPr>
          <w:ilvl w:val="0"/>
          <w:numId w:val="3"/>
        </w:numPr>
      </w:pPr>
      <w:r>
        <w:t>Przeprowadzenie testów zgodności stosowanych zabezpieczeń ze standardami wynikającymi z obowiązujących Regulacji Wewnętrznych</w:t>
      </w:r>
      <w:r w:rsidR="00DB2CE9">
        <w:t>.</w:t>
      </w:r>
    </w:p>
    <w:p w14:paraId="0E24055B" w14:textId="63961AD0" w:rsidR="000A5044" w:rsidRDefault="000A5044">
      <w:pPr>
        <w:pStyle w:val="Akapitzlist"/>
      </w:pPr>
    </w:p>
    <w:p w14:paraId="108F8976" w14:textId="722B6F92" w:rsidR="007023B4" w:rsidRDefault="007023B4" w:rsidP="00BD5231">
      <w:pPr>
        <w:pStyle w:val="Nagwek4"/>
      </w:pPr>
      <w:r>
        <w:t xml:space="preserve">Audyt </w:t>
      </w:r>
      <w:r w:rsidR="00BD5231">
        <w:t>uprawnień</w:t>
      </w:r>
    </w:p>
    <w:p w14:paraId="2ACB37CE" w14:textId="580B4064" w:rsidR="00BD5231" w:rsidRDefault="0065120F" w:rsidP="00E02474">
      <w:bookmarkStart w:id="0" w:name="_Hlk126567677"/>
      <w:r>
        <w:t xml:space="preserve">Audytem powinny zostać objęte wszystkie konta użytkowników i grupy uprawnień </w:t>
      </w:r>
      <w:r w:rsidR="007023B4">
        <w:t>w obszar</w:t>
      </w:r>
      <w:r>
        <w:t>ach</w:t>
      </w:r>
      <w:r w:rsidR="007023B4">
        <w:t xml:space="preserve"> baz danych, aplikacji i innych zasobów informatycznych podlegających procedurom reglamentowanego dostępu</w:t>
      </w:r>
      <w:r w:rsidR="009C0AD3">
        <w:t>.</w:t>
      </w:r>
      <w:r w:rsidR="00BD5231">
        <w:t xml:space="preserve"> </w:t>
      </w:r>
      <w:r w:rsidR="009C0AD3">
        <w:t>P</w:t>
      </w:r>
      <w:r w:rsidR="00BD5231">
        <w:t xml:space="preserve">owinny zostać </w:t>
      </w:r>
      <w:r w:rsidR="009C0AD3">
        <w:t>z</w:t>
      </w:r>
      <w:r w:rsidR="00BD5231">
        <w:t>identyfikowane konta:</w:t>
      </w:r>
    </w:p>
    <w:bookmarkEnd w:id="0"/>
    <w:p w14:paraId="2DE52A09" w14:textId="77777777" w:rsidR="00BD5231" w:rsidRDefault="00BD5231" w:rsidP="009C0AD3">
      <w:pPr>
        <w:pStyle w:val="Akapitzlist"/>
        <w:numPr>
          <w:ilvl w:val="0"/>
          <w:numId w:val="30"/>
        </w:numPr>
      </w:pPr>
      <w:r>
        <w:t xml:space="preserve">osób, które </w:t>
      </w:r>
      <w:r w:rsidR="007023B4">
        <w:t>nie posiadają aktualnych uprawnień</w:t>
      </w:r>
      <w:r>
        <w:t>,</w:t>
      </w:r>
    </w:p>
    <w:p w14:paraId="4AF0FE26" w14:textId="42B220F5" w:rsidR="00BD5231" w:rsidRDefault="00BD5231" w:rsidP="009C0AD3">
      <w:pPr>
        <w:pStyle w:val="Akapitzlist"/>
        <w:numPr>
          <w:ilvl w:val="0"/>
          <w:numId w:val="30"/>
        </w:numPr>
      </w:pPr>
      <w:r>
        <w:t>osób</w:t>
      </w:r>
      <w:r w:rsidR="00792120">
        <w:t>,</w:t>
      </w:r>
      <w:r w:rsidR="007023B4">
        <w:t xml:space="preserve"> w stosunku do których można podejrzewać, że adekwatnym działaniem byłoby ich wygaszenie (np. upłynął długi czas nieaktywności)</w:t>
      </w:r>
      <w:r>
        <w:t>,</w:t>
      </w:r>
    </w:p>
    <w:p w14:paraId="4056F616" w14:textId="1BDB2294" w:rsidR="007023B4" w:rsidRDefault="00BD5231" w:rsidP="009C0AD3">
      <w:pPr>
        <w:pStyle w:val="Akapitzlist"/>
        <w:numPr>
          <w:ilvl w:val="0"/>
          <w:numId w:val="30"/>
        </w:numPr>
      </w:pPr>
      <w:r>
        <w:t>osób, którym uprawnienia powinny być odebrane ze względu na wygaszenie relacji z PFRON, która była podstawą udzielenia uprawnień</w:t>
      </w:r>
      <w:r w:rsidR="0065120F">
        <w:t>.</w:t>
      </w:r>
    </w:p>
    <w:p w14:paraId="40CA51A5" w14:textId="4369F11D" w:rsidR="0065120F" w:rsidRDefault="0065120F">
      <w:r>
        <w:t>Zamawiający dostarczy dokumentacje umożliwiającą weryfikacje ww. działań</w:t>
      </w:r>
    </w:p>
    <w:p w14:paraId="644FBA74" w14:textId="77777777" w:rsidR="007023B4" w:rsidRDefault="007023B4" w:rsidP="00E02474">
      <w:pPr>
        <w:pStyle w:val="Akapitzlist"/>
      </w:pPr>
    </w:p>
    <w:p w14:paraId="0C615889" w14:textId="58FF18C0" w:rsidR="00495267" w:rsidRDefault="00495267" w:rsidP="00495267">
      <w:pPr>
        <w:pStyle w:val="Nagwek4"/>
      </w:pPr>
      <w:r w:rsidRPr="00495267">
        <w:t>Audyt baz danych</w:t>
      </w:r>
      <w:r>
        <w:t>:</w:t>
      </w:r>
    </w:p>
    <w:p w14:paraId="16DB8F36" w14:textId="7CA58AD8" w:rsidR="00877C2E" w:rsidRDefault="00877C2E" w:rsidP="00877C2E">
      <w:pPr>
        <w:pStyle w:val="Akapitzlist"/>
        <w:numPr>
          <w:ilvl w:val="0"/>
          <w:numId w:val="4"/>
        </w:numPr>
      </w:pPr>
      <w:r w:rsidRPr="00877C2E">
        <w:t xml:space="preserve">Sprawdzenie wdrożenia podstawowych zasad </w:t>
      </w:r>
      <w:proofErr w:type="spellStart"/>
      <w:r w:rsidRPr="00877C2E">
        <w:t>hardeningowych</w:t>
      </w:r>
      <w:proofErr w:type="spellEnd"/>
      <w:r w:rsidRPr="00877C2E">
        <w:t xml:space="preserve"> bazy (np.: dostępność domyślnych użytkowników </w:t>
      </w:r>
      <w:proofErr w:type="spellStart"/>
      <w:r w:rsidRPr="00877C2E">
        <w:t>guest</w:t>
      </w:r>
      <w:proofErr w:type="spellEnd"/>
      <w:r w:rsidR="007023B4">
        <w:t xml:space="preserve">, </w:t>
      </w:r>
      <w:r w:rsidRPr="00877C2E">
        <w:t>partycjonowanie bazy, składowanie logów, logowanie nietypowych zdarzeń, dostępność wybranych niebezpiecznych procedur/funkcji składowanych);</w:t>
      </w:r>
    </w:p>
    <w:p w14:paraId="2C510A40" w14:textId="46A72EAC" w:rsidR="00877C2E" w:rsidRDefault="00877C2E" w:rsidP="00877C2E">
      <w:pPr>
        <w:pStyle w:val="Akapitzlist"/>
        <w:numPr>
          <w:ilvl w:val="0"/>
          <w:numId w:val="4"/>
        </w:numPr>
      </w:pPr>
      <w:r>
        <w:t>Sprawdzenie komunikacji z klientem bazodanowym -</w:t>
      </w:r>
      <w:r w:rsidR="00792120">
        <w:t xml:space="preserve"> </w:t>
      </w:r>
      <w:r>
        <w:t>wykorzystanie mechanizmów kryptograficznych (logowanie się klienta oraz transfer danych);</w:t>
      </w:r>
    </w:p>
    <w:p w14:paraId="2E966A89" w14:textId="77777777" w:rsidR="00877C2E" w:rsidRDefault="00877C2E" w:rsidP="00877C2E">
      <w:pPr>
        <w:pStyle w:val="Akapitzlist"/>
        <w:numPr>
          <w:ilvl w:val="0"/>
          <w:numId w:val="4"/>
        </w:numPr>
      </w:pPr>
      <w:r w:rsidRPr="00877C2E">
        <w:t>Ogólna recenzja architektury bazy (wykorzystane mechanizmy autoryzacji oraz uwierzytelniania segmentacja uprawnień, wykorzystanie widoków; wykorzystanie procedur składowanych);</w:t>
      </w:r>
    </w:p>
    <w:p w14:paraId="23027886" w14:textId="77777777" w:rsidR="00877C2E" w:rsidRDefault="00877C2E" w:rsidP="00877C2E">
      <w:pPr>
        <w:pStyle w:val="Akapitzlist"/>
        <w:numPr>
          <w:ilvl w:val="0"/>
          <w:numId w:val="4"/>
        </w:numPr>
      </w:pPr>
      <w:r w:rsidRPr="00877C2E">
        <w:t>Weryfikacja sposobu wykonywania kopii zapasowych oraz ich odtwarzania;</w:t>
      </w:r>
    </w:p>
    <w:p w14:paraId="3EC9D775" w14:textId="57FCD9F0" w:rsidR="000A5044" w:rsidRDefault="00877C2E" w:rsidP="000A5044">
      <w:pPr>
        <w:pStyle w:val="Akapitzlist"/>
        <w:numPr>
          <w:ilvl w:val="0"/>
          <w:numId w:val="4"/>
        </w:numPr>
      </w:pPr>
      <w:r w:rsidRPr="00877C2E">
        <w:t>Analiza sposobu udostępnienia RDBMS na poziomie sieciowym</w:t>
      </w:r>
      <w:r w:rsidR="00792120">
        <w:t>;</w:t>
      </w:r>
    </w:p>
    <w:p w14:paraId="45664C85" w14:textId="16B643E5" w:rsidR="000A5044" w:rsidRDefault="000A5044" w:rsidP="00E02474">
      <w:pPr>
        <w:pStyle w:val="Akapitzlist"/>
        <w:numPr>
          <w:ilvl w:val="0"/>
          <w:numId w:val="4"/>
        </w:numPr>
      </w:pPr>
      <w:r>
        <w:t>Przeprowadzenie testów zgodności stosowanych zabezpieczeń ze standardami wynikającymi z obowiązujących Regulacji Wewnętrznych</w:t>
      </w:r>
      <w:r w:rsidR="00792120">
        <w:t>.</w:t>
      </w:r>
    </w:p>
    <w:p w14:paraId="4CF09A8F" w14:textId="77777777" w:rsidR="000A5044" w:rsidRDefault="000A5044" w:rsidP="00E02474">
      <w:pPr>
        <w:pStyle w:val="Akapitzlist"/>
      </w:pPr>
    </w:p>
    <w:p w14:paraId="016FD34B" w14:textId="7F9053D0" w:rsidR="003F68C9" w:rsidRDefault="00BB0E9C" w:rsidP="00BB0E9C">
      <w:pPr>
        <w:pStyle w:val="Nagwek4"/>
      </w:pPr>
      <w:r w:rsidRPr="00BB0E9C">
        <w:t>Audyt bezpieczeństwa aplikacj</w:t>
      </w:r>
      <w:r>
        <w:t>i:</w:t>
      </w:r>
    </w:p>
    <w:p w14:paraId="5A508561" w14:textId="77777777" w:rsidR="00767338" w:rsidRDefault="00767338" w:rsidP="00767338">
      <w:pPr>
        <w:pStyle w:val="Akapitzlist"/>
        <w:numPr>
          <w:ilvl w:val="0"/>
          <w:numId w:val="5"/>
        </w:numPr>
      </w:pPr>
      <w:r>
        <w:t>Sprawdzenie podatności komponentów aplikacji (w tym serwerów aplikacyjnych i baz danych);</w:t>
      </w:r>
    </w:p>
    <w:p w14:paraId="2166D10C" w14:textId="69D820B0" w:rsidR="000A5044" w:rsidRDefault="00767338">
      <w:pPr>
        <w:pStyle w:val="Akapitzlist"/>
        <w:numPr>
          <w:ilvl w:val="0"/>
          <w:numId w:val="5"/>
        </w:numPr>
      </w:pPr>
      <w:r>
        <w:t>Weryfikacja sposobu instalacji aplikacji i procedur stosowanych przy wdrażaniu nowych aplikacji;</w:t>
      </w:r>
    </w:p>
    <w:p w14:paraId="4E79F004" w14:textId="4E17C455" w:rsidR="00767338" w:rsidRDefault="00767338" w:rsidP="00767338">
      <w:pPr>
        <w:pStyle w:val="Akapitzlist"/>
        <w:numPr>
          <w:ilvl w:val="0"/>
          <w:numId w:val="5"/>
        </w:numPr>
      </w:pPr>
      <w:r>
        <w:lastRenderedPageBreak/>
        <w:t>Weryfikacja mechanizmów uwierzytelniania / autoryzacji;</w:t>
      </w:r>
    </w:p>
    <w:p w14:paraId="00D3BDAF" w14:textId="3626243B" w:rsidR="003711F5" w:rsidRDefault="003711F5" w:rsidP="00767338">
      <w:pPr>
        <w:pStyle w:val="Akapitzlist"/>
        <w:numPr>
          <w:ilvl w:val="0"/>
          <w:numId w:val="5"/>
        </w:numPr>
      </w:pPr>
      <w:r>
        <w:t xml:space="preserve">Weryfikacja aktualności komponentów COTS oraz </w:t>
      </w:r>
      <w:proofErr w:type="spellStart"/>
      <w:r>
        <w:t>otwartoźródłowych</w:t>
      </w:r>
      <w:proofErr w:type="spellEnd"/>
      <w:r>
        <w:t xml:space="preserve"> stanowiących części składowe podsystemów w obrębie sieci, baz danych i aplikacji, przeprowadzana pod k</w:t>
      </w:r>
      <w:r w:rsidR="00792120">
        <w:t>ą</w:t>
      </w:r>
      <w:r>
        <w:t>tem aktualizacji mających na celu eliminacje znanych podatności</w:t>
      </w:r>
      <w:r w:rsidR="00792120">
        <w:t>;</w:t>
      </w:r>
    </w:p>
    <w:p w14:paraId="23A97285" w14:textId="77777777" w:rsidR="00767338" w:rsidRDefault="00767338" w:rsidP="00767338">
      <w:pPr>
        <w:pStyle w:val="Akapitzlist"/>
        <w:numPr>
          <w:ilvl w:val="0"/>
          <w:numId w:val="5"/>
        </w:numPr>
      </w:pPr>
      <w:r>
        <w:t>Przeprowadzenie testów szczegółowych:</w:t>
      </w:r>
    </w:p>
    <w:p w14:paraId="77C753C8" w14:textId="77777777" w:rsidR="00767338" w:rsidRDefault="00767338" w:rsidP="00767338">
      <w:pPr>
        <w:pStyle w:val="Akapitzlist"/>
        <w:numPr>
          <w:ilvl w:val="1"/>
          <w:numId w:val="5"/>
        </w:numPr>
      </w:pPr>
      <w:r>
        <w:t>sprawdzenie zabezpieczeń panelu administracyjnego przed nieupoważnionym dostępem,</w:t>
      </w:r>
    </w:p>
    <w:p w14:paraId="6633E0E1" w14:textId="613D01B8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dostępu do panelu administracyjnego za pomocą kont zwykłych użytkowników min. przez: wykorzystanie bieżącej sesji, podniesienie uprawnień,</w:t>
      </w:r>
    </w:p>
    <w:p w14:paraId="09C57AC2" w14:textId="1D0D92E4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większych uprawnień,</w:t>
      </w:r>
    </w:p>
    <w:p w14:paraId="051ECF0E" w14:textId="35FFE1EB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nieautoryzowanego dostępu do danych znajdujących się w systemie,</w:t>
      </w:r>
    </w:p>
    <w:p w14:paraId="682873C5" w14:textId="4A49D3FB" w:rsidR="00767338" w:rsidRDefault="00767338" w:rsidP="00767338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uzyskania nieautoryzowanego dostępu do plików znajdujących się na serwerze,</w:t>
      </w:r>
    </w:p>
    <w:p w14:paraId="3EDFD4D1" w14:textId="3CCD5236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możliwości enumeracji użytkowników,</w:t>
      </w:r>
    </w:p>
    <w:p w14:paraId="4659E601" w14:textId="4C4579AB" w:rsidR="003A4744" w:rsidRPr="00E42CB2" w:rsidRDefault="00767338" w:rsidP="0055193F">
      <w:pPr>
        <w:pStyle w:val="Akapitzlist"/>
        <w:numPr>
          <w:ilvl w:val="1"/>
          <w:numId w:val="5"/>
        </w:numPr>
        <w:rPr>
          <w:lang w:val="en-US"/>
        </w:rPr>
      </w:pPr>
      <w:proofErr w:type="spellStart"/>
      <w:r w:rsidRPr="58692F8C">
        <w:rPr>
          <w:lang w:val="en-US"/>
        </w:rPr>
        <w:t>prób</w:t>
      </w:r>
      <w:r w:rsidR="00656ACB" w:rsidRPr="58692F8C">
        <w:rPr>
          <w:lang w:val="en-US"/>
        </w:rPr>
        <w:t>a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ataków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typowych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dla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aplikacji</w:t>
      </w:r>
      <w:proofErr w:type="spellEnd"/>
      <w:r w:rsidR="00792120">
        <w:rPr>
          <w:lang w:val="en-US"/>
        </w:rPr>
        <w:t xml:space="preserve"> </w:t>
      </w:r>
      <w:proofErr w:type="spellStart"/>
      <w:r w:rsidRPr="58692F8C">
        <w:rPr>
          <w:lang w:val="en-US"/>
        </w:rPr>
        <w:t>webowych</w:t>
      </w:r>
      <w:proofErr w:type="spellEnd"/>
      <w:r w:rsidRPr="58692F8C">
        <w:rPr>
          <w:lang w:val="en-US"/>
        </w:rPr>
        <w:t xml:space="preserve"> </w:t>
      </w:r>
      <w:proofErr w:type="spellStart"/>
      <w:r w:rsidRPr="58692F8C">
        <w:rPr>
          <w:lang w:val="en-US"/>
        </w:rPr>
        <w:t>i</w:t>
      </w:r>
      <w:proofErr w:type="spellEnd"/>
      <w:r w:rsidRPr="58692F8C">
        <w:rPr>
          <w:lang w:val="en-US"/>
        </w:rPr>
        <w:t xml:space="preserve"> web services</w:t>
      </w:r>
      <w:r w:rsidR="000A5044">
        <w:rPr>
          <w:lang w:val="en-US"/>
        </w:rPr>
        <w:t xml:space="preserve"> </w:t>
      </w:r>
      <w:proofErr w:type="spellStart"/>
      <w:r w:rsidR="000A5044">
        <w:rPr>
          <w:lang w:val="en-US"/>
        </w:rPr>
        <w:t>zgodnie</w:t>
      </w:r>
      <w:proofErr w:type="spellEnd"/>
      <w:r w:rsidR="000A5044">
        <w:rPr>
          <w:lang w:val="en-US"/>
        </w:rPr>
        <w:t xml:space="preserve"> z OWASP TOP 10, w </w:t>
      </w:r>
      <w:proofErr w:type="spellStart"/>
      <w:r w:rsidR="000A5044">
        <w:rPr>
          <w:lang w:val="en-US"/>
        </w:rPr>
        <w:t>tym</w:t>
      </w:r>
      <w:proofErr w:type="spellEnd"/>
      <w:r w:rsidR="000A5044">
        <w:rPr>
          <w:lang w:val="en-US"/>
        </w:rPr>
        <w:t>:</w:t>
      </w:r>
      <w:r w:rsidRPr="58692F8C">
        <w:rPr>
          <w:lang w:val="en-US"/>
        </w:rPr>
        <w:t xml:space="preserve">  SQL Injection, Cross Site Scripting, IMAP/SMTP Injection, LDAP Injection, ORM Injection, XML Injection, XPath Injection, Code Injection, Command Injection, HTTP Splitting,</w:t>
      </w:r>
    </w:p>
    <w:p w14:paraId="76098907" w14:textId="180A64BC" w:rsidR="003A4744" w:rsidRDefault="00767338" w:rsidP="0055193F">
      <w:pPr>
        <w:pStyle w:val="Akapitzlist"/>
        <w:numPr>
          <w:ilvl w:val="1"/>
          <w:numId w:val="5"/>
        </w:numPr>
      </w:pPr>
      <w:r>
        <w:t>test</w:t>
      </w:r>
      <w:r w:rsidR="00656ACB">
        <w:t>y</w:t>
      </w:r>
      <w:r>
        <w:t xml:space="preserve"> funkcji przekierowujących pod kątem walidacji wprowadzanych danych,</w:t>
      </w:r>
    </w:p>
    <w:p w14:paraId="29C1540B" w14:textId="35478001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polityki haseł w aplikacji,</w:t>
      </w:r>
    </w:p>
    <w:p w14:paraId="38AAF3E7" w14:textId="791297D9" w:rsidR="003A4744" w:rsidRDefault="00767338" w:rsidP="0055193F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ominięcia mechanizmu uwierzytelniania za pomocą min. analizy identyfikatorów sesji, manipulacji parametrami, bezpośredniego dostępu do widoku aplikacji,</w:t>
      </w:r>
    </w:p>
    <w:p w14:paraId="7C4D7A11" w14:textId="2C6C41FC" w:rsidR="003A4744" w:rsidRDefault="00767338" w:rsidP="0055193F">
      <w:pPr>
        <w:pStyle w:val="Akapitzlist"/>
        <w:numPr>
          <w:ilvl w:val="1"/>
          <w:numId w:val="5"/>
        </w:numPr>
      </w:pPr>
      <w:r>
        <w:t>prób</w:t>
      </w:r>
      <w:r w:rsidR="00656ACB">
        <w:t>a</w:t>
      </w:r>
      <w:r>
        <w:t xml:space="preserve"> ominięcia mechanizmu autoryzacji min. przez uzyskanie bezpośredniego dostępu do zasobów, manipulacje parametrami, uzyskanie wyższych uprawnień,</w:t>
      </w:r>
    </w:p>
    <w:p w14:paraId="5FDA015E" w14:textId="1269E0F8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wykorzystywanego  przez aplikację  szyfrowania przesyłanych  danych, pod  kątem dostępnych/wykorzystywanych algorytmów,</w:t>
      </w:r>
    </w:p>
    <w:p w14:paraId="7F3A51E7" w14:textId="085EE5A3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mechanizmu logowania pod kątem możliwości ominięcia uwierzytelniania i możliwości podsłuchu przesyłanych danych,</w:t>
      </w:r>
    </w:p>
    <w:p w14:paraId="056B7CE4" w14:textId="4EFB19F5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mechanizmu  zakończenia sesji  użytkownika pod  kątem skuteczności  i możliwości przeprowadzenia ataku </w:t>
      </w:r>
      <w:proofErr w:type="spellStart"/>
      <w:r>
        <w:t>Denial</w:t>
      </w:r>
      <w:proofErr w:type="spellEnd"/>
      <w:r>
        <w:t xml:space="preserve"> of Service,</w:t>
      </w:r>
    </w:p>
    <w:p w14:paraId="5AE62460" w14:textId="587B4CCB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zabezpieczenia plików Cookie,</w:t>
      </w:r>
    </w:p>
    <w:p w14:paraId="5B5CAAE1" w14:textId="1E84B54F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zabezpieczenia serwera przed niebezpiecznymi metodami http,</w:t>
      </w:r>
    </w:p>
    <w:p w14:paraId="472284CF" w14:textId="11CB74D8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przesyłanego kodu pod kątem zawartości zbędnych informacji o aplikacji,</w:t>
      </w:r>
    </w:p>
    <w:p w14:paraId="687062B4" w14:textId="6372C25A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nagłówków http pod kątem bezpieczeństwa,</w:t>
      </w:r>
    </w:p>
    <w:p w14:paraId="6CD5EB3A" w14:textId="6D2ED6DF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błędów aplikacji pod kątem ujawniania informacji,</w:t>
      </w:r>
    </w:p>
    <w:p w14:paraId="497568F3" w14:textId="5683D58E" w:rsidR="003A4744" w:rsidRDefault="00767338" w:rsidP="0055193F">
      <w:pPr>
        <w:pStyle w:val="Akapitzlist"/>
        <w:numPr>
          <w:ilvl w:val="1"/>
          <w:numId w:val="5"/>
        </w:numPr>
      </w:pPr>
      <w:r>
        <w:t>analiz</w:t>
      </w:r>
      <w:r w:rsidR="00656ACB">
        <w:t>a</w:t>
      </w:r>
      <w:r>
        <w:t xml:space="preserve"> możliwości zapamiętywania przez przeglądarkę informacji klientów,</w:t>
      </w:r>
    </w:p>
    <w:p w14:paraId="43801810" w14:textId="4CEF394A" w:rsidR="00656ACB" w:rsidRDefault="00656ACB" w:rsidP="0055193F">
      <w:pPr>
        <w:pStyle w:val="Akapitzlist"/>
        <w:numPr>
          <w:ilvl w:val="1"/>
          <w:numId w:val="5"/>
        </w:numPr>
      </w:pPr>
      <w:r>
        <w:t>p</w:t>
      </w:r>
      <w:r w:rsidRPr="00656ACB">
        <w:t>enetracja system</w:t>
      </w:r>
      <w:r>
        <w:t>ów</w:t>
      </w:r>
      <w:r w:rsidRPr="00656ACB">
        <w:t xml:space="preserve"> </w:t>
      </w:r>
      <w:r>
        <w:t xml:space="preserve">udostępnionych w Internecie, </w:t>
      </w:r>
      <w:r w:rsidRPr="00656ACB">
        <w:t>za pomocą skanerów TCP i UDP,</w:t>
      </w:r>
    </w:p>
    <w:p w14:paraId="1075B2EA" w14:textId="6198768E" w:rsidR="00656ACB" w:rsidRDefault="00656ACB" w:rsidP="0055193F">
      <w:pPr>
        <w:pStyle w:val="Akapitzlist"/>
        <w:numPr>
          <w:ilvl w:val="1"/>
          <w:numId w:val="5"/>
        </w:numPr>
      </w:pPr>
      <w:r>
        <w:t>możliwość nieautoryzowanego dostępu do danych,</w:t>
      </w:r>
    </w:p>
    <w:p w14:paraId="31091528" w14:textId="75CC6A6A" w:rsidR="00656ACB" w:rsidRDefault="00656ACB" w:rsidP="0055193F">
      <w:pPr>
        <w:pStyle w:val="Akapitzlist"/>
        <w:numPr>
          <w:ilvl w:val="1"/>
          <w:numId w:val="5"/>
        </w:numPr>
      </w:pPr>
      <w:r>
        <w:t xml:space="preserve">analiza konfiguracji komunikacji z usługami (konfiguracja np. SSL, </w:t>
      </w:r>
      <w:proofErr w:type="spellStart"/>
      <w:r>
        <w:t>IPsec</w:t>
      </w:r>
      <w:proofErr w:type="spellEnd"/>
      <w:r>
        <w:t>)</w:t>
      </w:r>
      <w:r w:rsidR="00DB2CE9">
        <w:t>,</w:t>
      </w:r>
    </w:p>
    <w:p w14:paraId="5EEC5F80" w14:textId="3B0D7636" w:rsidR="00BB0E9C" w:rsidRDefault="00767338" w:rsidP="0055193F">
      <w:pPr>
        <w:pStyle w:val="Akapitzlist"/>
        <w:numPr>
          <w:ilvl w:val="1"/>
          <w:numId w:val="5"/>
        </w:numPr>
      </w:pPr>
      <w:r>
        <w:t>próby odnalezienia wcześniejszych wersji kodu źródłowego i plików kopii zapasowych na serwerze</w:t>
      </w:r>
      <w:r w:rsidR="00DB2CE9">
        <w:t>,</w:t>
      </w:r>
    </w:p>
    <w:p w14:paraId="592DEB0E" w14:textId="63D3BCD3" w:rsidR="000A5044" w:rsidRDefault="000A5044" w:rsidP="0055193F">
      <w:pPr>
        <w:pStyle w:val="Akapitzlist"/>
        <w:numPr>
          <w:ilvl w:val="1"/>
          <w:numId w:val="5"/>
        </w:numPr>
      </w:pPr>
      <w:r>
        <w:t>próby przełamania zabezpieczeń warstwy API</w:t>
      </w:r>
      <w:r w:rsidR="00DB2CE9">
        <w:t>,</w:t>
      </w:r>
    </w:p>
    <w:p w14:paraId="0447B075" w14:textId="4CFFC3F7" w:rsidR="000A5044" w:rsidRDefault="000A5044" w:rsidP="0055193F">
      <w:pPr>
        <w:pStyle w:val="Akapitzlist"/>
        <w:numPr>
          <w:ilvl w:val="1"/>
          <w:numId w:val="5"/>
        </w:numPr>
      </w:pPr>
      <w:r>
        <w:t>przeprowadzenie testów zgodności stosowanych zabezpieczeń ze standardami wynikającymi z obowiązujących Regulacji Wewnętrznych</w:t>
      </w:r>
      <w:r w:rsidR="00DB2CE9">
        <w:t>.</w:t>
      </w:r>
    </w:p>
    <w:p w14:paraId="353CC899" w14:textId="1E5F79F4" w:rsidR="001C41E2" w:rsidRDefault="001C41E2" w:rsidP="00D77635">
      <w:pPr>
        <w:pStyle w:val="Nagwek3"/>
        <w:numPr>
          <w:ilvl w:val="1"/>
          <w:numId w:val="1"/>
        </w:numPr>
        <w:ind w:left="426" w:hanging="426"/>
      </w:pPr>
      <w:r>
        <w:lastRenderedPageBreak/>
        <w:t>Audyt infrastruktury teleinformatycznej</w:t>
      </w:r>
    </w:p>
    <w:p w14:paraId="2F9FBE97" w14:textId="4A94581C" w:rsidR="001C41E2" w:rsidRDefault="00CC7BF9" w:rsidP="001C41E2">
      <w:r>
        <w:t>W ramach audytu, przeprowadzone zostaną testy bezpieczeństwa infrastruktury teleinformatycznej PFRON, w tym:</w:t>
      </w:r>
    </w:p>
    <w:p w14:paraId="380502E3" w14:textId="1F9E058D" w:rsidR="00CC7BF9" w:rsidRDefault="00CC7BF9" w:rsidP="009C0AD3">
      <w:pPr>
        <w:pStyle w:val="Akapitzlist"/>
        <w:numPr>
          <w:ilvl w:val="0"/>
          <w:numId w:val="32"/>
        </w:numPr>
      </w:pPr>
      <w:r>
        <w:t>Punkty styku sieci LAN Zamawiającego z Internetem</w:t>
      </w:r>
      <w:r w:rsidR="008316A2">
        <w:t>.</w:t>
      </w:r>
    </w:p>
    <w:p w14:paraId="4EAD7A31" w14:textId="7CB8A7F1" w:rsidR="00CC7BF9" w:rsidRDefault="00CC7BF9" w:rsidP="009C0AD3">
      <w:pPr>
        <w:pStyle w:val="Akapitzlist"/>
        <w:numPr>
          <w:ilvl w:val="0"/>
          <w:numId w:val="32"/>
        </w:numPr>
      </w:pPr>
      <w:r>
        <w:t>Sieciowe urządzenia brzegowe</w:t>
      </w:r>
      <w:r w:rsidR="008316A2">
        <w:t>.</w:t>
      </w:r>
    </w:p>
    <w:p w14:paraId="52A3811E" w14:textId="760AB27A" w:rsidR="00CC7BF9" w:rsidRDefault="00CC7BF9" w:rsidP="009C0AD3">
      <w:pPr>
        <w:pStyle w:val="Akapitzlist"/>
        <w:numPr>
          <w:ilvl w:val="0"/>
          <w:numId w:val="32"/>
        </w:numPr>
      </w:pPr>
      <w:r>
        <w:t>Routery i bramy</w:t>
      </w:r>
      <w:r w:rsidR="008316A2">
        <w:t>.</w:t>
      </w:r>
    </w:p>
    <w:p w14:paraId="659D4578" w14:textId="688E3BDE" w:rsidR="00CC7BF9" w:rsidRDefault="00CC7BF9" w:rsidP="009C0AD3">
      <w:pPr>
        <w:pStyle w:val="Akapitzlist"/>
        <w:numPr>
          <w:ilvl w:val="0"/>
          <w:numId w:val="32"/>
        </w:numPr>
      </w:pPr>
      <w:r>
        <w:t>Systemy firewall</w:t>
      </w:r>
      <w:r w:rsidR="008316A2">
        <w:t>.</w:t>
      </w:r>
    </w:p>
    <w:p w14:paraId="5D7F0A2C" w14:textId="0651FFEE" w:rsidR="00CC7BF9" w:rsidRDefault="00CC7BF9" w:rsidP="009C0AD3">
      <w:pPr>
        <w:pStyle w:val="Akapitzlist"/>
        <w:numPr>
          <w:ilvl w:val="0"/>
          <w:numId w:val="32"/>
        </w:numPr>
      </w:pPr>
      <w:r>
        <w:t>Serwery Proxy</w:t>
      </w:r>
      <w:r w:rsidR="008316A2">
        <w:t>.</w:t>
      </w:r>
    </w:p>
    <w:p w14:paraId="6DB6244E" w14:textId="1EC9C8D7" w:rsidR="00CC7BF9" w:rsidRDefault="00CC7BF9" w:rsidP="009C0AD3">
      <w:pPr>
        <w:pStyle w:val="Akapitzlist"/>
        <w:numPr>
          <w:ilvl w:val="0"/>
          <w:numId w:val="32"/>
        </w:numPr>
      </w:pPr>
      <w:r>
        <w:t>Usługi VPN</w:t>
      </w:r>
      <w:r w:rsidR="008316A2">
        <w:t>.</w:t>
      </w:r>
    </w:p>
    <w:p w14:paraId="7F9BBADE" w14:textId="33638521" w:rsidR="00CC7BF9" w:rsidRDefault="00CC7BF9" w:rsidP="009C0AD3">
      <w:pPr>
        <w:pStyle w:val="Akapitzlist"/>
        <w:numPr>
          <w:ilvl w:val="0"/>
          <w:numId w:val="32"/>
        </w:numPr>
      </w:pPr>
      <w:r>
        <w:t>Systemy antywirusowe</w:t>
      </w:r>
      <w:r w:rsidR="008316A2">
        <w:t>.</w:t>
      </w:r>
    </w:p>
    <w:p w14:paraId="145CE4A4" w14:textId="414BF779" w:rsidR="00CC7BF9" w:rsidRDefault="00CC7BF9" w:rsidP="009C0AD3">
      <w:pPr>
        <w:pStyle w:val="Akapitzlist"/>
        <w:numPr>
          <w:ilvl w:val="0"/>
          <w:numId w:val="32"/>
        </w:numPr>
      </w:pPr>
      <w:r>
        <w:t>Systemy tworzenia i odtwarzania kopii zapasowych</w:t>
      </w:r>
      <w:r w:rsidR="008316A2">
        <w:t>.</w:t>
      </w:r>
    </w:p>
    <w:p w14:paraId="2E9D2BCB" w14:textId="63A3131B" w:rsidR="00CC7BF9" w:rsidRDefault="00CC7BF9" w:rsidP="009C0AD3">
      <w:pPr>
        <w:pStyle w:val="Akapitzlist"/>
        <w:numPr>
          <w:ilvl w:val="0"/>
          <w:numId w:val="32"/>
        </w:numPr>
      </w:pPr>
      <w:r>
        <w:t>Systemy monitorowania dostępności</w:t>
      </w:r>
      <w:r w:rsidR="008316A2">
        <w:t>.</w:t>
      </w:r>
    </w:p>
    <w:p w14:paraId="5EA5CD0E" w14:textId="414AA2D7" w:rsidR="00CC7BF9" w:rsidRDefault="00CC7BF9" w:rsidP="009C0AD3">
      <w:pPr>
        <w:pStyle w:val="Akapitzlist"/>
        <w:numPr>
          <w:ilvl w:val="0"/>
          <w:numId w:val="32"/>
        </w:numPr>
      </w:pPr>
      <w:r>
        <w:t>Serwery DNS</w:t>
      </w:r>
      <w:r w:rsidR="2EE006EB">
        <w:t>, DHCP</w:t>
      </w:r>
      <w:r w:rsidR="008316A2">
        <w:t>.</w:t>
      </w:r>
    </w:p>
    <w:p w14:paraId="19B888C6" w14:textId="2BA65356" w:rsidR="00CC7BF9" w:rsidRDefault="00CC7BF9" w:rsidP="009C0AD3">
      <w:pPr>
        <w:pStyle w:val="Akapitzlist"/>
        <w:numPr>
          <w:ilvl w:val="0"/>
          <w:numId w:val="32"/>
        </w:numPr>
      </w:pPr>
      <w:r>
        <w:t>Serwery i usługi poczty elektronicznej</w:t>
      </w:r>
      <w:r w:rsidR="008316A2">
        <w:t>.</w:t>
      </w:r>
    </w:p>
    <w:p w14:paraId="71341D4B" w14:textId="4297AA4D" w:rsidR="00CC7BF9" w:rsidRDefault="00CC7BF9" w:rsidP="009C0AD3">
      <w:pPr>
        <w:pStyle w:val="Akapitzlist"/>
        <w:numPr>
          <w:ilvl w:val="0"/>
          <w:numId w:val="32"/>
        </w:numPr>
      </w:pPr>
      <w:r>
        <w:t>System usług katalogowych (Active Directory)</w:t>
      </w:r>
      <w:r w:rsidR="008316A2">
        <w:t>.</w:t>
      </w:r>
    </w:p>
    <w:p w14:paraId="7754AB3F" w14:textId="1494FB2D" w:rsidR="00CC7BF9" w:rsidRDefault="00CC7BF9" w:rsidP="009C0AD3">
      <w:pPr>
        <w:pStyle w:val="Akapitzlist"/>
        <w:numPr>
          <w:ilvl w:val="0"/>
          <w:numId w:val="32"/>
        </w:numPr>
      </w:pPr>
      <w:r>
        <w:t>Warstwy dostępowe do usług bankowości elektronicznej</w:t>
      </w:r>
      <w:r w:rsidR="008316A2">
        <w:t>.</w:t>
      </w:r>
    </w:p>
    <w:p w14:paraId="0EDC1DEF" w14:textId="1CF54E4D" w:rsidR="00CC7BF9" w:rsidRDefault="00CC7BF9" w:rsidP="009C0AD3">
      <w:pPr>
        <w:pStyle w:val="Akapitzlist"/>
        <w:numPr>
          <w:ilvl w:val="0"/>
          <w:numId w:val="32"/>
        </w:numPr>
      </w:pPr>
      <w:r>
        <w:t>Usługi dostępu do danych dedykowane dla urządzeń mobilnych oraz konfiguracje urządzeń mobilnych</w:t>
      </w:r>
      <w:r w:rsidR="008316A2">
        <w:t>.</w:t>
      </w:r>
    </w:p>
    <w:p w14:paraId="2D751A1D" w14:textId="4F705D71" w:rsidR="00CC7BF9" w:rsidRDefault="00CC7BF9" w:rsidP="009C0AD3">
      <w:pPr>
        <w:pStyle w:val="Akapitzlist"/>
        <w:numPr>
          <w:ilvl w:val="0"/>
          <w:numId w:val="32"/>
        </w:numPr>
      </w:pPr>
      <w:r>
        <w:t>Usługi udostępniane dla użytkowników systemów wspierających realizowanie statutowych zadań PFRON.</w:t>
      </w:r>
    </w:p>
    <w:p w14:paraId="7F583B5C" w14:textId="39D0E69E" w:rsidR="591048C6" w:rsidRDefault="591048C6" w:rsidP="009C0AD3">
      <w:pPr>
        <w:pStyle w:val="Akapitzlist"/>
        <w:numPr>
          <w:ilvl w:val="0"/>
          <w:numId w:val="32"/>
        </w:numPr>
      </w:pPr>
      <w:r>
        <w:t xml:space="preserve">System </w:t>
      </w:r>
      <w:proofErr w:type="spellStart"/>
      <w:r>
        <w:t>wirtualizacyjny</w:t>
      </w:r>
      <w:proofErr w:type="spellEnd"/>
      <w:r w:rsidR="008316A2">
        <w:t>.</w:t>
      </w:r>
    </w:p>
    <w:p w14:paraId="55BF7717" w14:textId="0ABE5CB7" w:rsidR="00CC7BF9" w:rsidRDefault="00E42CB2" w:rsidP="00CC7BF9">
      <w:r w:rsidRPr="00E42CB2">
        <w:t xml:space="preserve">Audyt </w:t>
      </w:r>
      <w:r>
        <w:t>infrastruktury teleinformatycznej</w:t>
      </w:r>
      <w:r w:rsidRPr="00E42CB2">
        <w:t xml:space="preserve"> </w:t>
      </w:r>
      <w:r w:rsidR="00CC6715">
        <w:t>obejmie następujące testy</w:t>
      </w:r>
      <w:r w:rsidRPr="00E42CB2">
        <w:t>:</w:t>
      </w:r>
    </w:p>
    <w:p w14:paraId="32488271" w14:textId="77777777" w:rsidR="00B87789" w:rsidRDefault="00B87789" w:rsidP="00B87789">
      <w:pPr>
        <w:pStyle w:val="Akapitzlist"/>
        <w:numPr>
          <w:ilvl w:val="0"/>
          <w:numId w:val="7"/>
        </w:numPr>
      </w:pPr>
      <w:r>
        <w:t>Sprawdzenie architektury sieciowej i serwerowej pod kątem bezpieczeństwa;</w:t>
      </w:r>
    </w:p>
    <w:p w14:paraId="22C0EDC3" w14:textId="34E8AE8D" w:rsidR="00B87789" w:rsidRDefault="00B87789" w:rsidP="00B87789">
      <w:pPr>
        <w:pStyle w:val="Akapitzlist"/>
        <w:numPr>
          <w:ilvl w:val="0"/>
          <w:numId w:val="7"/>
        </w:numPr>
      </w:pPr>
      <w:r>
        <w:t>Sprawdzenie procedur zarządzania serwerami;</w:t>
      </w:r>
    </w:p>
    <w:p w14:paraId="5D7D36FB" w14:textId="6D05AD92" w:rsidR="00656ACB" w:rsidRDefault="00656ACB" w:rsidP="00B87789">
      <w:pPr>
        <w:pStyle w:val="Akapitzlist"/>
        <w:numPr>
          <w:ilvl w:val="0"/>
          <w:numId w:val="7"/>
        </w:numPr>
      </w:pPr>
      <w:r>
        <w:t>Sprawdzenie konfiguracji urządzeń sieciowych;</w:t>
      </w:r>
    </w:p>
    <w:p w14:paraId="0DE0AEEE" w14:textId="1D559645" w:rsidR="00656ACB" w:rsidRDefault="00656ACB" w:rsidP="00B87789">
      <w:pPr>
        <w:pStyle w:val="Akapitzlist"/>
        <w:numPr>
          <w:ilvl w:val="0"/>
          <w:numId w:val="7"/>
        </w:numPr>
      </w:pPr>
      <w:r>
        <w:t>Przeprowadzenie testów</w:t>
      </w:r>
      <w:r w:rsidR="00460561">
        <w:t xml:space="preserve"> </w:t>
      </w:r>
      <w:r w:rsidR="00CC6715">
        <w:t>penetracyjnych</w:t>
      </w:r>
      <w:r>
        <w:t>:</w:t>
      </w:r>
    </w:p>
    <w:p w14:paraId="02DE2C4A" w14:textId="365A3BD7" w:rsidR="00CC6715" w:rsidRDefault="00CC6715" w:rsidP="00656ACB">
      <w:pPr>
        <w:pStyle w:val="Akapitzlist"/>
        <w:numPr>
          <w:ilvl w:val="1"/>
          <w:numId w:val="7"/>
        </w:numPr>
      </w:pPr>
      <w:r>
        <w:t xml:space="preserve">identyfikacja </w:t>
      </w:r>
      <w:r w:rsidR="006A082E">
        <w:t>dostępnych serwisów sieciowych z zewnątrz,</w:t>
      </w:r>
    </w:p>
    <w:p w14:paraId="3EB67A6D" w14:textId="5BC7BDC7" w:rsidR="006A082E" w:rsidRDefault="006A082E" w:rsidP="00656ACB">
      <w:pPr>
        <w:pStyle w:val="Akapitzlist"/>
        <w:numPr>
          <w:ilvl w:val="1"/>
          <w:numId w:val="7"/>
        </w:numPr>
      </w:pPr>
      <w:r>
        <w:t>penetracja systemów z zewnątrz za pomocą skanerów TCP i UDP,</w:t>
      </w:r>
    </w:p>
    <w:p w14:paraId="1C6BA4E6" w14:textId="77729C2C" w:rsidR="00656ACB" w:rsidRDefault="00101436" w:rsidP="00656ACB">
      <w:pPr>
        <w:pStyle w:val="Akapitzlist"/>
        <w:numPr>
          <w:ilvl w:val="1"/>
          <w:numId w:val="7"/>
        </w:numPr>
      </w:pPr>
      <w:r>
        <w:t>a</w:t>
      </w:r>
      <w:r w:rsidR="00656ACB">
        <w:t>naliza topologii sieci widzianej z zewnątrz,</w:t>
      </w:r>
    </w:p>
    <w:p w14:paraId="6A1C7A9B" w14:textId="2EF1F07E" w:rsidR="00656ACB" w:rsidRDefault="00101436" w:rsidP="00656ACB">
      <w:pPr>
        <w:pStyle w:val="Akapitzlist"/>
        <w:numPr>
          <w:ilvl w:val="1"/>
          <w:numId w:val="7"/>
        </w:numPr>
      </w:pPr>
      <w:r>
        <w:t>weryfikacja procedur zarządzania siecią WAN,</w:t>
      </w:r>
    </w:p>
    <w:p w14:paraId="61B66E3A" w14:textId="77777777" w:rsidR="00101436" w:rsidRDefault="00101436" w:rsidP="00656ACB">
      <w:pPr>
        <w:pStyle w:val="Akapitzlist"/>
        <w:numPr>
          <w:ilvl w:val="1"/>
          <w:numId w:val="7"/>
        </w:numPr>
      </w:pPr>
      <w:r>
        <w:t>weryfikacja bezpieczeństwa urządzeń sieciowych,</w:t>
      </w:r>
    </w:p>
    <w:p w14:paraId="13C4D156" w14:textId="18C866AB" w:rsidR="00101436" w:rsidRDefault="00101436" w:rsidP="00656ACB">
      <w:pPr>
        <w:pStyle w:val="Akapitzlist"/>
        <w:numPr>
          <w:ilvl w:val="1"/>
          <w:numId w:val="7"/>
        </w:numPr>
      </w:pPr>
      <w:r>
        <w:t>weryfikacja bezpieczeństwa protokołów trasowania,</w:t>
      </w:r>
    </w:p>
    <w:p w14:paraId="5B176CC3" w14:textId="0F833CED" w:rsidR="006A082E" w:rsidRDefault="006A082E" w:rsidP="00656ACB">
      <w:pPr>
        <w:pStyle w:val="Akapitzlist"/>
        <w:numPr>
          <w:ilvl w:val="1"/>
          <w:numId w:val="7"/>
        </w:numPr>
      </w:pPr>
      <w:r>
        <w:t>analiza topologii sieci widzianej z zewnątrz,</w:t>
      </w:r>
    </w:p>
    <w:p w14:paraId="38C4FDF4" w14:textId="7EBF9EBE" w:rsidR="006A082E" w:rsidRDefault="006A082E" w:rsidP="00656ACB">
      <w:pPr>
        <w:pStyle w:val="Akapitzlist"/>
        <w:numPr>
          <w:ilvl w:val="1"/>
          <w:numId w:val="7"/>
        </w:numPr>
      </w:pPr>
      <w:r>
        <w:t xml:space="preserve">badanie podatności związanych z atakami typu </w:t>
      </w:r>
      <w:proofErr w:type="spellStart"/>
      <w:r>
        <w:t>DDoS</w:t>
      </w:r>
      <w:proofErr w:type="spellEnd"/>
      <w:r>
        <w:t>,</w:t>
      </w:r>
    </w:p>
    <w:p w14:paraId="3E520994" w14:textId="77777777" w:rsidR="00101436" w:rsidRDefault="00101436" w:rsidP="00656ACB">
      <w:pPr>
        <w:pStyle w:val="Akapitzlist"/>
        <w:numPr>
          <w:ilvl w:val="1"/>
          <w:numId w:val="7"/>
        </w:numPr>
      </w:pPr>
      <w:r>
        <w:t>analiza topologii sieci wewnętrznej i logiki jej segmentacji,</w:t>
      </w:r>
    </w:p>
    <w:p w14:paraId="2907F298" w14:textId="77777777" w:rsidR="00101436" w:rsidRDefault="00101436" w:rsidP="00656ACB">
      <w:pPr>
        <w:pStyle w:val="Akapitzlist"/>
        <w:numPr>
          <w:ilvl w:val="1"/>
          <w:numId w:val="7"/>
        </w:numPr>
      </w:pPr>
      <w:r>
        <w:t>weryfikacja bezpieczeństwa maszyn zlokalizowanych w obrębie sieci wewnętrznej (serwery i stacje robocze),</w:t>
      </w:r>
    </w:p>
    <w:p w14:paraId="7DA320F3" w14:textId="17654225" w:rsidR="00512F60" w:rsidRPr="00512F60" w:rsidRDefault="00512F60" w:rsidP="00512F60">
      <w:pPr>
        <w:pStyle w:val="Akapitzlist"/>
        <w:numPr>
          <w:ilvl w:val="1"/>
          <w:numId w:val="7"/>
        </w:numPr>
      </w:pPr>
      <w:r>
        <w:t xml:space="preserve">weryfikacja filtrowania </w:t>
      </w:r>
      <w:r w:rsidRPr="00512F60">
        <w:t>komunikacji wewnętrznej (</w:t>
      </w:r>
      <w:r w:rsidR="00460561">
        <w:t>np</w:t>
      </w:r>
      <w:r w:rsidRPr="00512F60">
        <w:t>. konfiguracja firewall, IDS/IPS, WAF, separacja pomiędzy kluczowymi podsieciami),</w:t>
      </w:r>
    </w:p>
    <w:p w14:paraId="52871EDA" w14:textId="2399E1F5" w:rsidR="00460561" w:rsidRDefault="00460561" w:rsidP="00460561">
      <w:pPr>
        <w:pStyle w:val="Akapitzlist"/>
        <w:numPr>
          <w:ilvl w:val="1"/>
          <w:numId w:val="7"/>
        </w:numPr>
      </w:pPr>
      <w:r>
        <w:t>weryfikacja zasad bezpieczeństwa na wybranych stacjach roboczych,</w:t>
      </w:r>
    </w:p>
    <w:p w14:paraId="617E47B3" w14:textId="42A9D5FE" w:rsidR="006A082E" w:rsidRDefault="006A082E" w:rsidP="00460561">
      <w:pPr>
        <w:pStyle w:val="Akapitzlist"/>
        <w:numPr>
          <w:ilvl w:val="1"/>
          <w:numId w:val="7"/>
        </w:numPr>
      </w:pPr>
      <w:r>
        <w:t>przegląd danych dostępnych na udziałach sieciowych pod kątem nieautoryzowanego dostępu do danych,</w:t>
      </w:r>
    </w:p>
    <w:p w14:paraId="08835109" w14:textId="539CD5A6" w:rsidR="006A082E" w:rsidRDefault="006A082E" w:rsidP="00460561">
      <w:pPr>
        <w:pStyle w:val="Akapitzlist"/>
        <w:numPr>
          <w:ilvl w:val="1"/>
          <w:numId w:val="7"/>
        </w:numPr>
      </w:pPr>
      <w:r>
        <w:t>weryfikacja zasad bezpieczeństwa na wybranych stacjach roboczych,</w:t>
      </w:r>
    </w:p>
    <w:p w14:paraId="24B76425" w14:textId="00C513EB" w:rsidR="00460561" w:rsidRDefault="00460561" w:rsidP="00460561">
      <w:pPr>
        <w:pStyle w:val="Akapitzlist"/>
        <w:numPr>
          <w:ilvl w:val="1"/>
          <w:numId w:val="7"/>
        </w:numPr>
      </w:pPr>
      <w:r>
        <w:t>weryfikacja dostępu do Internetu z LAN</w:t>
      </w:r>
      <w:r w:rsidR="006A082E">
        <w:t>.</w:t>
      </w:r>
    </w:p>
    <w:p w14:paraId="33C160D7" w14:textId="56641CE8" w:rsidR="00101436" w:rsidRDefault="00101436" w:rsidP="00460561">
      <w:pPr>
        <w:pStyle w:val="Akapitzlist"/>
        <w:numPr>
          <w:ilvl w:val="0"/>
          <w:numId w:val="7"/>
        </w:numPr>
      </w:pPr>
      <w:r>
        <w:t xml:space="preserve"> </w:t>
      </w:r>
      <w:r w:rsidR="00460561">
        <w:t>Przeprowadzenie audytu urządzeń sieciowych</w:t>
      </w:r>
      <w:r w:rsidR="006A082E">
        <w:t>, poza testami wymienionymi powyżej</w:t>
      </w:r>
      <w:r w:rsidR="00460561">
        <w:t>:</w:t>
      </w:r>
    </w:p>
    <w:p w14:paraId="5E63C916" w14:textId="444E13E0" w:rsidR="00460561" w:rsidRDefault="00460561" w:rsidP="00460561">
      <w:pPr>
        <w:pStyle w:val="Akapitzlist"/>
        <w:numPr>
          <w:ilvl w:val="1"/>
          <w:numId w:val="7"/>
        </w:numPr>
      </w:pPr>
      <w:r>
        <w:t>analiza podatności urządzeń na ataki z poziomu Internetu,</w:t>
      </w:r>
    </w:p>
    <w:p w14:paraId="6A75DA8B" w14:textId="2E3859A8" w:rsidR="00460561" w:rsidRDefault="00460561" w:rsidP="00460561">
      <w:pPr>
        <w:pStyle w:val="Akapitzlist"/>
        <w:numPr>
          <w:ilvl w:val="1"/>
          <w:numId w:val="7"/>
        </w:numPr>
      </w:pPr>
      <w:r>
        <w:lastRenderedPageBreak/>
        <w:t>przeprowadzenie skanowania portów TCP/UDP</w:t>
      </w:r>
      <w:r w:rsidR="68A8921B">
        <w:t xml:space="preserve"> w sieci lokalnej</w:t>
      </w:r>
      <w:r>
        <w:t>,</w:t>
      </w:r>
    </w:p>
    <w:p w14:paraId="567965D3" w14:textId="5634518C" w:rsidR="00460561" w:rsidRDefault="00460561" w:rsidP="00460561">
      <w:pPr>
        <w:pStyle w:val="Akapitzlist"/>
        <w:numPr>
          <w:ilvl w:val="1"/>
          <w:numId w:val="7"/>
        </w:numPr>
      </w:pPr>
      <w:r>
        <w:t>przeprowadzenie skanowania hostów aktywnych w danej podsieci,</w:t>
      </w:r>
    </w:p>
    <w:p w14:paraId="302950FC" w14:textId="6385E886" w:rsidR="00460561" w:rsidRDefault="00460561" w:rsidP="00460561">
      <w:pPr>
        <w:pStyle w:val="Akapitzlist"/>
        <w:numPr>
          <w:ilvl w:val="1"/>
          <w:numId w:val="7"/>
        </w:numPr>
      </w:pPr>
      <w:r>
        <w:t>przeprowadzenie testu określenia ścieżki sieciowej do danego urządzenia,</w:t>
      </w:r>
    </w:p>
    <w:p w14:paraId="044D33CF" w14:textId="60E973BC" w:rsidR="00460561" w:rsidRDefault="00460561" w:rsidP="00460561">
      <w:pPr>
        <w:pStyle w:val="Akapitzlist"/>
        <w:numPr>
          <w:ilvl w:val="1"/>
          <w:numId w:val="7"/>
        </w:numPr>
      </w:pPr>
      <w:r>
        <w:t>przeprowadzenie p</w:t>
      </w:r>
      <w:r w:rsidRPr="00460561">
        <w:t>rób</w:t>
      </w:r>
      <w:r>
        <w:t>y</w:t>
      </w:r>
      <w:r w:rsidRPr="00460561">
        <w:t xml:space="preserve"> detekcji wersji oraz typu oprogramowania systemowego zainstalowanego na urządzeniu,</w:t>
      </w:r>
    </w:p>
    <w:p w14:paraId="7709D659" w14:textId="5F3F6139" w:rsidR="00460561" w:rsidRPr="00460561" w:rsidRDefault="00460561" w:rsidP="00460561">
      <w:pPr>
        <w:pStyle w:val="Akapitzlist"/>
        <w:numPr>
          <w:ilvl w:val="1"/>
          <w:numId w:val="7"/>
        </w:numPr>
      </w:pPr>
      <w:r>
        <w:t>przeprowadzenie próby komunikacji w obrębie protokołu ICMP,</w:t>
      </w:r>
    </w:p>
    <w:p w14:paraId="2336498D" w14:textId="08D51F0D" w:rsidR="00460561" w:rsidRDefault="000B620B" w:rsidP="00460561">
      <w:pPr>
        <w:pStyle w:val="Akapitzlist"/>
        <w:numPr>
          <w:ilvl w:val="1"/>
          <w:numId w:val="7"/>
        </w:numPr>
      </w:pPr>
      <w:r>
        <w:t>przeprowadzenie próby wygenerowania pakietów o dużym rozmiarze,</w:t>
      </w:r>
    </w:p>
    <w:p w14:paraId="7314DA5C" w14:textId="7E53DE2B" w:rsidR="000B620B" w:rsidRDefault="000B620B" w:rsidP="000B620B">
      <w:pPr>
        <w:pStyle w:val="Akapitzlist"/>
        <w:numPr>
          <w:ilvl w:val="0"/>
          <w:numId w:val="7"/>
        </w:numPr>
      </w:pPr>
      <w:r>
        <w:t>Przeprowadzenie audytu bezpieczeństwa VPN</w:t>
      </w:r>
      <w:r w:rsidR="006A082E">
        <w:t>, poza testami wymienionymi powyżej</w:t>
      </w:r>
      <w:r>
        <w:t>:</w:t>
      </w:r>
    </w:p>
    <w:p w14:paraId="0A9EAE62" w14:textId="418EA7DD" w:rsidR="000B620B" w:rsidRDefault="000B620B" w:rsidP="000B620B">
      <w:pPr>
        <w:pStyle w:val="Akapitzlist"/>
        <w:numPr>
          <w:ilvl w:val="1"/>
          <w:numId w:val="7"/>
        </w:numPr>
      </w:pPr>
      <w:r>
        <w:t>zbadanie poziomu bezpieczeństwa systemów klasy VPN,</w:t>
      </w:r>
    </w:p>
    <w:p w14:paraId="04948A18" w14:textId="2FCFC096" w:rsidR="000B620B" w:rsidRDefault="000B620B" w:rsidP="000B620B">
      <w:pPr>
        <w:pStyle w:val="Akapitzlist"/>
        <w:numPr>
          <w:ilvl w:val="1"/>
          <w:numId w:val="7"/>
        </w:numPr>
      </w:pPr>
      <w:r>
        <w:t>weryfikacja możliwości użycia systemów klasy VPN jako punkt pośredniego do ataku na infrastrukturę IT,</w:t>
      </w:r>
    </w:p>
    <w:p w14:paraId="51827FCD" w14:textId="5BA1A7F6" w:rsidR="000B620B" w:rsidRDefault="000B620B" w:rsidP="000B620B">
      <w:pPr>
        <w:pStyle w:val="Akapitzlist"/>
        <w:numPr>
          <w:ilvl w:val="1"/>
          <w:numId w:val="7"/>
        </w:numPr>
      </w:pPr>
      <w:r>
        <w:t>określenie realnego zabezpieczenia komunikacji sieciowej oferowanej przez wdrożoną u Zamawiającego implementację VPN,</w:t>
      </w:r>
    </w:p>
    <w:p w14:paraId="166DC772" w14:textId="13E81C5F" w:rsidR="000B620B" w:rsidRDefault="000B620B" w:rsidP="000B620B">
      <w:pPr>
        <w:pStyle w:val="Akapitzlist"/>
        <w:numPr>
          <w:ilvl w:val="1"/>
          <w:numId w:val="7"/>
        </w:numPr>
      </w:pPr>
      <w:r>
        <w:t>przeprowadzenie próby wykrycia aktywności serwera VPN,</w:t>
      </w:r>
    </w:p>
    <w:p w14:paraId="0C893071" w14:textId="532818D1" w:rsidR="000B620B" w:rsidRDefault="000B620B" w:rsidP="000B620B">
      <w:pPr>
        <w:pStyle w:val="Akapitzlist"/>
        <w:numPr>
          <w:ilvl w:val="1"/>
          <w:numId w:val="7"/>
        </w:numPr>
      </w:pPr>
      <w:r>
        <w:t>przeprowadzenie próby wykrycia rodzaju wykorzystywanego rozwiązania VPN (dostawcy sprzętu),</w:t>
      </w:r>
    </w:p>
    <w:p w14:paraId="0614123B" w14:textId="5577201D" w:rsidR="000B620B" w:rsidRDefault="000B620B" w:rsidP="000B620B">
      <w:pPr>
        <w:pStyle w:val="Akapitzlist"/>
        <w:numPr>
          <w:ilvl w:val="1"/>
          <w:numId w:val="7"/>
        </w:numPr>
      </w:pPr>
      <w:r>
        <w:t>przeprowadzenie próby inicjowania tunelu z różnymi algorytmami kryptograficznymi (szyfry symetryczne, funkcje skrótu, metoda uwierzytelniania, grupa DH),</w:t>
      </w:r>
    </w:p>
    <w:p w14:paraId="4B0C173B" w14:textId="3CBE0EFC" w:rsidR="000B620B" w:rsidRDefault="000B620B" w:rsidP="000B620B">
      <w:pPr>
        <w:pStyle w:val="Akapitzlist"/>
        <w:numPr>
          <w:ilvl w:val="1"/>
          <w:numId w:val="7"/>
        </w:numPr>
      </w:pPr>
      <w:r>
        <w:t>przeprowadzenie skanowania portów oraz podatności na koncentratorze VPN,</w:t>
      </w:r>
    </w:p>
    <w:p w14:paraId="29E41C4F" w14:textId="7161C565" w:rsidR="000B620B" w:rsidRDefault="000B620B" w:rsidP="000B620B">
      <w:pPr>
        <w:pStyle w:val="Akapitzlist"/>
        <w:numPr>
          <w:ilvl w:val="1"/>
          <w:numId w:val="7"/>
        </w:numPr>
      </w:pPr>
      <w:r>
        <w:t xml:space="preserve">weryfikacja wykorzystanych trybów połączenia (transport, </w:t>
      </w:r>
      <w:proofErr w:type="spellStart"/>
      <w:r>
        <w:t>tunnel</w:t>
      </w:r>
      <w:proofErr w:type="spellEnd"/>
      <w:r>
        <w:t>, ESP, AH),</w:t>
      </w:r>
    </w:p>
    <w:p w14:paraId="2F1ECF6D" w14:textId="500CF0EC" w:rsidR="000B620B" w:rsidRDefault="000B620B" w:rsidP="000B620B">
      <w:pPr>
        <w:pStyle w:val="Akapitzlist"/>
        <w:numPr>
          <w:ilvl w:val="1"/>
          <w:numId w:val="7"/>
        </w:numPr>
      </w:pPr>
      <w:r>
        <w:t>weryfikacja przyjętych metod uwierzytelniania (np. PKI, hasła jednorazowe),</w:t>
      </w:r>
    </w:p>
    <w:p w14:paraId="78B5345B" w14:textId="00FFC07A" w:rsidR="000B620B" w:rsidRDefault="000B620B" w:rsidP="000B620B">
      <w:pPr>
        <w:pStyle w:val="Akapitzlist"/>
        <w:numPr>
          <w:ilvl w:val="1"/>
          <w:numId w:val="7"/>
        </w:numPr>
      </w:pPr>
      <w:r>
        <w:t>weryfikacja przyjętych polityk bezpieczeństwa dla urządzeń klienckich korzystających z VPN (pod względem możliwości ataku na infrastrukturę VPN - inicjowanych z urządzeń klienckich).</w:t>
      </w:r>
    </w:p>
    <w:p w14:paraId="2FBFDDEE" w14:textId="77777777" w:rsidR="000B620B" w:rsidRDefault="000B620B" w:rsidP="000B620B">
      <w:pPr>
        <w:pStyle w:val="Akapitzlist"/>
        <w:ind w:left="1440"/>
      </w:pPr>
    </w:p>
    <w:p w14:paraId="06689FC5" w14:textId="0B499150" w:rsidR="00E42CB2" w:rsidRDefault="00DB2CE9" w:rsidP="00F32C19">
      <w:pPr>
        <w:pStyle w:val="Nagwek2"/>
        <w:numPr>
          <w:ilvl w:val="1"/>
          <w:numId w:val="1"/>
        </w:numPr>
      </w:pPr>
      <w:r>
        <w:t xml:space="preserve"> </w:t>
      </w:r>
      <w:r w:rsidR="00CA244B">
        <w:t>Audyt bezpieczeństwa fizycznego biura i oddziałów PFRON</w:t>
      </w:r>
    </w:p>
    <w:p w14:paraId="43F1222B" w14:textId="5CBE13F5" w:rsidR="006D25F1" w:rsidRDefault="006D25F1" w:rsidP="006D25F1">
      <w:r>
        <w:t xml:space="preserve">W ramach </w:t>
      </w:r>
      <w:r w:rsidR="009C4320">
        <w:t xml:space="preserve">Audytu Podstawowego </w:t>
      </w:r>
      <w:r>
        <w:t xml:space="preserve">Wykonawca przeprowadzi badanie związane z fizyczną ochroną IT, rozumianych jako zespół środków przeciwdziałających zagrożeniom związanym z nieuprawnionym dostępem do zasobów fizycznych, szkodliwymi czynnikami środowiskowymi oraz zakłóceniami zasilania, które mogą negatywnie wpływać na działanie systemu oraz zagrożeń związanych z infrastrukturą IT, do których można zaliczyć: </w:t>
      </w:r>
    </w:p>
    <w:p w14:paraId="28ECEB43" w14:textId="77777777" w:rsidR="00E324AC" w:rsidRDefault="006D25F1" w:rsidP="008A6955">
      <w:pPr>
        <w:pStyle w:val="Akapitzlist"/>
        <w:numPr>
          <w:ilvl w:val="0"/>
          <w:numId w:val="14"/>
        </w:numPr>
      </w:pPr>
      <w:r w:rsidRPr="00D16EB7">
        <w:t>nieuprawniony dostęp do pomieszczeń,</w:t>
      </w:r>
    </w:p>
    <w:p w14:paraId="117C6616" w14:textId="77777777" w:rsidR="00E324AC" w:rsidRDefault="006D25F1" w:rsidP="008A6955">
      <w:pPr>
        <w:pStyle w:val="Akapitzlist"/>
        <w:numPr>
          <w:ilvl w:val="0"/>
          <w:numId w:val="14"/>
        </w:numPr>
      </w:pPr>
      <w:r w:rsidRPr="00D16EB7">
        <w:t xml:space="preserve">zakłócenia zasilania, </w:t>
      </w:r>
    </w:p>
    <w:p w14:paraId="1E62F5D3" w14:textId="77777777" w:rsidR="00E324AC" w:rsidRDefault="006D25F1" w:rsidP="008A6955">
      <w:pPr>
        <w:pStyle w:val="Akapitzlist"/>
        <w:numPr>
          <w:ilvl w:val="0"/>
          <w:numId w:val="14"/>
        </w:numPr>
      </w:pPr>
      <w:r w:rsidRPr="00D16EB7">
        <w:t xml:space="preserve">niewłaściwa temperatura, </w:t>
      </w:r>
    </w:p>
    <w:p w14:paraId="71A896C1" w14:textId="5B491978" w:rsidR="006D25F1" w:rsidRDefault="006D25F1" w:rsidP="008A6955">
      <w:pPr>
        <w:pStyle w:val="Akapitzlist"/>
        <w:numPr>
          <w:ilvl w:val="0"/>
          <w:numId w:val="14"/>
        </w:numPr>
      </w:pPr>
      <w:r w:rsidRPr="00D16EB7">
        <w:t xml:space="preserve">wilgotność czy zapylenie. </w:t>
      </w:r>
    </w:p>
    <w:p w14:paraId="6BAC691D" w14:textId="6337F6B3" w:rsidR="006D25F1" w:rsidRDefault="006D25F1" w:rsidP="00E324AC">
      <w:r w:rsidRPr="00D16EB7">
        <w:t xml:space="preserve">Jednocześnie w ramach </w:t>
      </w:r>
      <w:r w:rsidR="008E00CE">
        <w:t>audytu</w:t>
      </w:r>
      <w:r w:rsidRPr="00D16EB7">
        <w:t xml:space="preserve"> Wykonawca sprawdzi: </w:t>
      </w:r>
    </w:p>
    <w:p w14:paraId="0B305719" w14:textId="4CAF149F" w:rsidR="006D25F1" w:rsidRDefault="006D25F1" w:rsidP="3EB1FA0B">
      <w:pPr>
        <w:pStyle w:val="Akapitzlist"/>
        <w:numPr>
          <w:ilvl w:val="0"/>
          <w:numId w:val="15"/>
        </w:numPr>
      </w:pPr>
      <w:r>
        <w:t xml:space="preserve">fizyczny dostęp do pomieszczeń, </w:t>
      </w:r>
    </w:p>
    <w:p w14:paraId="2DBD152B" w14:textId="77777777" w:rsidR="006D25F1" w:rsidRDefault="006D25F1" w:rsidP="008A6955">
      <w:pPr>
        <w:pStyle w:val="Akapitzlist"/>
        <w:numPr>
          <w:ilvl w:val="0"/>
          <w:numId w:val="15"/>
        </w:numPr>
      </w:pPr>
      <w:r>
        <w:t xml:space="preserve">stan ochrony fizycznej obiektów, </w:t>
      </w:r>
    </w:p>
    <w:p w14:paraId="49E1DDB3" w14:textId="77777777" w:rsidR="006D25F1" w:rsidRDefault="006D25F1" w:rsidP="008A6955">
      <w:pPr>
        <w:pStyle w:val="Akapitzlist"/>
        <w:numPr>
          <w:ilvl w:val="0"/>
          <w:numId w:val="15"/>
        </w:numPr>
      </w:pPr>
      <w:r>
        <w:t xml:space="preserve">stan monitoringu obiektów, </w:t>
      </w:r>
    </w:p>
    <w:p w14:paraId="7902F603" w14:textId="6FFE0366" w:rsidR="006D25F1" w:rsidRDefault="006D25F1" w:rsidP="008A6955">
      <w:pPr>
        <w:pStyle w:val="Akapitzlist"/>
        <w:numPr>
          <w:ilvl w:val="0"/>
          <w:numId w:val="15"/>
        </w:numPr>
      </w:pPr>
      <w:r>
        <w:t xml:space="preserve">stan zabezpieczeń stacji roboczych czy stan dostępu do serwerowni czy innych </w:t>
      </w:r>
      <w:r w:rsidR="2FEBC711">
        <w:t>punktów,</w:t>
      </w:r>
      <w:r>
        <w:t xml:space="preserve"> gdzie znajdują się urządzenia IT w biurze i oddziałach PFRON</w:t>
      </w:r>
      <w:r w:rsidR="00C57EB8">
        <w:t>,</w:t>
      </w:r>
    </w:p>
    <w:p w14:paraId="1471739F" w14:textId="03ABAAC4" w:rsidR="00C57EB8" w:rsidRDefault="00C57EB8" w:rsidP="008A6955">
      <w:pPr>
        <w:pStyle w:val="Akapitzlist"/>
        <w:numPr>
          <w:ilvl w:val="0"/>
          <w:numId w:val="15"/>
        </w:numPr>
      </w:pPr>
      <w:r>
        <w:t>nieautoryzowany dostęp do stacji roboczych użytkowników, przy wykorzystaniu testów socjotechnicznych</w:t>
      </w:r>
      <w:r w:rsidR="00EB2D07">
        <w:t>.</w:t>
      </w:r>
    </w:p>
    <w:p w14:paraId="0A7259B7" w14:textId="71858084" w:rsidR="000A5044" w:rsidRDefault="000A5044" w:rsidP="00E02474"/>
    <w:p w14:paraId="29A048AE" w14:textId="77777777" w:rsidR="008D33E2" w:rsidRDefault="008D33E2" w:rsidP="00E02474"/>
    <w:p w14:paraId="6BBBF73A" w14:textId="20585779" w:rsidR="00EB2D07" w:rsidRDefault="00DB2CE9" w:rsidP="00F32C19">
      <w:pPr>
        <w:pStyle w:val="Nagwek2"/>
        <w:numPr>
          <w:ilvl w:val="1"/>
          <w:numId w:val="1"/>
        </w:numPr>
      </w:pPr>
      <w:r>
        <w:t xml:space="preserve"> </w:t>
      </w:r>
      <w:r w:rsidR="001B4151">
        <w:t>Audyt</w:t>
      </w:r>
      <w:r w:rsidR="000A5044">
        <w:t xml:space="preserve"> dokumentacji</w:t>
      </w:r>
    </w:p>
    <w:p w14:paraId="0C5F35A8" w14:textId="183F0789" w:rsidR="00E91996" w:rsidRDefault="009C4320" w:rsidP="00495CA1">
      <w:r>
        <w:t xml:space="preserve">W ramach Audytu Podstawowego Wykonawca </w:t>
      </w:r>
      <w:r w:rsidR="000B229B">
        <w:t>wykona audyt</w:t>
      </w:r>
      <w:r w:rsidR="00495CA1" w:rsidRPr="00BC6061">
        <w:t xml:space="preserve"> </w:t>
      </w:r>
      <w:r w:rsidR="00495CA1">
        <w:t>dotycząc</w:t>
      </w:r>
      <w:r w:rsidR="007C1952">
        <w:t>y</w:t>
      </w:r>
      <w:r w:rsidR="008D2BA7">
        <w:t xml:space="preserve"> </w:t>
      </w:r>
      <w:r w:rsidR="00495CA1">
        <w:t xml:space="preserve">spełnienia wymagań </w:t>
      </w:r>
      <w:r w:rsidR="000A5044">
        <w:t xml:space="preserve">wynikających z obowiązujących przepisów prawa, </w:t>
      </w:r>
      <w:r w:rsidR="00E91996">
        <w:t>w tym określonych w:</w:t>
      </w:r>
    </w:p>
    <w:p w14:paraId="2493D7ED" w14:textId="75129F6E" w:rsidR="00E91996" w:rsidRDefault="00495CA1" w:rsidP="009C0AD3">
      <w:pPr>
        <w:pStyle w:val="Akapitzlist"/>
        <w:numPr>
          <w:ilvl w:val="0"/>
          <w:numId w:val="33"/>
        </w:numPr>
      </w:pPr>
      <w:r w:rsidRPr="00495CA1">
        <w:t>§ 20</w:t>
      </w:r>
      <w:r w:rsidRPr="00BC6061">
        <w:t xml:space="preserve"> Rozporządzeni</w:t>
      </w:r>
      <w:r w:rsidR="007A13D9">
        <w:t>u</w:t>
      </w:r>
      <w:r w:rsidRPr="00BC6061">
        <w:t xml:space="preserve"> Rady Ministrów z dnia 12 kwietnia 2012 r. w sprawie Krajowych Ram Interoperacyjności, minimalnych wymagań dla rejestrów publicznych i wymiany informacji w postaci elektronicznej oraz minimalnych wymagań systemów teleinformatycznych</w:t>
      </w:r>
      <w:r w:rsidR="005054ED">
        <w:t>, dalej rozporządzenia w sprawie KRI (</w:t>
      </w:r>
      <w:r w:rsidR="009C0AD3" w:rsidRPr="009C0AD3">
        <w:t>Dz.U. z 2017 r., poz. 2247</w:t>
      </w:r>
      <w:r w:rsidR="0096031C">
        <w:t>)</w:t>
      </w:r>
      <w:r w:rsidRPr="00BC6061">
        <w:t xml:space="preserve">. </w:t>
      </w:r>
    </w:p>
    <w:p w14:paraId="6F4C1D5A" w14:textId="36412371" w:rsidR="008D33E2" w:rsidRDefault="008D33E2" w:rsidP="009C0AD3">
      <w:pPr>
        <w:pStyle w:val="Akapitzlist"/>
        <w:numPr>
          <w:ilvl w:val="0"/>
          <w:numId w:val="33"/>
        </w:numPr>
      </w:pPr>
      <w:r>
        <w:t>u</w:t>
      </w:r>
      <w:r w:rsidRPr="00863D8F">
        <w:t>staw</w:t>
      </w:r>
      <w:r>
        <w:t>ie</w:t>
      </w:r>
      <w:r w:rsidRPr="00863D8F">
        <w:t xml:space="preserve"> z dnia 5 września 2016 r. o usługach zaufania oraz identyfikacji elektronicznej</w:t>
      </w:r>
      <w:r>
        <w:t xml:space="preserve"> (tj. </w:t>
      </w:r>
      <w:r w:rsidR="009C0AD3" w:rsidRPr="009C0AD3">
        <w:t>Dz.U. z 2021 r., poz. 1797</w:t>
      </w:r>
      <w:r>
        <w:t>)</w:t>
      </w:r>
    </w:p>
    <w:p w14:paraId="03EB2737" w14:textId="2B3D3205" w:rsidR="008D33E2" w:rsidRDefault="008D33E2" w:rsidP="009C0AD3">
      <w:pPr>
        <w:pStyle w:val="Akapitzlist"/>
        <w:numPr>
          <w:ilvl w:val="0"/>
          <w:numId w:val="33"/>
        </w:numPr>
      </w:pPr>
      <w:r>
        <w:t>Polityce Zarzadzanie Ryzykiem</w:t>
      </w:r>
    </w:p>
    <w:p w14:paraId="661F786D" w14:textId="65B4BFFB" w:rsidR="007A13D9" w:rsidRDefault="007A13D9" w:rsidP="009C0AD3">
      <w:pPr>
        <w:pStyle w:val="Akapitzlist"/>
        <w:numPr>
          <w:ilvl w:val="0"/>
          <w:numId w:val="33"/>
        </w:numPr>
      </w:pPr>
      <w:r w:rsidRPr="007A13D9">
        <w:t>Polity</w:t>
      </w:r>
      <w:r>
        <w:t>ce</w:t>
      </w:r>
      <w:r w:rsidRPr="007A13D9">
        <w:t xml:space="preserve"> Bezpieczeństwa Teleinformatycznego</w:t>
      </w:r>
    </w:p>
    <w:p w14:paraId="70C1DC15" w14:textId="77777777" w:rsidR="008D33E2" w:rsidRDefault="008D33E2" w:rsidP="009C0AD3">
      <w:pPr>
        <w:pStyle w:val="Akapitzlist"/>
        <w:numPr>
          <w:ilvl w:val="0"/>
          <w:numId w:val="33"/>
        </w:numPr>
      </w:pPr>
      <w:r>
        <w:t>Polityce Bezpieczeństwa Informacji</w:t>
      </w:r>
    </w:p>
    <w:p w14:paraId="6235FC0A" w14:textId="0F14E5AD" w:rsidR="008D33E2" w:rsidRDefault="008D33E2" w:rsidP="009C0AD3">
      <w:pPr>
        <w:pStyle w:val="Akapitzlist"/>
        <w:numPr>
          <w:ilvl w:val="0"/>
          <w:numId w:val="33"/>
        </w:numPr>
      </w:pPr>
      <w:r w:rsidRPr="00856EAC">
        <w:t>Polity</w:t>
      </w:r>
      <w:r>
        <w:t>ce</w:t>
      </w:r>
      <w:r w:rsidRPr="00856EAC">
        <w:t xml:space="preserve"> bezpieczeństwa danych osobowych PFRON</w:t>
      </w:r>
    </w:p>
    <w:p w14:paraId="1FFDE6D8" w14:textId="21AF48CB" w:rsidR="007A13D9" w:rsidRDefault="007A13D9" w:rsidP="009C0AD3">
      <w:pPr>
        <w:pStyle w:val="Akapitzlist"/>
        <w:numPr>
          <w:ilvl w:val="0"/>
          <w:numId w:val="33"/>
        </w:numPr>
      </w:pPr>
      <w:r>
        <w:t>Procedurze zarządzania incydentami i postępowania z naruszeniami</w:t>
      </w:r>
    </w:p>
    <w:p w14:paraId="46CC1B0E" w14:textId="3B6855FB" w:rsidR="00601895" w:rsidRDefault="007A13D9" w:rsidP="009C0AD3">
      <w:pPr>
        <w:pStyle w:val="Akapitzlist"/>
        <w:numPr>
          <w:ilvl w:val="0"/>
          <w:numId w:val="33"/>
        </w:numPr>
      </w:pPr>
      <w:r>
        <w:t>Procedurze retencji i niszczenia danych osobowych</w:t>
      </w:r>
    </w:p>
    <w:p w14:paraId="2CB7619D" w14:textId="574A6E99" w:rsidR="000A4730" w:rsidRDefault="000A4730" w:rsidP="009C0AD3">
      <w:pPr>
        <w:pStyle w:val="Akapitzlist"/>
        <w:numPr>
          <w:ilvl w:val="0"/>
          <w:numId w:val="33"/>
        </w:numPr>
      </w:pPr>
      <w:r w:rsidRPr="000A4730">
        <w:t>Narodow</w:t>
      </w:r>
      <w:r>
        <w:t>ych</w:t>
      </w:r>
      <w:r w:rsidRPr="000A4730">
        <w:t xml:space="preserve"> Standard</w:t>
      </w:r>
      <w:r>
        <w:t>ach</w:t>
      </w:r>
      <w:r w:rsidRPr="000A4730">
        <w:t xml:space="preserve"> Cyberbezpieczeństwa</w:t>
      </w:r>
      <w:r w:rsidR="00803CA8">
        <w:t xml:space="preserve"> (</w:t>
      </w:r>
      <w:r w:rsidR="00803CA8" w:rsidRPr="00F32C19">
        <w:t>Narodowe Standardy Cyberbezpieczeństwa - Baza wiedzy - Portal Gov.pl (www.gov.pl)</w:t>
      </w:r>
      <w:r w:rsidR="00792120">
        <w:t>).</w:t>
      </w:r>
    </w:p>
    <w:p w14:paraId="55F595F9" w14:textId="77777777" w:rsidR="00E91996" w:rsidRDefault="00E91996" w:rsidP="00495CA1"/>
    <w:p w14:paraId="177312C8" w14:textId="1B7AED7D" w:rsidR="00495CA1" w:rsidRDefault="00495CA1" w:rsidP="00495CA1">
      <w:r w:rsidRPr="00BC6061">
        <w:t xml:space="preserve">W ramach ww. audytu </w:t>
      </w:r>
      <w:r>
        <w:t>zakres zadań wymaganych do realizacji obejmuje</w:t>
      </w:r>
      <w:r w:rsidRPr="00BC6061">
        <w:t>:</w:t>
      </w:r>
    </w:p>
    <w:p w14:paraId="34A44797" w14:textId="61B0C05E" w:rsidR="00495CA1" w:rsidRPr="00695837" w:rsidRDefault="00792120" w:rsidP="008A6955">
      <w:pPr>
        <w:pStyle w:val="Akapitzlist"/>
        <w:numPr>
          <w:ilvl w:val="0"/>
          <w:numId w:val="16"/>
        </w:numPr>
      </w:pPr>
      <w:r>
        <w:t>p</w:t>
      </w:r>
      <w:r w:rsidR="00495CA1" w:rsidRPr="00BC6061">
        <w:t xml:space="preserve">ozyskanie i </w:t>
      </w:r>
      <w:r w:rsidR="00495CA1" w:rsidRPr="00AA3B09">
        <w:t xml:space="preserve">analizę dokumentacji </w:t>
      </w:r>
      <w:r w:rsidR="00495CA1">
        <w:t>i</w:t>
      </w:r>
      <w:r w:rsidR="00495CA1" w:rsidRPr="00AA3B09">
        <w:t xml:space="preserve"> innych informacji</w:t>
      </w:r>
      <w:r w:rsidR="00495CA1">
        <w:t xml:space="preserve"> oraz przeprowadzenie badań</w:t>
      </w:r>
      <w:r w:rsidR="00495CA1" w:rsidRPr="00AA3B09">
        <w:t xml:space="preserve"> </w:t>
      </w:r>
      <w:r w:rsidR="00495CA1" w:rsidRPr="0090157A">
        <w:t xml:space="preserve">dotyczących Systemu Zarządzania Bezpieczeństwem Informacji w odniesieniu do spełnienia wymagań </w:t>
      </w:r>
      <w:r w:rsidR="00B7676E">
        <w:t xml:space="preserve">zawartych </w:t>
      </w:r>
      <w:r w:rsidR="00495CA1" w:rsidRPr="00DD2673">
        <w:t xml:space="preserve"> w </w:t>
      </w:r>
      <w:r w:rsidR="001E2AF5">
        <w:t>następujących dokumentach</w:t>
      </w:r>
      <w:r>
        <w:t>:</w:t>
      </w:r>
    </w:p>
    <w:p w14:paraId="1D5B49E5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dokumentacji z zakresu bezpieczeństwa informacji i bezpieczeństwa teleinformatycznego, zaangażowania kierownictwa organizacji,</w:t>
      </w:r>
    </w:p>
    <w:p w14:paraId="522E8818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analizy zagrożeń związanych z przetwarzaniem informacji,</w:t>
      </w:r>
    </w:p>
    <w:p w14:paraId="5E27D982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inwentaryzacji sprzętu i oprogramowania informatycznego,</w:t>
      </w:r>
    </w:p>
    <w:p w14:paraId="39D0336F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zarządzania uprawnieniami do pracy w systemach informatycznych,</w:t>
      </w:r>
    </w:p>
    <w:p w14:paraId="0351EFB0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AA3B09">
        <w:t>szkoleń pracowników zaangażowanych w proces przetwarzania informacji</w:t>
      </w:r>
    </w:p>
    <w:p w14:paraId="7964D58D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pracy na odległość i mobilnego przetwarzania danych,</w:t>
      </w:r>
    </w:p>
    <w:p w14:paraId="2C617F48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serwisu sprzętu informatycznego i oprogramowania,</w:t>
      </w:r>
    </w:p>
    <w:p w14:paraId="335CBDB5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procedur zgłaszania incydentów naruszenia bezpieczeństwa,</w:t>
      </w:r>
    </w:p>
    <w:p w14:paraId="07E68659" w14:textId="77777777" w:rsidR="00495CA1" w:rsidRPr="00AA3B09" w:rsidRDefault="00495CA1" w:rsidP="008A6955">
      <w:pPr>
        <w:pStyle w:val="Akapitzlist"/>
        <w:numPr>
          <w:ilvl w:val="0"/>
          <w:numId w:val="17"/>
        </w:numPr>
      </w:pPr>
      <w:r w:rsidRPr="008A6955">
        <w:t>audytu wewnętrznego z zakresu bezpieczeństwa informacji</w:t>
      </w:r>
    </w:p>
    <w:p w14:paraId="31BCC3A6" w14:textId="02C83C6E" w:rsidR="00495CA1" w:rsidRDefault="00495CA1" w:rsidP="008A6955">
      <w:pPr>
        <w:pStyle w:val="Akapitzlist"/>
        <w:numPr>
          <w:ilvl w:val="0"/>
          <w:numId w:val="17"/>
        </w:numPr>
      </w:pPr>
      <w:r w:rsidRPr="00003027">
        <w:t>kopii zapasowych,</w:t>
      </w:r>
    </w:p>
    <w:p w14:paraId="56C2EC60" w14:textId="1105D65B" w:rsidR="00712F33" w:rsidRPr="00003027" w:rsidRDefault="00712F33" w:rsidP="008A6955">
      <w:pPr>
        <w:pStyle w:val="Akapitzlist"/>
        <w:numPr>
          <w:ilvl w:val="0"/>
          <w:numId w:val="17"/>
        </w:numPr>
      </w:pPr>
      <w:r>
        <w:t xml:space="preserve">instrukcji katastroficznych, planów ciągłości działania i </w:t>
      </w:r>
      <w:r w:rsidR="00B96E4B">
        <w:t>instrukcji odtwarzania systemów po awarii.</w:t>
      </w:r>
    </w:p>
    <w:p w14:paraId="31AA7D70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projektowania, wdrażania i eksploatacji systemów teleinformatycznych,</w:t>
      </w:r>
    </w:p>
    <w:p w14:paraId="749B0C20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zabezpieczeń techniczno-organizacyjnych dostępu do informacji,</w:t>
      </w:r>
    </w:p>
    <w:p w14:paraId="7B2D0AAD" w14:textId="77777777" w:rsidR="00495CA1" w:rsidRPr="00003027" w:rsidRDefault="00495CA1" w:rsidP="008A6955">
      <w:pPr>
        <w:pStyle w:val="Akapitzlist"/>
        <w:numPr>
          <w:ilvl w:val="0"/>
          <w:numId w:val="17"/>
        </w:numPr>
      </w:pPr>
      <w:r w:rsidRPr="00003027">
        <w:t>zabezpieczeń techniczno-organizacyjnych systemów informatycznych,</w:t>
      </w:r>
    </w:p>
    <w:p w14:paraId="09FF9426" w14:textId="531B13E8" w:rsidR="00495CA1" w:rsidRDefault="00495CA1" w:rsidP="008A6955">
      <w:pPr>
        <w:pStyle w:val="Akapitzlist"/>
        <w:numPr>
          <w:ilvl w:val="0"/>
          <w:numId w:val="17"/>
        </w:numPr>
      </w:pPr>
      <w:r w:rsidRPr="00003027">
        <w:t>rozliczalności działań w systemach teleinformatycznych.</w:t>
      </w:r>
    </w:p>
    <w:p w14:paraId="51E2C7D1" w14:textId="5B8E6B64" w:rsidR="001E2AF5" w:rsidRDefault="002F02AB" w:rsidP="008A6955">
      <w:pPr>
        <w:pStyle w:val="Akapitzlist"/>
        <w:numPr>
          <w:ilvl w:val="0"/>
          <w:numId w:val="16"/>
        </w:numPr>
      </w:pPr>
      <w:r w:rsidRPr="008A6955">
        <w:t xml:space="preserve">Identyfikację rozbieżności pomiędzy aktualną sytuacją PFRON </w:t>
      </w:r>
      <w:r w:rsidR="00B7676E">
        <w:t>a</w:t>
      </w:r>
      <w:r w:rsidR="00B7676E" w:rsidRPr="008A6955">
        <w:t xml:space="preserve"> </w:t>
      </w:r>
      <w:r w:rsidRPr="008A6955">
        <w:t xml:space="preserve">wymogami </w:t>
      </w:r>
      <w:r w:rsidR="007729B0">
        <w:t xml:space="preserve">wynikającymi </w:t>
      </w:r>
      <w:r w:rsidR="00B7676E">
        <w:t>obowiązujących aktów prawnych</w:t>
      </w:r>
      <w:r w:rsidRPr="008A6955">
        <w:t xml:space="preserve"> i przygotowanie</w:t>
      </w:r>
      <w:r w:rsidR="000A5044">
        <w:t xml:space="preserve"> projektów zaktualizowanych dokumentów wchodzących w skład Regulacji Wewnętrznych</w:t>
      </w:r>
      <w:r w:rsidR="00B7676E">
        <w:t xml:space="preserve"> będących częściami </w:t>
      </w:r>
      <w:r w:rsidR="00B7676E" w:rsidRPr="0090157A">
        <w:t>Systemu Zarządzania Bezpieczeństwem Informacji</w:t>
      </w:r>
      <w:r w:rsidR="00B7676E">
        <w:t>.</w:t>
      </w:r>
    </w:p>
    <w:p w14:paraId="74EEF5BB" w14:textId="3ECB10EF" w:rsidR="00E1536B" w:rsidRDefault="00C4554B" w:rsidP="00792120">
      <w:pPr>
        <w:pStyle w:val="Nagwek2"/>
        <w:numPr>
          <w:ilvl w:val="0"/>
          <w:numId w:val="1"/>
        </w:numPr>
      </w:pPr>
      <w:r>
        <w:lastRenderedPageBreak/>
        <w:t>Wymaganie dotyczące realizacji zamówienia</w:t>
      </w:r>
    </w:p>
    <w:p w14:paraId="498602E0" w14:textId="77777777" w:rsidR="00647233" w:rsidRDefault="00647233" w:rsidP="00647233">
      <w:r>
        <w:t xml:space="preserve">Wykonawca, do realizacji usługi audytów wyznaczy osoby spełniające poniższe wymagania. </w:t>
      </w:r>
    </w:p>
    <w:p w14:paraId="0C3DE77E" w14:textId="7BB76870" w:rsidR="00647233" w:rsidRPr="00545369" w:rsidRDefault="00647233" w:rsidP="00545369">
      <w:pPr>
        <w:spacing w:after="0" w:line="240" w:lineRule="auto"/>
        <w:jc w:val="both"/>
      </w:pPr>
      <w:r>
        <w:t>Personel realizujący  musi posiadać</w:t>
      </w:r>
      <w:r w:rsidR="00545369">
        <w:t xml:space="preserve"> co najmniej jeden z certyfikatów wymienionych  w Rozporządzeniu Ministra Cyfryzacji z dnia 12 października 2018 r. w sprawie wykazu certyfikatów uprawniających do przeprowadzenia audytu (Dz.U. 2018 poz. 1999) lub</w:t>
      </w:r>
      <w:r w:rsidRPr="00831135">
        <w:t>:</w:t>
      </w:r>
    </w:p>
    <w:p w14:paraId="036C579A" w14:textId="77777777" w:rsidR="00647233" w:rsidRDefault="00647233" w:rsidP="00647233">
      <w:pPr>
        <w:pStyle w:val="Akapitzlist"/>
        <w:numPr>
          <w:ilvl w:val="1"/>
          <w:numId w:val="20"/>
        </w:numPr>
        <w:spacing w:after="0" w:line="240" w:lineRule="auto"/>
        <w:jc w:val="both"/>
        <w:rPr>
          <w:lang w:val="en-US"/>
        </w:rPr>
      </w:pPr>
      <w:r w:rsidRPr="00831135">
        <w:rPr>
          <w:lang w:val="en-US"/>
        </w:rPr>
        <w:t>CompTIA Advanced Security Practitioner (CASP)</w:t>
      </w:r>
      <w:r>
        <w:rPr>
          <w:lang w:val="en-US"/>
        </w:rPr>
        <w:t>,</w:t>
      </w:r>
    </w:p>
    <w:p w14:paraId="6E695981" w14:textId="77777777" w:rsidR="00647233" w:rsidRPr="00B56797" w:rsidRDefault="00647233" w:rsidP="00647233">
      <w:pPr>
        <w:pStyle w:val="Akapitzlist"/>
        <w:numPr>
          <w:ilvl w:val="1"/>
          <w:numId w:val="20"/>
        </w:numPr>
        <w:spacing w:after="0" w:line="240" w:lineRule="auto"/>
        <w:jc w:val="both"/>
        <w:rPr>
          <w:lang w:val="en-US"/>
        </w:rPr>
      </w:pPr>
      <w:r w:rsidRPr="00B56797">
        <w:rPr>
          <w:lang w:val="en-US"/>
        </w:rPr>
        <w:t>Certified Ethical Hacker (CEH),</w:t>
      </w:r>
    </w:p>
    <w:p w14:paraId="5A9B8A4B" w14:textId="25F591AA" w:rsidR="00647233" w:rsidRDefault="00647233" w:rsidP="00647233">
      <w:pPr>
        <w:pStyle w:val="Akapitzlist"/>
        <w:numPr>
          <w:ilvl w:val="1"/>
          <w:numId w:val="20"/>
        </w:numPr>
        <w:spacing w:after="0" w:line="240" w:lineRule="auto"/>
        <w:jc w:val="both"/>
        <w:rPr>
          <w:lang w:val="en-US"/>
        </w:rPr>
      </w:pPr>
      <w:proofErr w:type="spellStart"/>
      <w:r w:rsidRPr="00B56797">
        <w:rPr>
          <w:lang w:val="en-US"/>
        </w:rPr>
        <w:t>CyberSecurity</w:t>
      </w:r>
      <w:proofErr w:type="spellEnd"/>
      <w:r w:rsidRPr="00B56797">
        <w:rPr>
          <w:lang w:val="en-US"/>
        </w:rPr>
        <w:t xml:space="preserve"> Forensic Analyst (CSFA)</w:t>
      </w:r>
      <w:r>
        <w:rPr>
          <w:lang w:val="en-US"/>
        </w:rPr>
        <w:t>.</w:t>
      </w:r>
    </w:p>
    <w:p w14:paraId="76B1636E" w14:textId="77777777" w:rsidR="00744D96" w:rsidRPr="00744D96" w:rsidRDefault="00744D96" w:rsidP="00744D96">
      <w:pPr>
        <w:spacing w:after="0" w:line="240" w:lineRule="auto"/>
        <w:jc w:val="both"/>
        <w:rPr>
          <w:lang w:val="en-US"/>
        </w:rPr>
      </w:pPr>
    </w:p>
    <w:p w14:paraId="1C1556C2" w14:textId="4F9ABDEA" w:rsidR="00647233" w:rsidRDefault="00647233" w:rsidP="00647233">
      <w:pPr>
        <w:pStyle w:val="Akapitzlist"/>
        <w:numPr>
          <w:ilvl w:val="0"/>
          <w:numId w:val="20"/>
        </w:numPr>
        <w:spacing w:after="0" w:line="240" w:lineRule="auto"/>
        <w:ind w:left="709" w:hanging="425"/>
        <w:jc w:val="both"/>
      </w:pPr>
      <w:r w:rsidRPr="00B56797">
        <w:t>doświadczenie: w ci</w:t>
      </w:r>
      <w:r>
        <w:t>ą</w:t>
      </w:r>
      <w:r w:rsidRPr="00B56797">
        <w:t>gu ostatnich 3 lat brał udział w 3 projektac</w:t>
      </w:r>
      <w:r>
        <w:t>h polegających na wykonaniu testów bezpieczeństwa, audytów systemów informatycznych i testów penetracyjnych każdy o wartości nie mniejszej niż 25 000 zł.</w:t>
      </w:r>
    </w:p>
    <w:p w14:paraId="7E748B87" w14:textId="78207347" w:rsidR="00756F11" w:rsidRDefault="00756F11" w:rsidP="00647233">
      <w:pPr>
        <w:pStyle w:val="Akapitzlist"/>
        <w:numPr>
          <w:ilvl w:val="0"/>
          <w:numId w:val="20"/>
        </w:numPr>
        <w:spacing w:after="0" w:line="240" w:lineRule="auto"/>
        <w:ind w:left="709" w:hanging="425"/>
        <w:jc w:val="both"/>
      </w:pPr>
      <w:r>
        <w:t xml:space="preserve">doświadczenie: </w:t>
      </w:r>
      <w:r w:rsidRPr="00756F11">
        <w:t>przeprowadzenie</w:t>
      </w:r>
      <w:r w:rsidR="00792120">
        <w:t xml:space="preserve"> </w:t>
      </w:r>
      <w:r w:rsidRPr="00756F11">
        <w:t>co najmniej 3 audytów bezpieczeństwa informacji w jednostkach sektora finansów publicznych obejmujących swoim zakresem audyt zgodności z przepisami §20 rozporządzenia KRI w okresie ostatnich trzech lat przed upływem terminu składania ofert.</w:t>
      </w:r>
    </w:p>
    <w:p w14:paraId="79AE1F73" w14:textId="77777777" w:rsidR="00647233" w:rsidRDefault="00647233" w:rsidP="00647233">
      <w:pPr>
        <w:spacing w:after="0" w:line="240" w:lineRule="auto"/>
        <w:jc w:val="both"/>
      </w:pPr>
    </w:p>
    <w:p w14:paraId="27F969DA" w14:textId="77777777" w:rsidR="00647233" w:rsidRDefault="00647233" w:rsidP="00647233">
      <w:pPr>
        <w:spacing w:after="0" w:line="240" w:lineRule="auto"/>
        <w:jc w:val="both"/>
      </w:pPr>
      <w:r>
        <w:t xml:space="preserve">Wszystkie certyfikaty posiadane przez osoby wskazane przez Wykonawcę do realizacji zamówienia muszą być aktualne na dzień złożenia oferty.   </w:t>
      </w:r>
    </w:p>
    <w:p w14:paraId="265E9967" w14:textId="77777777" w:rsidR="00647233" w:rsidRDefault="00647233" w:rsidP="00647233">
      <w:pPr>
        <w:spacing w:after="0" w:line="240" w:lineRule="auto"/>
        <w:jc w:val="both"/>
      </w:pPr>
    </w:p>
    <w:p w14:paraId="162FC9A8" w14:textId="0A58C4F8" w:rsidR="00647233" w:rsidRDefault="00647233" w:rsidP="00647233">
      <w:pPr>
        <w:spacing w:after="0" w:line="240" w:lineRule="auto"/>
        <w:jc w:val="both"/>
      </w:pPr>
      <w:r>
        <w:t xml:space="preserve">Wymagane przez Zamawiającego certyfikaty Wykonawca, w formie skanu lub kserokopii przekaże </w:t>
      </w:r>
      <w:r w:rsidR="00397642">
        <w:t>Z</w:t>
      </w:r>
      <w:r>
        <w:t>amawiającemu wraz z ofertą.</w:t>
      </w:r>
    </w:p>
    <w:p w14:paraId="4257DF37" w14:textId="77777777" w:rsidR="00647233" w:rsidRPr="00147790" w:rsidRDefault="00647233" w:rsidP="00647233">
      <w:pPr>
        <w:spacing w:after="0" w:line="240" w:lineRule="auto"/>
        <w:jc w:val="both"/>
        <w:rPr>
          <w:color w:val="000000" w:themeColor="text1"/>
        </w:rPr>
      </w:pPr>
    </w:p>
    <w:p w14:paraId="401B08C3" w14:textId="77777777" w:rsidR="00647233" w:rsidRPr="00147790" w:rsidRDefault="00647233" w:rsidP="00647233">
      <w:pPr>
        <w:spacing w:after="0" w:line="240" w:lineRule="auto"/>
        <w:jc w:val="both"/>
        <w:rPr>
          <w:color w:val="000000" w:themeColor="text1"/>
          <w:spacing w:val="-1"/>
        </w:rPr>
      </w:pPr>
      <w:r w:rsidRPr="00147790">
        <w:rPr>
          <w:color w:val="000000" w:themeColor="text1"/>
        </w:rPr>
        <w:t xml:space="preserve">Doświadczenie powinno być udokumentowane przez Wykonawcę w formie oświadczenia zawierającego wykaz wykonanych usług (nazwa usługi, krótki opis przedmiotu zamówienia, data wykonania usługi, nazwa podmiotu, dla którego wykonywana była usługa).  </w:t>
      </w:r>
    </w:p>
    <w:p w14:paraId="682BFB20" w14:textId="77777777" w:rsidR="00647233" w:rsidRPr="00147790" w:rsidRDefault="00647233" w:rsidP="00647233">
      <w:pPr>
        <w:spacing w:after="0" w:line="240" w:lineRule="auto"/>
        <w:jc w:val="both"/>
        <w:rPr>
          <w:color w:val="000000" w:themeColor="text1"/>
          <w:spacing w:val="-1"/>
        </w:rPr>
      </w:pPr>
    </w:p>
    <w:p w14:paraId="16FCC84E" w14:textId="742DF8FA" w:rsidR="00647233" w:rsidRDefault="00647233" w:rsidP="00792120">
      <w:pPr>
        <w:spacing w:after="0" w:line="240" w:lineRule="auto"/>
        <w:jc w:val="both"/>
        <w:rPr>
          <w:color w:val="000000" w:themeColor="text1"/>
        </w:rPr>
      </w:pPr>
      <w:r w:rsidRPr="00147790">
        <w:rPr>
          <w:color w:val="000000" w:themeColor="text1"/>
          <w:spacing w:val="-1"/>
        </w:rPr>
        <w:t>Oferty nie spełniające powyższych wymagań nie będą podlegały rozpatrzeniu.</w:t>
      </w:r>
    </w:p>
    <w:p w14:paraId="22B57B8B" w14:textId="77777777" w:rsidR="00792120" w:rsidRPr="00792120" w:rsidRDefault="00792120" w:rsidP="00792120">
      <w:pPr>
        <w:spacing w:after="0" w:line="240" w:lineRule="auto"/>
        <w:jc w:val="both"/>
        <w:rPr>
          <w:color w:val="000000" w:themeColor="text1"/>
        </w:rPr>
      </w:pPr>
    </w:p>
    <w:p w14:paraId="573C6EA4" w14:textId="51001DE4" w:rsidR="002004B1" w:rsidRDefault="00B90400" w:rsidP="002004B1">
      <w:pPr>
        <w:pStyle w:val="Nagwek2"/>
        <w:numPr>
          <w:ilvl w:val="0"/>
          <w:numId w:val="1"/>
        </w:numPr>
        <w:ind w:left="426" w:hanging="426"/>
      </w:pPr>
      <w:r>
        <w:t>Sposób realizacji usługi</w:t>
      </w:r>
    </w:p>
    <w:p w14:paraId="0C6DDA1D" w14:textId="694CBA57" w:rsidR="00FA306D" w:rsidRDefault="003C33BF" w:rsidP="00333DFC">
      <w:r>
        <w:t xml:space="preserve">W terminie dwóch </w:t>
      </w:r>
      <w:r w:rsidR="00397642">
        <w:t>d</w:t>
      </w:r>
      <w:r>
        <w:t xml:space="preserve">ni </w:t>
      </w:r>
      <w:r w:rsidR="00397642">
        <w:t>r</w:t>
      </w:r>
      <w:r>
        <w:t>oboczych</w:t>
      </w:r>
      <w:r w:rsidR="00F167D7">
        <w:t xml:space="preserve"> </w:t>
      </w:r>
      <w:r>
        <w:t xml:space="preserve">po podpisaniu </w:t>
      </w:r>
      <w:r w:rsidR="00DB2CE9">
        <w:t>U</w:t>
      </w:r>
      <w:r>
        <w:t xml:space="preserve">mowy, Zamawiający przekaże Wykonawcy dokumentację systemów informatycznych, opisy infrastruktury oraz inną niezbędną do wykonania usługi dokumentację i informacje. Na podstawie przekazanej dokumentacji oraz wywiadów z pracownikami Zamawiającego, Wykonawca przygotuje i dostarczy, w terminie </w:t>
      </w:r>
      <w:r w:rsidR="00C94880">
        <w:t xml:space="preserve">10 </w:t>
      </w:r>
      <w:r w:rsidR="00397642">
        <w:t>d</w:t>
      </w:r>
      <w:r>
        <w:t xml:space="preserve">ni </w:t>
      </w:r>
      <w:r w:rsidR="00397642">
        <w:t>r</w:t>
      </w:r>
      <w:r>
        <w:t xml:space="preserve">oboczych, od dnia podpisania </w:t>
      </w:r>
      <w:r w:rsidR="00DB2CE9">
        <w:t>U</w:t>
      </w:r>
      <w:r>
        <w:t>mowy, harmonogram realizacji poszczególnych audytów.</w:t>
      </w:r>
    </w:p>
    <w:p w14:paraId="48486974" w14:textId="0A164A6C" w:rsidR="003C33BF" w:rsidRDefault="003C33BF" w:rsidP="003C33BF">
      <w:r>
        <w:t>Harmonogram prac powinien uwzględniać terminy</w:t>
      </w:r>
      <w:r w:rsidR="00E1536B">
        <w:t xml:space="preserve"> przewidziane w Istotnych Postanowieniach Umow</w:t>
      </w:r>
      <w:r w:rsidR="00E126C7">
        <w:t>y</w:t>
      </w:r>
      <w:r w:rsidR="00792120">
        <w:t>.</w:t>
      </w:r>
    </w:p>
    <w:p w14:paraId="324489AE" w14:textId="77777777" w:rsidR="007F4B8A" w:rsidRDefault="007F4B8A" w:rsidP="007F4B8A">
      <w:pPr>
        <w:spacing w:after="0" w:line="240" w:lineRule="auto"/>
        <w:jc w:val="both"/>
      </w:pPr>
    </w:p>
    <w:p w14:paraId="2D285AF7" w14:textId="1A11A71B" w:rsidR="007F4B8A" w:rsidRDefault="007F4B8A" w:rsidP="007F4B8A">
      <w:pPr>
        <w:spacing w:after="0" w:line="240" w:lineRule="auto"/>
        <w:jc w:val="both"/>
      </w:pPr>
      <w:r>
        <w:t>W ramach audytu bezpieczeństwa informacji przedstawiony harmonogram prac stanowić musi program zadania obejmujący następujące elementy:</w:t>
      </w:r>
    </w:p>
    <w:p w14:paraId="645CCF3D" w14:textId="4130B769" w:rsidR="007F4B8A" w:rsidRPr="009C5807" w:rsidRDefault="007F4B8A" w:rsidP="009C5807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9C5807">
        <w:t>temat zadania;</w:t>
      </w:r>
    </w:p>
    <w:p w14:paraId="57873798" w14:textId="61C58873" w:rsidR="007F4B8A" w:rsidRPr="009C5807" w:rsidRDefault="007F4B8A" w:rsidP="009C5807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9C5807">
        <w:t>cel zadania;</w:t>
      </w:r>
    </w:p>
    <w:p w14:paraId="796CA1AD" w14:textId="018F9B75" w:rsidR="007F4B8A" w:rsidRPr="009C5807" w:rsidRDefault="007F4B8A" w:rsidP="009C5807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9C5807">
        <w:t>zakres podmiotowy i przedmiotowy zadania;</w:t>
      </w:r>
    </w:p>
    <w:p w14:paraId="5783536C" w14:textId="55B81583" w:rsidR="007F4B8A" w:rsidRPr="009C5807" w:rsidRDefault="007F4B8A" w:rsidP="009C5807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9C5807">
        <w:t>istotne ryzyka w obszarze dzia</w:t>
      </w:r>
      <w:r w:rsidRPr="009C5807">
        <w:rPr>
          <w:rFonts w:hint="eastAsia"/>
        </w:rPr>
        <w:t>ł</w:t>
      </w:r>
      <w:r w:rsidRPr="009C5807">
        <w:t>alno</w:t>
      </w:r>
      <w:r w:rsidRPr="009C5807">
        <w:rPr>
          <w:rFonts w:hint="eastAsia"/>
        </w:rPr>
        <w:t>ś</w:t>
      </w:r>
      <w:r w:rsidRPr="009C5807">
        <w:t>ci jednostki obj</w:t>
      </w:r>
      <w:r w:rsidRPr="009C5807">
        <w:rPr>
          <w:rFonts w:hint="eastAsia"/>
        </w:rPr>
        <w:t>ę</w:t>
      </w:r>
      <w:r w:rsidRPr="009C5807">
        <w:t>tym zadaniem;</w:t>
      </w:r>
    </w:p>
    <w:p w14:paraId="64242D86" w14:textId="291B6F4A" w:rsidR="007F4B8A" w:rsidRPr="009C5807" w:rsidRDefault="007F4B8A" w:rsidP="009C5807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9C5807">
        <w:t>spos</w:t>
      </w:r>
      <w:r w:rsidRPr="009C5807">
        <w:rPr>
          <w:rFonts w:hint="eastAsia"/>
        </w:rPr>
        <w:t>ó</w:t>
      </w:r>
      <w:r w:rsidRPr="009C5807">
        <w:t>b zrealizowania zadania, w szczeg</w:t>
      </w:r>
      <w:r w:rsidRPr="009C5807">
        <w:rPr>
          <w:rFonts w:hint="eastAsia"/>
        </w:rPr>
        <w:t>ó</w:t>
      </w:r>
      <w:r w:rsidRPr="009C5807">
        <w:t>lno</w:t>
      </w:r>
      <w:r w:rsidRPr="009C5807">
        <w:rPr>
          <w:rFonts w:hint="eastAsia"/>
        </w:rPr>
        <w:t>ś</w:t>
      </w:r>
      <w:r w:rsidRPr="009C5807">
        <w:t>ci opis doboru pr</w:t>
      </w:r>
      <w:r w:rsidRPr="009C5807">
        <w:rPr>
          <w:rFonts w:hint="eastAsia"/>
        </w:rPr>
        <w:t>ó</w:t>
      </w:r>
      <w:r w:rsidRPr="009C5807">
        <w:t>by do badania oraz technik badania;</w:t>
      </w:r>
    </w:p>
    <w:p w14:paraId="5AF35EF8" w14:textId="3F96A2F1" w:rsidR="007F4B8A" w:rsidRPr="009C5807" w:rsidRDefault="007F4B8A" w:rsidP="009C5807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9C5807">
        <w:t>kryteria oceny</w:t>
      </w:r>
      <w:r w:rsidR="00512C24">
        <w:t xml:space="preserve"> (spójne z przepisami </w:t>
      </w:r>
      <w:r w:rsidR="00512C24">
        <w:rPr>
          <w:rFonts w:cstheme="minorHAnsi"/>
        </w:rPr>
        <w:t>§</w:t>
      </w:r>
      <w:r w:rsidR="00512C24">
        <w:t>20 rozporządzenia w sprawie KRI)</w:t>
      </w:r>
      <w:r>
        <w:t>;</w:t>
      </w:r>
    </w:p>
    <w:p w14:paraId="458F4282" w14:textId="20D5F75C" w:rsidR="007F4B8A" w:rsidRPr="009C5807" w:rsidRDefault="007F4B8A" w:rsidP="009C5807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9C5807">
        <w:t>dat</w:t>
      </w:r>
      <w:r w:rsidRPr="009C5807">
        <w:rPr>
          <w:rFonts w:hint="eastAsia"/>
        </w:rPr>
        <w:t>ę</w:t>
      </w:r>
      <w:r w:rsidRPr="009C5807">
        <w:t xml:space="preserve"> rozpocz</w:t>
      </w:r>
      <w:r w:rsidRPr="009C5807">
        <w:rPr>
          <w:rFonts w:hint="eastAsia"/>
        </w:rPr>
        <w:t>ę</w:t>
      </w:r>
      <w:r w:rsidRPr="009C5807">
        <w:t>cia i zako</w:t>
      </w:r>
      <w:r w:rsidRPr="009C5807">
        <w:rPr>
          <w:rFonts w:hint="eastAsia"/>
        </w:rPr>
        <w:t>ń</w:t>
      </w:r>
      <w:r w:rsidRPr="009C5807">
        <w:t>czenia zadania.</w:t>
      </w:r>
    </w:p>
    <w:p w14:paraId="57164FF8" w14:textId="77777777" w:rsidR="007F4B8A" w:rsidRDefault="007F4B8A" w:rsidP="009C5807">
      <w:pPr>
        <w:spacing w:after="0" w:line="240" w:lineRule="auto"/>
        <w:jc w:val="both"/>
      </w:pPr>
    </w:p>
    <w:p w14:paraId="7276346C" w14:textId="77777777" w:rsidR="00CC5DA1" w:rsidRDefault="00CC5DA1" w:rsidP="00590302">
      <w:pPr>
        <w:spacing w:after="0" w:line="240" w:lineRule="auto"/>
        <w:jc w:val="both"/>
      </w:pPr>
    </w:p>
    <w:p w14:paraId="158AA049" w14:textId="29111328" w:rsidR="0061073A" w:rsidRDefault="00590302" w:rsidP="00590302">
      <w:pPr>
        <w:spacing w:after="0" w:line="240" w:lineRule="auto"/>
        <w:jc w:val="both"/>
      </w:pPr>
      <w:r>
        <w:t>W ramach wykonywania testów penetracyjnych aplikacji wymagane jest wykorzystanie obowiązujących standardów bezpieczeństwa. Preferowane są standardy udostępniane</w:t>
      </w:r>
      <w:r w:rsidR="003527A0">
        <w:t xml:space="preserve"> </w:t>
      </w:r>
      <w:r>
        <w:t>przez</w:t>
      </w:r>
      <w:r w:rsidR="003527A0">
        <w:t xml:space="preserve"> </w:t>
      </w:r>
      <w:r>
        <w:t>organizację OWASP (Open Web Application Security Project). Zamawiający</w:t>
      </w:r>
      <w:r w:rsidR="003527A0">
        <w:t xml:space="preserve"> </w:t>
      </w:r>
      <w:r>
        <w:t>dopuszcza możliwość wykorzystania przez Wykonawcę także innych standardów. W takim</w:t>
      </w:r>
      <w:r w:rsidR="003527A0">
        <w:t xml:space="preserve"> </w:t>
      </w:r>
      <w:r>
        <w:t>jednak przypadku Wykonawca jest zobowiązany do uzasadnienia swojego podejścia.</w:t>
      </w:r>
      <w:r w:rsidR="003527A0">
        <w:t xml:space="preserve"> </w:t>
      </w:r>
      <w:r>
        <w:t>Decyzja odnośnie zmian w metodyce jest po stronie Zamawiającego.</w:t>
      </w:r>
      <w:r w:rsidR="003527A0">
        <w:t xml:space="preserve"> </w:t>
      </w:r>
      <w:r>
        <w:t>Podejście do testów penetracyjnych powinno być zgodne z wytycznymi przedstawionymi w</w:t>
      </w:r>
      <w:r w:rsidR="003527A0">
        <w:t xml:space="preserve"> </w:t>
      </w:r>
      <w:r>
        <w:t xml:space="preserve">dokumencie OWASP </w:t>
      </w:r>
      <w:proofErr w:type="spellStart"/>
      <w:r>
        <w:t>Testing</w:t>
      </w:r>
      <w:proofErr w:type="spellEnd"/>
      <w:r>
        <w:t xml:space="preserve"> Guide v4</w:t>
      </w:r>
      <w:r w:rsidR="003527A0">
        <w:t xml:space="preserve">. </w:t>
      </w:r>
    </w:p>
    <w:p w14:paraId="3549CB06" w14:textId="6AFE78A6" w:rsidR="00CC5DA1" w:rsidRDefault="00CC5DA1" w:rsidP="00590302">
      <w:pPr>
        <w:spacing w:after="0" w:line="240" w:lineRule="auto"/>
        <w:jc w:val="both"/>
      </w:pPr>
    </w:p>
    <w:p w14:paraId="3F675F7B" w14:textId="3903CE56" w:rsidR="00CC5DA1" w:rsidRDefault="00CC5DA1" w:rsidP="32A377D3">
      <w:pPr>
        <w:spacing w:after="0" w:line="240" w:lineRule="auto"/>
        <w:jc w:val="both"/>
      </w:pPr>
      <w:r>
        <w:t>Usługa będzie realizowana pod nadzorem wyznaczonych pracowników Zamawiającego. Prace będą realizowane</w:t>
      </w:r>
      <w:r w:rsidR="0487E0EB">
        <w:t xml:space="preserve"> </w:t>
      </w:r>
      <w:r>
        <w:t xml:space="preserve">w dni robocze w godzinach </w:t>
      </w:r>
      <w:r w:rsidR="00BE2211">
        <w:t>8</w:t>
      </w:r>
      <w:r>
        <w:t>:00 - 16:00. Prac</w:t>
      </w:r>
      <w:r w:rsidR="00397642">
        <w:rPr>
          <w:strike/>
        </w:rPr>
        <w:t>e</w:t>
      </w:r>
      <w:r>
        <w:t xml:space="preserve"> będą odbywać się</w:t>
      </w:r>
      <w:r w:rsidR="0D27AB28">
        <w:t xml:space="preserve"> zdalnie, po uprzednim otrzymaniu dostępu do sieci </w:t>
      </w:r>
      <w:r w:rsidR="57D9D9BB">
        <w:t>Zamawiającego</w:t>
      </w:r>
      <w:r>
        <w:t xml:space="preserve"> </w:t>
      </w:r>
      <w:r w:rsidR="0C205B51">
        <w:t xml:space="preserve">lub fizycznie, w </w:t>
      </w:r>
      <w:r>
        <w:t xml:space="preserve">biurze </w:t>
      </w:r>
      <w:r w:rsidR="00C94880">
        <w:t xml:space="preserve">PFRON </w:t>
      </w:r>
      <w:r w:rsidR="46CA8284">
        <w:t>(cztery lokalizacje w Warszawie)</w:t>
      </w:r>
      <w:r>
        <w:t xml:space="preserve"> oraz w dwóch, wybranych przez Zamawiającego, oddziałach wojewódzkich. Powyższy zapis nie dotyczy testów automatycznych oraz testów </w:t>
      </w:r>
      <w:r w:rsidR="19F564BB">
        <w:t>niewymagających</w:t>
      </w:r>
      <w:r>
        <w:t xml:space="preserve"> udziału pracowników Zamawiającego. Takie testy mogą być prowadzone o dowolnej porze, w terminach uzgodnionych z Zamawiającym. </w:t>
      </w:r>
    </w:p>
    <w:p w14:paraId="5C2F22ED" w14:textId="77777777" w:rsidR="003527A0" w:rsidRDefault="003527A0" w:rsidP="00590302">
      <w:pPr>
        <w:spacing w:after="0" w:line="240" w:lineRule="auto"/>
        <w:jc w:val="both"/>
      </w:pPr>
    </w:p>
    <w:p w14:paraId="731CB959" w14:textId="743AAD46" w:rsidR="00F27C0F" w:rsidRDefault="008055E6" w:rsidP="00F27C0F">
      <w:pPr>
        <w:spacing w:after="0" w:line="240" w:lineRule="auto"/>
        <w:jc w:val="both"/>
      </w:pPr>
      <w:r>
        <w:t>Audyt</w:t>
      </w:r>
      <w:r w:rsidR="00F27C0F">
        <w:t xml:space="preserve"> musi zakończyć się raportem końcowy</w:t>
      </w:r>
      <w:r>
        <w:t>m podpisanym przez osoby go realizujące</w:t>
      </w:r>
      <w:r w:rsidR="00792120">
        <w:t>.</w:t>
      </w:r>
    </w:p>
    <w:p w14:paraId="06BA3562" w14:textId="77777777" w:rsidR="007F4B8A" w:rsidRDefault="007F4B8A" w:rsidP="00F27C0F">
      <w:pPr>
        <w:spacing w:after="0" w:line="240" w:lineRule="auto"/>
        <w:jc w:val="both"/>
      </w:pPr>
    </w:p>
    <w:p w14:paraId="021DD466" w14:textId="60241C49" w:rsidR="00F27C0F" w:rsidRDefault="00F27C0F" w:rsidP="00F27C0F">
      <w:pPr>
        <w:spacing w:after="0" w:line="240" w:lineRule="auto"/>
        <w:jc w:val="both"/>
      </w:pPr>
      <w:r>
        <w:t xml:space="preserve">Każdy z raportów </w:t>
      </w:r>
      <w:r w:rsidR="007F4B8A">
        <w:t>z zakresu audyt</w:t>
      </w:r>
      <w:r w:rsidR="00512C24">
        <w:t>u</w:t>
      </w:r>
      <w:r w:rsidR="007F4B8A">
        <w:t xml:space="preserve"> </w:t>
      </w:r>
      <w:r w:rsidR="00512C24">
        <w:t xml:space="preserve">teleinformatycznego i bezpieczeństwa fizycznego </w:t>
      </w:r>
      <w:r>
        <w:t>powinien posiadać minimum następujące informacje:</w:t>
      </w:r>
    </w:p>
    <w:p w14:paraId="0716874F" w14:textId="388F010F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streszczenie dokumentu w postaci raportu dla kadry zarządzającej</w:t>
      </w:r>
      <w:r w:rsidR="00526A07">
        <w:t>;</w:t>
      </w:r>
    </w:p>
    <w:p w14:paraId="74316C39" w14:textId="2711C1D1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opis podejścia do realizacji testów, w szczególności zastosowane do weryfikacji standardy i narzędzia;</w:t>
      </w:r>
    </w:p>
    <w:p w14:paraId="04A09C55" w14:textId="4CC97E1F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przyjęty model klasyfikacji ryzyka;</w:t>
      </w:r>
    </w:p>
    <w:p w14:paraId="209A14B7" w14:textId="17184CC7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opis czynności wykonanych podczas testu, w tym odniesienie do zastosowanych standardów;</w:t>
      </w:r>
    </w:p>
    <w:p w14:paraId="52196DEC" w14:textId="0EB59DD0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listę wykrytych podatności i zagrożeń bezpieczeństwa;</w:t>
      </w:r>
    </w:p>
    <w:p w14:paraId="349ACE7A" w14:textId="069E2945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szczegółowy opis wykrytych podatności</w:t>
      </w:r>
      <w:r w:rsidR="00526A07">
        <w:t>;</w:t>
      </w:r>
    </w:p>
    <w:p w14:paraId="31EFECB2" w14:textId="77777777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opis metody wykrycia i możliwości wykorzystania podatności przez „napastnika”,</w:t>
      </w:r>
    </w:p>
    <w:p w14:paraId="5C58425A" w14:textId="77777777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kategorię podatności, np.: błędy w kontroli dostępu (do danych, do funkcji), ujawnianie nadmiarowych informacji, błędy w walidacji wprowadzanych danych,</w:t>
      </w:r>
    </w:p>
    <w:p w14:paraId="40F660CB" w14:textId="3C6C8D4F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klasyfikację ryzyka dla wykrytych podatności;</w:t>
      </w:r>
    </w:p>
    <w:p w14:paraId="46EC2D61" w14:textId="080F6917" w:rsidR="00F27C0F" w:rsidRDefault="00F27C0F" w:rsidP="00F27C0F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</w:pPr>
      <w:r>
        <w:t>opis rekomendowanych działań zapobiegawczych zmierzających do wyeliminowania podatności lub ograniczenia możliwości ich wykorzystania, wraz z określeniem sposobu ich wdrożenia.</w:t>
      </w:r>
    </w:p>
    <w:p w14:paraId="523F50AD" w14:textId="3DC9F318" w:rsidR="007F4B8A" w:rsidRDefault="007F4B8A" w:rsidP="007F4B8A">
      <w:pPr>
        <w:spacing w:after="0" w:line="240" w:lineRule="auto"/>
        <w:jc w:val="both"/>
      </w:pPr>
    </w:p>
    <w:p w14:paraId="403A48D4" w14:textId="6AB23B83" w:rsidR="7061E7CC" w:rsidRDefault="7061E7CC" w:rsidP="009C5807">
      <w:pPr>
        <w:spacing w:after="0" w:line="240" w:lineRule="auto"/>
        <w:jc w:val="both"/>
      </w:pPr>
    </w:p>
    <w:p w14:paraId="5066A6DC" w14:textId="620F7FF9" w:rsidR="008E00CE" w:rsidRPr="00B56797" w:rsidRDefault="00F27C0F" w:rsidP="00792120">
      <w:pPr>
        <w:spacing w:after="0" w:line="240" w:lineRule="auto"/>
        <w:jc w:val="both"/>
      </w:pPr>
      <w:r>
        <w:t>Ponadto, Wykonawca wraz z raportem dostarczy dowody wskazujące na niezgodno</w:t>
      </w:r>
      <w:r w:rsidR="00FA0575">
        <w:t>ści i nieprawidłowości</w:t>
      </w:r>
      <w:r>
        <w:t xml:space="preserve">, wyniki badań </w:t>
      </w:r>
      <w:r w:rsidR="00A827FA">
        <w:t xml:space="preserve">obejmujące zakres badania </w:t>
      </w:r>
      <w:r w:rsidR="00526A07">
        <w:t>(</w:t>
      </w:r>
      <w:r w:rsidR="00A827FA">
        <w:t>przedmiotowy, podmiotowy, okres objęty badaniem</w:t>
      </w:r>
      <w:r w:rsidR="00526A07">
        <w:t xml:space="preserve">) i </w:t>
      </w:r>
      <w:r w:rsidR="00A827FA">
        <w:t xml:space="preserve">ustalenia z badań, </w:t>
      </w:r>
      <w:r>
        <w:t>na podstawie których zostały sformułowane wnioski w raporcie końcowym, logi z narzędzi wykorzystanych do przeprowadzenia automatycznych testów penetracyjnych, itp.</w:t>
      </w:r>
    </w:p>
    <w:sectPr w:rsidR="008E00CE" w:rsidRPr="00B5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5C7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49"/>
    <w:multiLevelType w:val="multilevel"/>
    <w:tmpl w:val="6E5AE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88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1572" w:hanging="72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2216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DBB7899"/>
    <w:multiLevelType w:val="hybridMultilevel"/>
    <w:tmpl w:val="1F2E7DDA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10CE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" w15:restartNumberingAfterBreak="0">
    <w:nsid w:val="1F121E99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4282"/>
    <w:multiLevelType w:val="multilevel"/>
    <w:tmpl w:val="E222D9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92E0666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BDB3E34"/>
    <w:multiLevelType w:val="hybridMultilevel"/>
    <w:tmpl w:val="1F2E7DDA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3A1E"/>
    <w:multiLevelType w:val="multilevel"/>
    <w:tmpl w:val="68ACFE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317B0222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13910"/>
    <w:multiLevelType w:val="hybridMultilevel"/>
    <w:tmpl w:val="BAFC05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3730B6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4" w15:restartNumberingAfterBreak="0">
    <w:nsid w:val="392D4275"/>
    <w:multiLevelType w:val="multilevel"/>
    <w:tmpl w:val="C55AA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9664EE"/>
    <w:multiLevelType w:val="hybridMultilevel"/>
    <w:tmpl w:val="7B10A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F0964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B2A62"/>
    <w:multiLevelType w:val="hybridMultilevel"/>
    <w:tmpl w:val="EB140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C6AD7"/>
    <w:multiLevelType w:val="hybridMultilevel"/>
    <w:tmpl w:val="B1A47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45233"/>
    <w:multiLevelType w:val="hybridMultilevel"/>
    <w:tmpl w:val="FEB8A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30842"/>
    <w:multiLevelType w:val="hybridMultilevel"/>
    <w:tmpl w:val="23C0DC0C"/>
    <w:lvl w:ilvl="0" w:tplc="FA2E5E5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58A0DBC"/>
    <w:multiLevelType w:val="hybridMultilevel"/>
    <w:tmpl w:val="272E9340"/>
    <w:lvl w:ilvl="0" w:tplc="26C81D3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49E16F6A"/>
    <w:multiLevelType w:val="hybridMultilevel"/>
    <w:tmpl w:val="2A241392"/>
    <w:lvl w:ilvl="0" w:tplc="0415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50BE5297"/>
    <w:multiLevelType w:val="hybridMultilevel"/>
    <w:tmpl w:val="816C9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7227F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5" w15:restartNumberingAfterBreak="0">
    <w:nsid w:val="54F049AF"/>
    <w:multiLevelType w:val="multilevel"/>
    <w:tmpl w:val="AABE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5130E2D"/>
    <w:multiLevelType w:val="hybridMultilevel"/>
    <w:tmpl w:val="CE60E4C6"/>
    <w:lvl w:ilvl="0" w:tplc="3E0A74F4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7441651"/>
    <w:multiLevelType w:val="hybridMultilevel"/>
    <w:tmpl w:val="92589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A4CC4"/>
    <w:multiLevelType w:val="hybridMultilevel"/>
    <w:tmpl w:val="64E08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64A1A"/>
    <w:multiLevelType w:val="hybridMultilevel"/>
    <w:tmpl w:val="C8842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22BEF"/>
    <w:multiLevelType w:val="hybridMultilevel"/>
    <w:tmpl w:val="095C6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20B62"/>
    <w:multiLevelType w:val="hybridMultilevel"/>
    <w:tmpl w:val="E5E29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E4BDA"/>
    <w:multiLevelType w:val="hybridMultilevel"/>
    <w:tmpl w:val="60226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0"/>
  </w:num>
  <w:num w:numId="4">
    <w:abstractNumId w:val="17"/>
  </w:num>
  <w:num w:numId="5">
    <w:abstractNumId w:val="10"/>
  </w:num>
  <w:num w:numId="6">
    <w:abstractNumId w:val="14"/>
  </w:num>
  <w:num w:numId="7">
    <w:abstractNumId w:val="16"/>
  </w:num>
  <w:num w:numId="8">
    <w:abstractNumId w:val="1"/>
  </w:num>
  <w:num w:numId="9">
    <w:abstractNumId w:val="21"/>
  </w:num>
  <w:num w:numId="10">
    <w:abstractNumId w:val="22"/>
  </w:num>
  <w:num w:numId="11">
    <w:abstractNumId w:val="5"/>
  </w:num>
  <w:num w:numId="12">
    <w:abstractNumId w:val="26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1"/>
  </w:num>
  <w:num w:numId="18">
    <w:abstractNumId w:val="13"/>
  </w:num>
  <w:num w:numId="19">
    <w:abstractNumId w:val="24"/>
  </w:num>
  <w:num w:numId="20">
    <w:abstractNumId w:val="4"/>
  </w:num>
  <w:num w:numId="21">
    <w:abstractNumId w:val="3"/>
  </w:num>
  <w:num w:numId="22">
    <w:abstractNumId w:val="8"/>
  </w:num>
  <w:num w:numId="23">
    <w:abstractNumId w:val="19"/>
  </w:num>
  <w:num w:numId="24">
    <w:abstractNumId w:val="15"/>
  </w:num>
  <w:num w:numId="25">
    <w:abstractNumId w:val="2"/>
  </w:num>
  <w:num w:numId="26">
    <w:abstractNumId w:val="32"/>
  </w:num>
  <w:num w:numId="27">
    <w:abstractNumId w:val="28"/>
  </w:num>
  <w:num w:numId="28">
    <w:abstractNumId w:val="7"/>
  </w:num>
  <w:num w:numId="29">
    <w:abstractNumId w:val="27"/>
  </w:num>
  <w:num w:numId="30">
    <w:abstractNumId w:val="9"/>
  </w:num>
  <w:num w:numId="31">
    <w:abstractNumId w:val="31"/>
  </w:num>
  <w:num w:numId="32">
    <w:abstractNumId w:val="6"/>
  </w:num>
  <w:num w:numId="33">
    <w:abstractNumId w:val="18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01"/>
    <w:rsid w:val="0001500A"/>
    <w:rsid w:val="00050039"/>
    <w:rsid w:val="0005180C"/>
    <w:rsid w:val="000606D4"/>
    <w:rsid w:val="00065717"/>
    <w:rsid w:val="00082F3C"/>
    <w:rsid w:val="000A4730"/>
    <w:rsid w:val="000A5044"/>
    <w:rsid w:val="000B229B"/>
    <w:rsid w:val="000B478F"/>
    <w:rsid w:val="000B620B"/>
    <w:rsid w:val="000C4AAA"/>
    <w:rsid w:val="000C62ED"/>
    <w:rsid w:val="000C682D"/>
    <w:rsid w:val="00101436"/>
    <w:rsid w:val="0010621C"/>
    <w:rsid w:val="00133396"/>
    <w:rsid w:val="00156CE3"/>
    <w:rsid w:val="00164190"/>
    <w:rsid w:val="00190458"/>
    <w:rsid w:val="001B4151"/>
    <w:rsid w:val="001C41E2"/>
    <w:rsid w:val="001C6801"/>
    <w:rsid w:val="001E2AF5"/>
    <w:rsid w:val="001E3A3D"/>
    <w:rsid w:val="001E5EE7"/>
    <w:rsid w:val="001E704F"/>
    <w:rsid w:val="001F76D2"/>
    <w:rsid w:val="002004B1"/>
    <w:rsid w:val="00202E91"/>
    <w:rsid w:val="00206173"/>
    <w:rsid w:val="00227CFA"/>
    <w:rsid w:val="00274463"/>
    <w:rsid w:val="00292151"/>
    <w:rsid w:val="002F02AB"/>
    <w:rsid w:val="002F473A"/>
    <w:rsid w:val="00324EC5"/>
    <w:rsid w:val="00333DFC"/>
    <w:rsid w:val="003468E7"/>
    <w:rsid w:val="00351752"/>
    <w:rsid w:val="003527A0"/>
    <w:rsid w:val="003711F5"/>
    <w:rsid w:val="00377491"/>
    <w:rsid w:val="00380D07"/>
    <w:rsid w:val="00397642"/>
    <w:rsid w:val="003A4744"/>
    <w:rsid w:val="003C2FCF"/>
    <w:rsid w:val="003C33BF"/>
    <w:rsid w:val="003F68C9"/>
    <w:rsid w:val="00415686"/>
    <w:rsid w:val="004553C5"/>
    <w:rsid w:val="00460561"/>
    <w:rsid w:val="00470844"/>
    <w:rsid w:val="00495267"/>
    <w:rsid w:val="00495CA1"/>
    <w:rsid w:val="004D47E4"/>
    <w:rsid w:val="004E2B6F"/>
    <w:rsid w:val="005054ED"/>
    <w:rsid w:val="00512C24"/>
    <w:rsid w:val="00512F60"/>
    <w:rsid w:val="0052580D"/>
    <w:rsid w:val="00526A07"/>
    <w:rsid w:val="00537321"/>
    <w:rsid w:val="00545369"/>
    <w:rsid w:val="005847D7"/>
    <w:rsid w:val="00590302"/>
    <w:rsid w:val="00591865"/>
    <w:rsid w:val="00591A22"/>
    <w:rsid w:val="005A1D3A"/>
    <w:rsid w:val="005B4196"/>
    <w:rsid w:val="00601895"/>
    <w:rsid w:val="006034BA"/>
    <w:rsid w:val="0061073A"/>
    <w:rsid w:val="00624F0E"/>
    <w:rsid w:val="0063205A"/>
    <w:rsid w:val="00637A56"/>
    <w:rsid w:val="00643DC3"/>
    <w:rsid w:val="00647233"/>
    <w:rsid w:val="0065120F"/>
    <w:rsid w:val="00656ACB"/>
    <w:rsid w:val="0069589A"/>
    <w:rsid w:val="006A082E"/>
    <w:rsid w:val="006A3444"/>
    <w:rsid w:val="006D25F1"/>
    <w:rsid w:val="006D578F"/>
    <w:rsid w:val="006E3E40"/>
    <w:rsid w:val="00700C3B"/>
    <w:rsid w:val="007023B4"/>
    <w:rsid w:val="00707155"/>
    <w:rsid w:val="00711BCE"/>
    <w:rsid w:val="0071294B"/>
    <w:rsid w:val="00712F33"/>
    <w:rsid w:val="00714718"/>
    <w:rsid w:val="00724654"/>
    <w:rsid w:val="00736F29"/>
    <w:rsid w:val="00744D96"/>
    <w:rsid w:val="007457A6"/>
    <w:rsid w:val="00756F11"/>
    <w:rsid w:val="00767338"/>
    <w:rsid w:val="007729B0"/>
    <w:rsid w:val="007779D2"/>
    <w:rsid w:val="00777D69"/>
    <w:rsid w:val="00792120"/>
    <w:rsid w:val="00792BCB"/>
    <w:rsid w:val="00793B8B"/>
    <w:rsid w:val="007A13D9"/>
    <w:rsid w:val="007B3B5C"/>
    <w:rsid w:val="007C1952"/>
    <w:rsid w:val="007C43DB"/>
    <w:rsid w:val="007F4B8A"/>
    <w:rsid w:val="008034FC"/>
    <w:rsid w:val="00803CA8"/>
    <w:rsid w:val="008055E6"/>
    <w:rsid w:val="0081266A"/>
    <w:rsid w:val="00815CE4"/>
    <w:rsid w:val="00820E4F"/>
    <w:rsid w:val="00831135"/>
    <w:rsid w:val="008316A2"/>
    <w:rsid w:val="0083192A"/>
    <w:rsid w:val="00832218"/>
    <w:rsid w:val="00834B6E"/>
    <w:rsid w:val="00864913"/>
    <w:rsid w:val="0087324E"/>
    <w:rsid w:val="00877C2E"/>
    <w:rsid w:val="008A6955"/>
    <w:rsid w:val="008C5156"/>
    <w:rsid w:val="008D2BA7"/>
    <w:rsid w:val="008D33E2"/>
    <w:rsid w:val="008E00CE"/>
    <w:rsid w:val="009210FB"/>
    <w:rsid w:val="00953804"/>
    <w:rsid w:val="0096031C"/>
    <w:rsid w:val="009836D2"/>
    <w:rsid w:val="009879B9"/>
    <w:rsid w:val="00992F24"/>
    <w:rsid w:val="009A3C12"/>
    <w:rsid w:val="009B43DD"/>
    <w:rsid w:val="009C0AD3"/>
    <w:rsid w:val="009C26C9"/>
    <w:rsid w:val="009C4320"/>
    <w:rsid w:val="009C5807"/>
    <w:rsid w:val="009D6BAD"/>
    <w:rsid w:val="009D7E86"/>
    <w:rsid w:val="00A14B33"/>
    <w:rsid w:val="00A322E4"/>
    <w:rsid w:val="00A47CA9"/>
    <w:rsid w:val="00A57D5B"/>
    <w:rsid w:val="00A827FA"/>
    <w:rsid w:val="00AA79A8"/>
    <w:rsid w:val="00AB23F0"/>
    <w:rsid w:val="00AF5DE4"/>
    <w:rsid w:val="00B12B06"/>
    <w:rsid w:val="00B51CEB"/>
    <w:rsid w:val="00B56797"/>
    <w:rsid w:val="00B63A0A"/>
    <w:rsid w:val="00B7676E"/>
    <w:rsid w:val="00B77CC7"/>
    <w:rsid w:val="00B87789"/>
    <w:rsid w:val="00B90400"/>
    <w:rsid w:val="00B96E4B"/>
    <w:rsid w:val="00BA4F20"/>
    <w:rsid w:val="00BB0E9C"/>
    <w:rsid w:val="00BC14F6"/>
    <w:rsid w:val="00BC5C19"/>
    <w:rsid w:val="00BC6B8B"/>
    <w:rsid w:val="00BD20E3"/>
    <w:rsid w:val="00BD5231"/>
    <w:rsid w:val="00BE2211"/>
    <w:rsid w:val="00BE479A"/>
    <w:rsid w:val="00BF4B67"/>
    <w:rsid w:val="00BF6D4E"/>
    <w:rsid w:val="00C0549E"/>
    <w:rsid w:val="00C15137"/>
    <w:rsid w:val="00C17E9B"/>
    <w:rsid w:val="00C41A8A"/>
    <w:rsid w:val="00C4554B"/>
    <w:rsid w:val="00C57EB8"/>
    <w:rsid w:val="00C64E9E"/>
    <w:rsid w:val="00C87CAA"/>
    <w:rsid w:val="00C94880"/>
    <w:rsid w:val="00C97F5F"/>
    <w:rsid w:val="00CA244B"/>
    <w:rsid w:val="00CA50BA"/>
    <w:rsid w:val="00CA6E2D"/>
    <w:rsid w:val="00CC5DA1"/>
    <w:rsid w:val="00CC6715"/>
    <w:rsid w:val="00CC7BF9"/>
    <w:rsid w:val="00D058C9"/>
    <w:rsid w:val="00D176BC"/>
    <w:rsid w:val="00D77635"/>
    <w:rsid w:val="00D8447A"/>
    <w:rsid w:val="00DA2001"/>
    <w:rsid w:val="00DB2CE9"/>
    <w:rsid w:val="00E02474"/>
    <w:rsid w:val="00E0567E"/>
    <w:rsid w:val="00E10D17"/>
    <w:rsid w:val="00E126C7"/>
    <w:rsid w:val="00E1536B"/>
    <w:rsid w:val="00E21C91"/>
    <w:rsid w:val="00E23C3B"/>
    <w:rsid w:val="00E324AC"/>
    <w:rsid w:val="00E42CB2"/>
    <w:rsid w:val="00E6629B"/>
    <w:rsid w:val="00E91996"/>
    <w:rsid w:val="00EB0A28"/>
    <w:rsid w:val="00EB2D07"/>
    <w:rsid w:val="00EF11C8"/>
    <w:rsid w:val="00F167D7"/>
    <w:rsid w:val="00F21E89"/>
    <w:rsid w:val="00F27C0F"/>
    <w:rsid w:val="00F32C19"/>
    <w:rsid w:val="00F3640D"/>
    <w:rsid w:val="00F43786"/>
    <w:rsid w:val="00F46E91"/>
    <w:rsid w:val="00F62256"/>
    <w:rsid w:val="00F6786B"/>
    <w:rsid w:val="00F736E7"/>
    <w:rsid w:val="00F96BF2"/>
    <w:rsid w:val="00FA0575"/>
    <w:rsid w:val="00FA0D8C"/>
    <w:rsid w:val="00FA306D"/>
    <w:rsid w:val="00FE7D26"/>
    <w:rsid w:val="00FE7DF9"/>
    <w:rsid w:val="00FF1F64"/>
    <w:rsid w:val="00FF51B1"/>
    <w:rsid w:val="03D1B335"/>
    <w:rsid w:val="0487E0EB"/>
    <w:rsid w:val="04E2DD23"/>
    <w:rsid w:val="08E0DF63"/>
    <w:rsid w:val="08E78365"/>
    <w:rsid w:val="0C205B51"/>
    <w:rsid w:val="0D27AB28"/>
    <w:rsid w:val="1061A0DE"/>
    <w:rsid w:val="11E09182"/>
    <w:rsid w:val="1398FA4C"/>
    <w:rsid w:val="1706A959"/>
    <w:rsid w:val="19F564BB"/>
    <w:rsid w:val="1C07C85C"/>
    <w:rsid w:val="1D721AF3"/>
    <w:rsid w:val="1DA5CDA0"/>
    <w:rsid w:val="25831437"/>
    <w:rsid w:val="2BBC1DBA"/>
    <w:rsid w:val="2C3FF96A"/>
    <w:rsid w:val="2EE006EB"/>
    <w:rsid w:val="2EE7AADE"/>
    <w:rsid w:val="2FEBC711"/>
    <w:rsid w:val="32A377D3"/>
    <w:rsid w:val="3439ECAE"/>
    <w:rsid w:val="35FB48EA"/>
    <w:rsid w:val="3EB1FA0B"/>
    <w:rsid w:val="46CA8284"/>
    <w:rsid w:val="47728657"/>
    <w:rsid w:val="4F8D968E"/>
    <w:rsid w:val="56935C97"/>
    <w:rsid w:val="57D9D9BB"/>
    <w:rsid w:val="57E2A947"/>
    <w:rsid w:val="58692F8C"/>
    <w:rsid w:val="591048C6"/>
    <w:rsid w:val="596C328D"/>
    <w:rsid w:val="68A8921B"/>
    <w:rsid w:val="68DFF73A"/>
    <w:rsid w:val="6A404CDB"/>
    <w:rsid w:val="6F85B215"/>
    <w:rsid w:val="7061E7CC"/>
    <w:rsid w:val="710A4174"/>
    <w:rsid w:val="74B1BC51"/>
    <w:rsid w:val="76726CA5"/>
    <w:rsid w:val="786DDFAA"/>
    <w:rsid w:val="789F3613"/>
    <w:rsid w:val="7ABBC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1415"/>
  <w15:chartTrackingRefBased/>
  <w15:docId w15:val="{5ED98A1C-F7C8-4967-9553-CD27A55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0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E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41A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04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F46E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6E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T_SZ_List Paragraph"/>
    <w:basedOn w:val="Normalny"/>
    <w:uiPriority w:val="34"/>
    <w:qFormat/>
    <w:rsid w:val="00F46E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4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49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1A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uiPriority w:val="34"/>
    <w:qFormat/>
    <w:rsid w:val="006D25F1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00C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00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865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865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7F4B8A"/>
  </w:style>
  <w:style w:type="character" w:customStyle="1" w:styleId="Nagwek1Znak">
    <w:name w:val="Nagłówek 1 Znak"/>
    <w:basedOn w:val="Domylnaczcionkaakapitu"/>
    <w:link w:val="Nagwek1"/>
    <w:uiPriority w:val="9"/>
    <w:rsid w:val="000A5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F4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6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3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7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7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7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3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5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2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3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6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1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ae20e-a071-4dba-93d2-43d34dc86c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8D1F-C813-4A90-8183-23803CAD9C93}">
  <ds:schemaRefs>
    <ds:schemaRef ds:uri="http://schemas.microsoft.com/office/2006/metadata/properties"/>
    <ds:schemaRef ds:uri="http://schemas.microsoft.com/office/infopath/2007/PartnerControls"/>
    <ds:schemaRef ds:uri="48bae20e-a071-4dba-93d2-43d34dc86cc6"/>
  </ds:schemaRefs>
</ds:datastoreItem>
</file>

<file path=customXml/itemProps2.xml><?xml version="1.0" encoding="utf-8"?>
<ds:datastoreItem xmlns:ds="http://schemas.openxmlformats.org/officeDocument/2006/customXml" ds:itemID="{96036CA3-8B8F-43FA-AA6E-691CA1AF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B1AC4-0EB0-485D-BA24-497F8D0D6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63439-16E4-4F34-8995-D5EDA8C0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2805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Wojda Rafał</cp:lastModifiedBy>
  <cp:revision>3</cp:revision>
  <dcterms:created xsi:type="dcterms:W3CDTF">2023-02-14T13:18:00Z</dcterms:created>
  <dcterms:modified xsi:type="dcterms:W3CDTF">2023-02-15T08:08:00Z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