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FE01" w14:textId="29744F93" w:rsidR="005D386E" w:rsidRPr="00C17A49" w:rsidRDefault="005D386E" w:rsidP="00E8730A">
      <w:pPr>
        <w:pStyle w:val="Tytu"/>
        <w:rPr>
          <w:rFonts w:asciiTheme="minorHAnsi" w:hAnsiTheme="minorHAnsi" w:cstheme="minorHAnsi"/>
          <w:sz w:val="40"/>
          <w:szCs w:val="40"/>
        </w:rPr>
      </w:pPr>
      <w:r w:rsidRPr="00C17A49">
        <w:rPr>
          <w:rFonts w:asciiTheme="minorHAnsi" w:hAnsiTheme="minorHAnsi" w:cstheme="minorHAnsi"/>
          <w:sz w:val="40"/>
          <w:szCs w:val="40"/>
        </w:rPr>
        <w:t xml:space="preserve">Zapytanie ofertowe </w:t>
      </w:r>
      <w:r w:rsidR="00245014" w:rsidRPr="00C17A49">
        <w:rPr>
          <w:rFonts w:asciiTheme="minorHAnsi" w:hAnsiTheme="minorHAnsi" w:cstheme="minorHAnsi"/>
          <w:sz w:val="40"/>
          <w:szCs w:val="40"/>
        </w:rPr>
        <w:t xml:space="preserve">– </w:t>
      </w:r>
      <w:r w:rsidR="00C17A49">
        <w:rPr>
          <w:rFonts w:asciiTheme="minorHAnsi" w:hAnsiTheme="minorHAnsi" w:cstheme="minorHAnsi"/>
          <w:bCs/>
          <w:sz w:val="40"/>
          <w:szCs w:val="40"/>
        </w:rPr>
        <w:t>Utrzymanie i m</w:t>
      </w:r>
      <w:r w:rsidR="00A71AA1" w:rsidRPr="00C17A49">
        <w:rPr>
          <w:rFonts w:asciiTheme="minorHAnsi" w:hAnsiTheme="minorHAnsi" w:cstheme="minorHAnsi"/>
          <w:bCs/>
          <w:sz w:val="40"/>
          <w:szCs w:val="40"/>
        </w:rPr>
        <w:t xml:space="preserve">odyfikacje </w:t>
      </w:r>
      <w:r w:rsidR="00C17A49">
        <w:rPr>
          <w:rFonts w:asciiTheme="minorHAnsi" w:hAnsiTheme="minorHAnsi" w:cstheme="minorHAnsi"/>
          <w:bCs/>
          <w:sz w:val="40"/>
          <w:szCs w:val="40"/>
        </w:rPr>
        <w:t>p</w:t>
      </w:r>
      <w:r w:rsidR="00A71AA1" w:rsidRPr="00C17A49">
        <w:rPr>
          <w:rFonts w:asciiTheme="minorHAnsi" w:hAnsiTheme="minorHAnsi" w:cstheme="minorHAnsi"/>
          <w:bCs/>
          <w:sz w:val="40"/>
          <w:szCs w:val="40"/>
        </w:rPr>
        <w:t>ortali Internetowych PFRON</w:t>
      </w:r>
      <w:r w:rsidR="00C17A49" w:rsidRPr="00C17A49">
        <w:rPr>
          <w:rFonts w:asciiTheme="minorHAnsi" w:hAnsiTheme="minorHAnsi" w:cstheme="minorHAnsi"/>
          <w:bCs/>
          <w:sz w:val="40"/>
          <w:szCs w:val="40"/>
        </w:rPr>
        <w:t xml:space="preserve"> opartych na systemie zarządzania treścią TYPO3</w:t>
      </w:r>
    </w:p>
    <w:p w14:paraId="5B647089" w14:textId="77777777" w:rsidR="005D386E" w:rsidRPr="004E02C4" w:rsidRDefault="005D386E" w:rsidP="005D386E">
      <w:pPr>
        <w:rPr>
          <w:rFonts w:cstheme="minorHAnsi"/>
        </w:rPr>
      </w:pPr>
    </w:p>
    <w:p w14:paraId="373E217F" w14:textId="564799FF" w:rsidR="005D386E" w:rsidRPr="004E02C4" w:rsidRDefault="005D386E" w:rsidP="005D386E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4E02C4">
        <w:rPr>
          <w:rFonts w:asciiTheme="minorHAnsi" w:hAnsiTheme="minorHAnsi" w:cstheme="minorHAnsi"/>
          <w:sz w:val="28"/>
          <w:szCs w:val="28"/>
        </w:rPr>
        <w:t>Nazwa i adres Zamawiającego</w:t>
      </w:r>
    </w:p>
    <w:p w14:paraId="6597C3ED" w14:textId="77777777" w:rsidR="005D386E" w:rsidRPr="004E02C4" w:rsidRDefault="2BC04322" w:rsidP="7550B0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7550B05F">
        <w:rPr>
          <w:rFonts w:asciiTheme="minorHAnsi" w:hAnsiTheme="minorHAnsi" w:cstheme="minorBidi"/>
          <w:sz w:val="22"/>
          <w:szCs w:val="22"/>
        </w:rPr>
        <w:t>Państwowy Fundusz Rehabilitacji Osób Niepełnosprawnych</w:t>
      </w:r>
    </w:p>
    <w:p w14:paraId="0A443D2F" w14:textId="77777777" w:rsidR="005D386E" w:rsidRPr="004E02C4" w:rsidRDefault="2BC04322" w:rsidP="7550B0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7550B05F">
        <w:rPr>
          <w:rFonts w:asciiTheme="minorHAnsi" w:hAnsiTheme="minorHAnsi" w:cstheme="minorBidi"/>
          <w:sz w:val="22"/>
          <w:szCs w:val="22"/>
        </w:rPr>
        <w:t>al. Jana Pawła II 13</w:t>
      </w:r>
    </w:p>
    <w:p w14:paraId="76EBDEA1" w14:textId="77777777" w:rsidR="005D386E" w:rsidRPr="004E02C4" w:rsidRDefault="2BC04322" w:rsidP="7550B0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7550B05F">
        <w:rPr>
          <w:rFonts w:asciiTheme="minorHAnsi" w:hAnsiTheme="minorHAnsi" w:cstheme="minorBidi"/>
          <w:sz w:val="22"/>
          <w:szCs w:val="22"/>
        </w:rPr>
        <w:t>00-828 Warszawa</w:t>
      </w:r>
    </w:p>
    <w:p w14:paraId="51C8CD49" w14:textId="77777777" w:rsidR="005D386E" w:rsidRPr="004E02C4" w:rsidRDefault="2BC04322" w:rsidP="7550B05F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7550B05F">
        <w:rPr>
          <w:rFonts w:asciiTheme="minorHAnsi" w:hAnsiTheme="minorHAnsi" w:cstheme="minorBidi"/>
          <w:sz w:val="22"/>
          <w:szCs w:val="22"/>
        </w:rPr>
        <w:t xml:space="preserve">Adres strony internetowej: </w:t>
      </w:r>
      <w:r w:rsidRPr="7550B05F">
        <w:rPr>
          <w:rFonts w:asciiTheme="minorHAnsi" w:hAnsiTheme="minorHAnsi" w:cstheme="minorBidi"/>
          <w:i/>
          <w:iCs/>
          <w:sz w:val="22"/>
          <w:szCs w:val="22"/>
        </w:rPr>
        <w:t>www.pfron.org.pl</w:t>
      </w:r>
    </w:p>
    <w:p w14:paraId="1F783AAB" w14:textId="77777777" w:rsidR="005D386E" w:rsidRPr="004E02C4" w:rsidRDefault="005D386E" w:rsidP="005D386E">
      <w:pPr>
        <w:rPr>
          <w:rFonts w:cstheme="minorHAnsi"/>
        </w:rPr>
      </w:pPr>
    </w:p>
    <w:p w14:paraId="516CCF4B" w14:textId="77777777" w:rsidR="00A71AA1" w:rsidRPr="00701DC8" w:rsidRDefault="00A71AA1" w:rsidP="00A71AA1">
      <w:pPr>
        <w:spacing w:line="276" w:lineRule="auto"/>
        <w:jc w:val="both"/>
        <w:rPr>
          <w:rFonts w:ascii="Calibri" w:hAnsi="Calibri"/>
        </w:rPr>
      </w:pPr>
      <w:r w:rsidRPr="00701DC8">
        <w:rPr>
          <w:rFonts w:ascii="Calibri" w:hAnsi="Calibri"/>
        </w:rPr>
        <w:t>Szanowni Państwo.</w:t>
      </w:r>
    </w:p>
    <w:p w14:paraId="56594A9C" w14:textId="40662C7F" w:rsidR="00A71AA1" w:rsidRDefault="00A71AA1" w:rsidP="00A71AA1">
      <w:pPr>
        <w:spacing w:line="276" w:lineRule="auto"/>
        <w:jc w:val="both"/>
        <w:rPr>
          <w:rFonts w:ascii="Calibri" w:hAnsi="Calibri"/>
        </w:rPr>
      </w:pPr>
      <w:r w:rsidRPr="00701DC8">
        <w:rPr>
          <w:rFonts w:ascii="Calibri" w:hAnsi="Calibri"/>
        </w:rPr>
        <w:t>Państwowy Fundusz Rehabilitacji Osób Niepełnosprawnych zwraca się z prośbą o przedstawienie informacji oferty cenowej dotyczącej usługi polegającej</w:t>
      </w:r>
      <w:r>
        <w:rPr>
          <w:rFonts w:ascii="Calibri" w:hAnsi="Calibri"/>
        </w:rPr>
        <w:t xml:space="preserve"> na </w:t>
      </w:r>
      <w:r w:rsidRPr="00E86789">
        <w:rPr>
          <w:rFonts w:ascii="Calibri" w:hAnsi="Calibri"/>
        </w:rPr>
        <w:t xml:space="preserve">utrzymaniu i </w:t>
      </w:r>
      <w:r w:rsidR="00C17A49">
        <w:rPr>
          <w:rFonts w:ascii="Calibri" w:hAnsi="Calibri"/>
        </w:rPr>
        <w:t>modyfikacji</w:t>
      </w:r>
      <w:r w:rsidRPr="00E86789">
        <w:rPr>
          <w:rFonts w:ascii="Calibri" w:hAnsi="Calibri"/>
        </w:rPr>
        <w:t xml:space="preserve"> serwisów </w:t>
      </w:r>
      <w:r>
        <w:rPr>
          <w:rFonts w:ascii="Calibri" w:hAnsi="Calibri"/>
        </w:rPr>
        <w:br/>
      </w:r>
      <w:r w:rsidRPr="00E86789">
        <w:rPr>
          <w:rFonts w:ascii="Calibri" w:hAnsi="Calibri"/>
        </w:rPr>
        <w:t>internetowych Zamawiającego pfron.org.pl</w:t>
      </w:r>
      <w:r w:rsidR="00F44A13">
        <w:rPr>
          <w:rFonts w:ascii="Calibri" w:hAnsi="Calibri"/>
        </w:rPr>
        <w:t xml:space="preserve">, </w:t>
      </w:r>
      <w:r w:rsidRPr="00E86789">
        <w:rPr>
          <w:rFonts w:ascii="Calibri" w:hAnsi="Calibri"/>
        </w:rPr>
        <w:t xml:space="preserve"> bip.pfron.org.pl</w:t>
      </w:r>
      <w:r w:rsidR="00F44A13">
        <w:rPr>
          <w:rFonts w:ascii="Calibri" w:hAnsi="Calibri"/>
        </w:rPr>
        <w:t xml:space="preserve"> oraz dostepnosc.pfron.org.pl.</w:t>
      </w:r>
      <w:r w:rsidRPr="00E86789">
        <w:rPr>
          <w:rFonts w:ascii="Calibri" w:hAnsi="Calibri"/>
        </w:rPr>
        <w:t xml:space="preserve"> Serwisy oparte są na systemie zarządzania treścią TYPO3</w:t>
      </w:r>
      <w:r w:rsidRPr="00701DC8">
        <w:rPr>
          <w:rFonts w:ascii="Calibri" w:hAnsi="Calibri"/>
        </w:rPr>
        <w:t xml:space="preserve">. </w:t>
      </w:r>
    </w:p>
    <w:p w14:paraId="3A901EC2" w14:textId="77777777" w:rsidR="00A71AA1" w:rsidRPr="00E86789" w:rsidRDefault="00A71AA1" w:rsidP="00A71AA1">
      <w:pPr>
        <w:pStyle w:val="Nagwek20"/>
        <w:rPr>
          <w:sz w:val="28"/>
        </w:rPr>
      </w:pPr>
      <w:r w:rsidRPr="00E86789">
        <w:rPr>
          <w:sz w:val="28"/>
        </w:rPr>
        <w:t>Szczegółowy opis zapytania</w:t>
      </w:r>
      <w:r>
        <w:rPr>
          <w:sz w:val="28"/>
        </w:rPr>
        <w:t>:</w:t>
      </w:r>
    </w:p>
    <w:p w14:paraId="45F8DB62" w14:textId="77777777" w:rsidR="00A71AA1" w:rsidRPr="000D6178" w:rsidRDefault="00A71AA1" w:rsidP="00A71AA1">
      <w:pPr>
        <w:pStyle w:val="Nagwek20"/>
        <w:numPr>
          <w:ilvl w:val="0"/>
          <w:numId w:val="11"/>
        </w:numPr>
        <w:rPr>
          <w:color w:val="auto"/>
          <w:sz w:val="24"/>
        </w:rPr>
      </w:pPr>
      <w:r w:rsidRPr="000D6178">
        <w:rPr>
          <w:color w:val="auto"/>
          <w:sz w:val="24"/>
        </w:rPr>
        <w:t>Usługa utrzymania</w:t>
      </w:r>
    </w:p>
    <w:p w14:paraId="77050F72" w14:textId="77777777" w:rsidR="00A71AA1" w:rsidRPr="006E5A09" w:rsidRDefault="00A71AA1" w:rsidP="00A71AA1">
      <w:pPr>
        <w:spacing w:before="120"/>
        <w:ind w:firstLine="851"/>
        <w:jc w:val="both"/>
        <w:rPr>
          <w:rFonts w:cstheme="minorHAnsi"/>
        </w:rPr>
      </w:pPr>
      <w:r w:rsidRPr="006E5A09">
        <w:rPr>
          <w:rFonts w:cstheme="minorHAnsi"/>
        </w:rPr>
        <w:t>Świadczenie usługi utrzymania przez okres 12 miesięcy obejmować będzie:</w:t>
      </w:r>
    </w:p>
    <w:p w14:paraId="182E883F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Zapewnienia nieprzerwanego i bezawaryjnego działania Oprogramowania w okresie obowiązywania Umowy.</w:t>
      </w:r>
    </w:p>
    <w:p w14:paraId="4C2D87DE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Kontrolowania funkcjonowania oraz dokonywania okresowych przeglądów funkcjonowania Oprogramowania.</w:t>
      </w:r>
    </w:p>
    <w:p w14:paraId="09C22538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Bieżącego informowania Zamawiającego o wystąpieniu konieczności lub dostępnej możliwości aktualizacji Oprogramowania i konfiguracji bazy danych lub aktualizacji i konfiguracji oprogramowania serwerów i usług aplikacyjnych .</w:t>
      </w:r>
    </w:p>
    <w:p w14:paraId="781A9973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Bieżącego dostarczania i instalowania aktualizacji Oprogramowania oraz aktualizowania systemów operacyjnych w ramach posiadanych przez Zamawiającego licencji.</w:t>
      </w:r>
    </w:p>
    <w:p w14:paraId="2F7DD540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Przyjmowania i obsługi Zgłoszeń dotyczących Wad Oprogramowania wraz z wyczerpującym uzasadnieniem przyczyny powstałej Wady.</w:t>
      </w:r>
    </w:p>
    <w:p w14:paraId="096AD77D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Usuwania Wad zgodnie z przyjętym SLA.</w:t>
      </w:r>
    </w:p>
    <w:p w14:paraId="62D984B7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Odzyskiwania i odtwarzania w Oprogramowaniu danych utraconych lub uszkodzonych w wyniku Wad Oprogramowania.</w:t>
      </w:r>
    </w:p>
    <w:p w14:paraId="4DC5440F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Zapewniania ciągłości działania Oprogramowania, w tym realizacji lub współpraca w realizacji  procedur backupu w środowisku udostępnionym przez Zamawiającego.</w:t>
      </w:r>
    </w:p>
    <w:p w14:paraId="23D0DCA7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Wykonywania migracji Oprogramowania przy zmianie platformy systemowo-sprzętowej.</w:t>
      </w:r>
    </w:p>
    <w:p w14:paraId="1EADA70C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Wydawania rekomendacji dotyczących przeprowadzania zmian oraz modernizacji Oprogramowania.</w:t>
      </w:r>
    </w:p>
    <w:p w14:paraId="06EE2991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Zapewnienia stałej opieki wyznaczonych przez Wykonawcę konsultantów i wsparcia przy rozwiązywaniu bieżących problemów związanych z obsługą i funkcjonowaniem Oprogramowania.</w:t>
      </w:r>
    </w:p>
    <w:p w14:paraId="79BD479C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lastRenderedPageBreak/>
        <w:t>Rozwiązywania problemów poprzez przyjmowanie Zgłoszeń i pytań dotyczących funkcjonowania Oprogramowania, utrzymania, konfiguracji i współpracy poszczególnych części Oprogramowania oraz udzielania na nie odpowiedzi.</w:t>
      </w:r>
    </w:p>
    <w:p w14:paraId="6D7124C1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Udzielania konsultacji dotyczących Przypadków Szczególnych wraz z opracowaniem odpowiednich instrukcji.</w:t>
      </w:r>
    </w:p>
    <w:p w14:paraId="289BEE56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Tworzenia i aktualizacji bazy wiedzy poprzez gromadzenie opinii oraz wiedzy o problemach i  ich rozwiązaniach w Portalu Serwisowym (Jira).</w:t>
      </w:r>
    </w:p>
    <w:p w14:paraId="01131437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Zgłaszania do Zamawiającego problemów zauważonych przez Wykonawcę.</w:t>
      </w:r>
    </w:p>
    <w:p w14:paraId="53FB3395" w14:textId="77777777" w:rsidR="00A71AA1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Utrzymania wartości parametrów (SLA) związanych z utrzymaniem Oprogramowania na warunkach opisanych w Załączniku nr 4 do Umowy.</w:t>
      </w:r>
    </w:p>
    <w:p w14:paraId="66F6BE68" w14:textId="77777777" w:rsidR="00A71AA1" w:rsidRPr="00D14261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D14261">
        <w:rPr>
          <w:rFonts w:cstheme="minorHAnsi"/>
        </w:rPr>
        <w:t>Konfiguracji, konserwacji i aktualizacji warstw Oprogramowania Systemowego i Narzędziowego oraz Oprogramowania Standardowego i Oprogramowania nie później niż miesiąc po udostępnieniu przez producentów danego oprogramowania nowej, stabilnej jego wersji po wcześniejszym uzgodnieniu i w terminie na jaki wyrazi zgodę Zamawiający. Wymóg nie dotyczy aktualizacji, do których instalacji konieczne będzie poniesienie przez Wykonawcę dodatkowych kosztów z tytułu zakupu licencji, a Zamawiający nie wyraził woli na ponoszenie dodatkowych kosztów z tego tytułu. W przypadku ujawnienia  krytycznych poprawek bezpieczeństwa wymaga się ich niezwłocznej instalacji</w:t>
      </w:r>
      <w:r>
        <w:rPr>
          <w:rFonts w:cstheme="minorHAnsi"/>
        </w:rPr>
        <w:t xml:space="preserve">. </w:t>
      </w:r>
    </w:p>
    <w:p w14:paraId="22F39AF0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>Aktualizowania całej Dokumentacji Oprogramowania w ramach zmian powstałych w trakcie realizacji usługi.</w:t>
      </w:r>
    </w:p>
    <w:p w14:paraId="768BA607" w14:textId="77777777" w:rsidR="00A71AA1" w:rsidRPr="00FD288A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FD288A">
        <w:rPr>
          <w:rFonts w:cstheme="minorHAnsi"/>
        </w:rPr>
        <w:t xml:space="preserve">Zapewniania zgodności Oprogramowania z oprogramowaniem dostępowym (np. aktualne wersje przeglądarek internetowych i ich współzależne komponenty) pod rygorem uznania niedostosowania, za Błąd Oprogramowania, w przypadku niedostosowania trwającego dłużej niż 30 dni, od dnia udostępnienia przez producenta nowej wersji oprogramowania dostępowego. Wykonawca zobowiązany jest do śledzenia zmian w wersji oprogramowania dostępowego. </w:t>
      </w:r>
    </w:p>
    <w:p w14:paraId="666D4743" w14:textId="77777777" w:rsidR="00A71AA1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Pr="00FD288A">
        <w:rPr>
          <w:rFonts w:cstheme="minorHAnsi"/>
        </w:rPr>
        <w:t>sparciu technicznym w używaniu dodatkowego Oprogramowania Dedykowanego, do którego Zamawiający uzyskał prawa autorskie lub licencje w ramach realizacji Umowy</w:t>
      </w:r>
      <w:r>
        <w:rPr>
          <w:rFonts w:cstheme="minorHAnsi"/>
        </w:rPr>
        <w:t>.</w:t>
      </w:r>
    </w:p>
    <w:p w14:paraId="0953C4C3" w14:textId="77777777" w:rsidR="00A71AA1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 w:rsidRPr="00BB0D33">
        <w:rPr>
          <w:rFonts w:cstheme="minorHAnsi"/>
        </w:rPr>
        <w:t>Usuwaniu błędów w oparciu o przedstawione przez Zamawiającego wyniki audytu pod kątem zgodności usług udostępnionych w Internecie z załącznikiem do ustawy z dnia 4 kwietnia 2019 r. o dostępności cyfrowej stron internetowych i aplikacji mobilnych podmiotów publicznych (Dz.U. 2019 poz. 848)w ramach usługi utrzymania Oprogramowania lub innych aktów prawnych obowiązujących na terenie Rzeczypospolitej Polskiej dot. dostępności dla osób niepełnosprawnych systemów teleinformatycznych, w tym serwisów internetowych, podmiotów wykonujących zdania publiczne.</w:t>
      </w:r>
    </w:p>
    <w:p w14:paraId="6DB02422" w14:textId="77777777" w:rsidR="00A71AA1" w:rsidRDefault="00A71AA1" w:rsidP="00A71AA1">
      <w:pPr>
        <w:pStyle w:val="Akapitzlist"/>
        <w:numPr>
          <w:ilvl w:val="0"/>
          <w:numId w:val="10"/>
        </w:numPr>
        <w:spacing w:before="120" w:after="0" w:line="240" w:lineRule="auto"/>
        <w:ind w:left="1276" w:hanging="283"/>
        <w:jc w:val="both"/>
        <w:rPr>
          <w:rFonts w:cstheme="minorHAnsi"/>
        </w:rPr>
      </w:pPr>
      <w:r>
        <w:rPr>
          <w:rFonts w:cstheme="minorHAnsi"/>
        </w:rPr>
        <w:t xml:space="preserve">Usuwania </w:t>
      </w:r>
      <w:r w:rsidRPr="00BB0D33">
        <w:rPr>
          <w:rFonts w:cstheme="minorHAnsi"/>
        </w:rPr>
        <w:t>błędów w oparciu o przedstawione przez Zamawiającego wyniki audytu</w:t>
      </w:r>
      <w:r>
        <w:rPr>
          <w:rFonts w:cstheme="minorHAnsi"/>
        </w:rPr>
        <w:t xml:space="preserve"> bezpieczeństwa teleinformatycznego.</w:t>
      </w:r>
    </w:p>
    <w:p w14:paraId="19672E81" w14:textId="77777777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>Usługa utrzymania o której mowa w pkt. a-</w:t>
      </w:r>
      <w:r>
        <w:rPr>
          <w:rFonts w:cstheme="minorHAnsi"/>
        </w:rPr>
        <w:t>u</w:t>
      </w:r>
      <w:r w:rsidRPr="006E5A09">
        <w:rPr>
          <w:rFonts w:cstheme="minorHAnsi"/>
        </w:rPr>
        <w:t xml:space="preserve"> będzie realizowana </w:t>
      </w:r>
      <w:r>
        <w:rPr>
          <w:rFonts w:cstheme="minorHAnsi"/>
        </w:rPr>
        <w:t xml:space="preserve">za pomocą portalu serwisowego Zamawiającego, </w:t>
      </w:r>
      <w:r w:rsidRPr="006E5A09">
        <w:rPr>
          <w:rFonts w:cstheme="minorHAnsi"/>
        </w:rPr>
        <w:t>drogą elektroniczną (e-mail), telefoniczną a także za pośrednictwem technik pracy zdalnej, od poniedziałku</w:t>
      </w:r>
      <w:r>
        <w:rPr>
          <w:rFonts w:cstheme="minorHAnsi"/>
        </w:rPr>
        <w:t xml:space="preserve"> do piątku w godzinach 8:00 – 16</w:t>
      </w:r>
      <w:r w:rsidRPr="006E5A09">
        <w:rPr>
          <w:rFonts w:cstheme="minorHAnsi"/>
        </w:rPr>
        <w:t>:00.</w:t>
      </w:r>
      <w:r>
        <w:rPr>
          <w:rFonts w:cstheme="minorHAnsi"/>
        </w:rPr>
        <w:t xml:space="preserve"> W przypadku błędu krytycznego usługa będzie realizowana przez 24 godziny, 7 dni w tygodniu, 365 dni w roku.</w:t>
      </w:r>
    </w:p>
    <w:p w14:paraId="266FD1F9" w14:textId="77777777" w:rsidR="00A71AA1" w:rsidRDefault="00A71AA1" w:rsidP="00A71AA1">
      <w:pPr>
        <w:spacing w:before="120"/>
        <w:ind w:left="851"/>
        <w:jc w:val="both"/>
        <w:rPr>
          <w:rFonts w:cstheme="minorHAnsi"/>
        </w:rPr>
      </w:pPr>
      <w:r>
        <w:rPr>
          <w:rFonts w:cstheme="minorHAnsi"/>
        </w:rPr>
        <w:t>Szczegółowy opis zasad świadczenia usługi utrzymania zawiera Załącznik nr 1 do IPU</w:t>
      </w:r>
    </w:p>
    <w:p w14:paraId="2AD6FF65" w14:textId="77777777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>Wykonawca dostarczy Zamawiającemu pełną dokumentację w zakresie obsługi systemu. Dokumentacja ta dostarczona będzie w języku polskim.</w:t>
      </w:r>
    </w:p>
    <w:p w14:paraId="1510998A" w14:textId="77777777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lastRenderedPageBreak/>
        <w:t>Wykonawca zabezpieczy Zamawiającego przed ewentualnymi roszczeniami osób trzecich z tytułu naruszenia praw autorskich oraz innych praw pokrewnych, a w szczególności: patentów, licencji, zarejestrowanych znaków i wzorów w związku z wykonywanymi pracami.</w:t>
      </w:r>
    </w:p>
    <w:p w14:paraId="38DF006D" w14:textId="3F17343B" w:rsidR="00A71AA1" w:rsidRPr="000D6178" w:rsidRDefault="00A71AA1" w:rsidP="00A71AA1">
      <w:pPr>
        <w:pStyle w:val="Nagwek20"/>
        <w:numPr>
          <w:ilvl w:val="0"/>
          <w:numId w:val="11"/>
        </w:numPr>
        <w:rPr>
          <w:rFonts w:cs="Calibri"/>
          <w:color w:val="auto"/>
          <w:sz w:val="22"/>
          <w:szCs w:val="24"/>
        </w:rPr>
      </w:pPr>
      <w:r w:rsidRPr="000D6178">
        <w:rPr>
          <w:rFonts w:cs="Calibri"/>
          <w:color w:val="auto"/>
          <w:sz w:val="24"/>
          <w:szCs w:val="24"/>
        </w:rPr>
        <w:t>Usługa</w:t>
      </w:r>
      <w:r w:rsidRPr="000D6178">
        <w:rPr>
          <w:rFonts w:cs="Calibri"/>
          <w:color w:val="auto"/>
          <w:sz w:val="22"/>
          <w:szCs w:val="24"/>
        </w:rPr>
        <w:t xml:space="preserve"> </w:t>
      </w:r>
      <w:r w:rsidR="00C17A49">
        <w:rPr>
          <w:color w:val="auto"/>
          <w:sz w:val="24"/>
        </w:rPr>
        <w:t>Modyfikacji</w:t>
      </w:r>
    </w:p>
    <w:p w14:paraId="5E201F67" w14:textId="3ADA51C0" w:rsidR="00A71AA1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 xml:space="preserve">W ramach Usługi </w:t>
      </w:r>
      <w:r w:rsidR="00C17A49">
        <w:rPr>
          <w:rFonts w:cstheme="minorHAnsi"/>
        </w:rPr>
        <w:t>modyfikacji</w:t>
      </w:r>
      <w:r w:rsidRPr="006E5A09">
        <w:rPr>
          <w:rFonts w:cstheme="minorHAnsi"/>
        </w:rPr>
        <w:t xml:space="preserve"> Wykonawca jest zobowiązany do świadczenia dodatkowych prac  zleconych przez Zamawiającego w wymiarze </w:t>
      </w:r>
      <w:r w:rsidR="00747242">
        <w:rPr>
          <w:rFonts w:cstheme="minorHAnsi"/>
        </w:rPr>
        <w:t>2</w:t>
      </w:r>
      <w:r w:rsidRPr="006E5A09">
        <w:rPr>
          <w:rFonts w:cstheme="minorHAnsi"/>
        </w:rPr>
        <w:t>00 roboczogodzin przez okres 12 miesięcy od dnia podpisania umowy.</w:t>
      </w:r>
    </w:p>
    <w:p w14:paraId="2B772687" w14:textId="51DEDE21" w:rsidR="00F44A13" w:rsidRPr="006E5A09" w:rsidRDefault="00F44A13" w:rsidP="00A71AA1">
      <w:pPr>
        <w:spacing w:before="120"/>
        <w:ind w:left="851"/>
        <w:jc w:val="both"/>
        <w:rPr>
          <w:rFonts w:cstheme="minorHAnsi"/>
        </w:rPr>
      </w:pPr>
      <w:r>
        <w:t>Przedmiotowa liczba</w:t>
      </w:r>
      <w:r w:rsidR="00AC37A6">
        <w:t xml:space="preserve"> </w:t>
      </w:r>
      <w:r w:rsidR="00747242">
        <w:t>2</w:t>
      </w:r>
      <w:r w:rsidR="00AC37A6">
        <w:t>00 roboczogodzin</w:t>
      </w:r>
      <w:r>
        <w:t xml:space="preserve"> jest </w:t>
      </w:r>
      <w:r w:rsidR="000C0DDA">
        <w:t>liczbą</w:t>
      </w:r>
      <w:r>
        <w:t xml:space="preserve"> umowną w celu porównania ofert i wyboru najkorzystniejszej oferty. Zamawiający zastrzega sobie prawo do zwiększenia liczby </w:t>
      </w:r>
      <w:r w:rsidR="00747242">
        <w:t xml:space="preserve">zapisanych w umowie </w:t>
      </w:r>
      <w:r>
        <w:t>godzin maksymalnie o 100. Powyższe będzie uzależnione od najkorzystniejszej ceny za jedną roboczogodzinę i kwoty jaką Zamawiający zamierza przeznaczyć na realizację niniejszego Zamówienia.</w:t>
      </w:r>
    </w:p>
    <w:p w14:paraId="1161890A" w14:textId="67F74618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 xml:space="preserve">Świadczenie Usługi </w:t>
      </w:r>
      <w:r w:rsidR="00C17A49">
        <w:rPr>
          <w:rFonts w:cstheme="minorHAnsi"/>
        </w:rPr>
        <w:t>modyfikacji</w:t>
      </w:r>
      <w:r w:rsidRPr="006E5A09">
        <w:rPr>
          <w:rFonts w:cstheme="minorHAnsi"/>
        </w:rPr>
        <w:t xml:space="preserve"> serwisów będzie polegać na wykonywaniu prac programistyczno-rozwojowych, z uwzględnieniem prac graficznych, które będą obejmować między innymi:</w:t>
      </w:r>
    </w:p>
    <w:p w14:paraId="65D2F735" w14:textId="77777777" w:rsidR="00A71AA1" w:rsidRPr="006E5A09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 w:rsidRPr="006E5A09">
        <w:rPr>
          <w:rFonts w:cstheme="minorHAnsi"/>
        </w:rPr>
        <w:t>Modyfikacje funkcjonalności serwisów,</w:t>
      </w:r>
    </w:p>
    <w:p w14:paraId="69629D65" w14:textId="77777777" w:rsidR="00A71AA1" w:rsidRPr="006E5A09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 w:rsidRPr="006E5A09">
        <w:rPr>
          <w:rFonts w:cstheme="minorHAnsi"/>
        </w:rPr>
        <w:t>Wykonywanie nowych funkcjonalności,</w:t>
      </w:r>
    </w:p>
    <w:p w14:paraId="073D102D" w14:textId="77777777" w:rsidR="00A71AA1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 w:rsidRPr="006E5A09">
        <w:rPr>
          <w:rFonts w:cstheme="minorHAnsi"/>
        </w:rPr>
        <w:t>Dostosowanie serwisów do zmieniającego się otoczenia  prawnego i organizacji Zamawiającego,</w:t>
      </w:r>
    </w:p>
    <w:p w14:paraId="4CA231B7" w14:textId="68A054B2" w:rsidR="00A71AA1" w:rsidRPr="006E5A09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Zmiany w szablonach </w:t>
      </w:r>
      <w:r w:rsidRPr="00C01CAD">
        <w:rPr>
          <w:rFonts w:ascii="Calibri" w:hAnsi="Calibri"/>
        </w:rPr>
        <w:t xml:space="preserve"> </w:t>
      </w:r>
      <w:r w:rsidRPr="00E86789">
        <w:rPr>
          <w:rFonts w:ascii="Calibri" w:hAnsi="Calibri"/>
        </w:rPr>
        <w:t>pfron.org.pl</w:t>
      </w:r>
      <w:r w:rsidR="00F44A13">
        <w:rPr>
          <w:rFonts w:ascii="Calibri" w:hAnsi="Calibri"/>
        </w:rPr>
        <w:t>,</w:t>
      </w:r>
      <w:r w:rsidRPr="00E86789">
        <w:rPr>
          <w:rFonts w:ascii="Calibri" w:hAnsi="Calibri"/>
        </w:rPr>
        <w:t xml:space="preserve"> bip.pfron.org.p</w:t>
      </w:r>
      <w:r w:rsidR="00F44A13">
        <w:rPr>
          <w:rFonts w:ascii="Calibri" w:hAnsi="Calibri"/>
        </w:rPr>
        <w:t>l oraz dostepnosc.pfron.org.pl</w:t>
      </w:r>
      <w:r w:rsidR="000C0DDA">
        <w:rPr>
          <w:rFonts w:ascii="Calibri" w:hAnsi="Calibri"/>
        </w:rPr>
        <w:t>,</w:t>
      </w:r>
      <w:r>
        <w:rPr>
          <w:rFonts w:cstheme="minorHAnsi"/>
        </w:rPr>
        <w:t xml:space="preserve"> w tym inne prace projektowe obejmujące </w:t>
      </w:r>
      <w:r w:rsidR="000C0DDA">
        <w:rPr>
          <w:rFonts w:cstheme="minorHAnsi"/>
        </w:rPr>
        <w:t xml:space="preserve">wymienione </w:t>
      </w:r>
      <w:r>
        <w:rPr>
          <w:rFonts w:cstheme="minorHAnsi"/>
        </w:rPr>
        <w:t>serwisy</w:t>
      </w:r>
    </w:p>
    <w:p w14:paraId="055A0922" w14:textId="77777777" w:rsidR="00A71AA1" w:rsidRPr="006E5A09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 w:rsidRPr="006E5A09">
        <w:rPr>
          <w:rFonts w:cstheme="minorHAnsi"/>
        </w:rPr>
        <w:t>Integracje z systemami zewnętrznymi,</w:t>
      </w:r>
    </w:p>
    <w:p w14:paraId="6A1D140C" w14:textId="2BF8347F" w:rsidR="00A71AA1" w:rsidRDefault="00A71AA1" w:rsidP="00A71AA1">
      <w:pPr>
        <w:pStyle w:val="Akapitzlist"/>
        <w:numPr>
          <w:ilvl w:val="0"/>
          <w:numId w:val="12"/>
        </w:numPr>
        <w:spacing w:before="120" w:after="0" w:line="240" w:lineRule="auto"/>
        <w:ind w:left="1276" w:hanging="283"/>
        <w:contextualSpacing w:val="0"/>
        <w:jc w:val="both"/>
        <w:rPr>
          <w:rFonts w:cstheme="minorHAnsi"/>
        </w:rPr>
      </w:pPr>
      <w:r w:rsidRPr="006E5A09">
        <w:rPr>
          <w:rFonts w:cstheme="minorHAnsi"/>
        </w:rPr>
        <w:t>Dostosowania serwisów do zmian na rynku oprogramowania i urządzeń teleinformatycznych.</w:t>
      </w:r>
    </w:p>
    <w:p w14:paraId="6C02B989" w14:textId="77777777" w:rsidR="00F44A13" w:rsidRDefault="00F44A13" w:rsidP="000C0DDA">
      <w:pPr>
        <w:pStyle w:val="Akapitzlist"/>
        <w:spacing w:before="120" w:after="0" w:line="240" w:lineRule="auto"/>
        <w:ind w:left="1276"/>
        <w:contextualSpacing w:val="0"/>
        <w:jc w:val="both"/>
        <w:rPr>
          <w:rFonts w:cstheme="minorHAnsi"/>
        </w:rPr>
      </w:pPr>
    </w:p>
    <w:p w14:paraId="78970120" w14:textId="54BF15A9" w:rsidR="00A71AA1" w:rsidRPr="00F44A13" w:rsidRDefault="00A71AA1" w:rsidP="00A71AA1">
      <w:pPr>
        <w:pStyle w:val="Akapitzlist"/>
        <w:spacing w:before="120"/>
        <w:jc w:val="both"/>
        <w:rPr>
          <w:rFonts w:cstheme="minorHAnsi"/>
        </w:rPr>
      </w:pPr>
      <w:r w:rsidRPr="001D5347">
        <w:rPr>
          <w:rFonts w:cstheme="minorHAnsi"/>
        </w:rPr>
        <w:t xml:space="preserve">Szczegółowy opis zasad świadczenia usługi </w:t>
      </w:r>
      <w:r w:rsidR="00C17A49">
        <w:rPr>
          <w:rFonts w:cstheme="minorHAnsi"/>
        </w:rPr>
        <w:t>modyfikacji</w:t>
      </w:r>
      <w:r>
        <w:rPr>
          <w:rFonts w:cstheme="minorHAnsi"/>
        </w:rPr>
        <w:t xml:space="preserve"> zawiera </w:t>
      </w:r>
      <w:r w:rsidRPr="00F44A13">
        <w:rPr>
          <w:rFonts w:cstheme="minorHAnsi"/>
        </w:rPr>
        <w:t>Załącznik nr 2 do IPU</w:t>
      </w:r>
    </w:p>
    <w:p w14:paraId="541310A0" w14:textId="77777777" w:rsidR="00A71AA1" w:rsidRPr="000D6178" w:rsidRDefault="00A71AA1" w:rsidP="00A71AA1">
      <w:pPr>
        <w:pStyle w:val="Nagwek20"/>
        <w:numPr>
          <w:ilvl w:val="0"/>
          <w:numId w:val="11"/>
        </w:numPr>
        <w:rPr>
          <w:rFonts w:cs="Calibri"/>
          <w:color w:val="auto"/>
          <w:sz w:val="22"/>
          <w:szCs w:val="24"/>
        </w:rPr>
      </w:pPr>
      <w:r w:rsidRPr="000D6178">
        <w:rPr>
          <w:rFonts w:cs="Calibri"/>
          <w:color w:val="auto"/>
          <w:sz w:val="24"/>
          <w:szCs w:val="24"/>
        </w:rPr>
        <w:t>Wymagania dodatkowe</w:t>
      </w:r>
    </w:p>
    <w:p w14:paraId="7A71A875" w14:textId="77777777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>Wszystkie wprowadzane zmiany wprowadzane do serwisów muszą być zgodne z zasadami wynikającymi z WCAG 2.</w:t>
      </w:r>
      <w:r>
        <w:rPr>
          <w:rFonts w:cstheme="minorHAnsi"/>
        </w:rPr>
        <w:t>1</w:t>
      </w:r>
      <w:r w:rsidRPr="006E5A09">
        <w:rPr>
          <w:rFonts w:cstheme="minorHAnsi"/>
        </w:rPr>
        <w:t>.</w:t>
      </w:r>
    </w:p>
    <w:p w14:paraId="755884A4" w14:textId="77777777" w:rsidR="00A71AA1" w:rsidRPr="006E5A09" w:rsidRDefault="00A71AA1" w:rsidP="00A71AA1">
      <w:pPr>
        <w:spacing w:before="120"/>
        <w:ind w:left="851"/>
        <w:jc w:val="both"/>
        <w:rPr>
          <w:rFonts w:cstheme="minorHAnsi"/>
        </w:rPr>
      </w:pPr>
      <w:r w:rsidRPr="006E5A09">
        <w:rPr>
          <w:rFonts w:cstheme="minorHAnsi"/>
        </w:rPr>
        <w:t xml:space="preserve">Wykonawca ma obowiązek usuwania błędów i luk w serwisach, w oparciu o przedstawione przez Zamawiającego wyniki audytu pod kątem bezpieczeństwa teleinformatycznego w ramach usługi utrzymania przez cały okres trwania umowy.  </w:t>
      </w:r>
    </w:p>
    <w:p w14:paraId="5FE57665" w14:textId="3BFCB45E" w:rsidR="00A71AA1" w:rsidRPr="007D79CD" w:rsidRDefault="00A71AA1" w:rsidP="00A71AA1">
      <w:pPr>
        <w:spacing w:before="120"/>
        <w:ind w:left="851"/>
        <w:jc w:val="both"/>
      </w:pPr>
      <w:r w:rsidRPr="00A82E15">
        <w:rPr>
          <w:rFonts w:cstheme="minorHAnsi"/>
        </w:rPr>
        <w:t>Wykonawca ma obowiązek usuwania błędów w oparciu o przedstawione przez Zamawiającego wyniki audytu pod kątem zgodności usług udostępnionych w Internecie z załącznikiem do ustawy z dnia 4 kwietnia 2019 r. o dostępności cyfrowej stron internetowych i aplikacji mobilnych podmiotów publicznych (Dz.U. 2019 poz. 848)</w:t>
      </w:r>
      <w:r w:rsidR="000C0DDA">
        <w:rPr>
          <w:rFonts w:cstheme="minorHAnsi"/>
        </w:rPr>
        <w:t xml:space="preserve"> </w:t>
      </w:r>
      <w:r w:rsidRPr="00A82E15">
        <w:rPr>
          <w:rFonts w:cstheme="minorHAnsi"/>
        </w:rPr>
        <w:t>w ramach usługi utrzymania Oprogramowania lub innych aktów prawnych obowiązujących na terenie Rzeczypospolitej Polskiej dot. dostępności dla osób niepełnosprawnych systemów teleinformatycznych, w tym serwisów internetowych, podmiotów wykonujących zdania publiczne</w:t>
      </w:r>
      <w:r>
        <w:rPr>
          <w:rFonts w:cstheme="minorHAnsi"/>
        </w:rPr>
        <w:t xml:space="preserve"> </w:t>
      </w:r>
      <w:r w:rsidRPr="006E5A09">
        <w:rPr>
          <w:rFonts w:cstheme="minorHAnsi"/>
        </w:rPr>
        <w:t>w ramach usługi utrzymania przez cały okres trwania umowy.</w:t>
      </w:r>
      <w:r w:rsidRPr="007D79CD">
        <w:t xml:space="preserve">  </w:t>
      </w:r>
    </w:p>
    <w:p w14:paraId="00FBF369" w14:textId="77777777" w:rsidR="00A71AA1" w:rsidRPr="004932A1" w:rsidRDefault="00A71AA1" w:rsidP="00A71AA1">
      <w:pPr>
        <w:pStyle w:val="Nagwek20"/>
        <w:rPr>
          <w:sz w:val="28"/>
        </w:rPr>
      </w:pPr>
      <w:r w:rsidRPr="004932A1">
        <w:rPr>
          <w:sz w:val="28"/>
        </w:rPr>
        <w:lastRenderedPageBreak/>
        <w:t xml:space="preserve">Kryteria Oceny </w:t>
      </w:r>
    </w:p>
    <w:p w14:paraId="5CB5BA24" w14:textId="77777777" w:rsidR="00A71AA1" w:rsidRPr="00701DC8" w:rsidRDefault="00A71AA1" w:rsidP="00A71AA1">
      <w:pPr>
        <w:pStyle w:val="Nagwek20"/>
        <w:spacing w:before="0" w:after="240"/>
        <w:rPr>
          <w:color w:val="auto"/>
          <w:sz w:val="24"/>
          <w:szCs w:val="24"/>
        </w:rPr>
      </w:pPr>
      <w:r w:rsidRPr="00701DC8">
        <w:rPr>
          <w:color w:val="auto"/>
          <w:sz w:val="24"/>
          <w:szCs w:val="24"/>
        </w:rPr>
        <w:t>Opis kryteriów, którymi Zamawiający będzie się kierował przy wyborze oferty wraz podaniem znaczenia tych kryteriów i sposobu oceny oferty:</w:t>
      </w:r>
    </w:p>
    <w:p w14:paraId="42B2DD5B" w14:textId="77777777" w:rsidR="00A71AA1" w:rsidRPr="00701DC8" w:rsidRDefault="00A71AA1" w:rsidP="000C0DDA">
      <w:pPr>
        <w:pStyle w:val="Tekstpodstawowy2"/>
        <w:spacing w:after="120"/>
        <w:ind w:left="284" w:hanging="284"/>
        <w:rPr>
          <w:rFonts w:ascii="Calibri" w:hAnsi="Calibri"/>
          <w:b/>
        </w:rPr>
      </w:pPr>
      <w:r w:rsidRPr="00701DC8">
        <w:rPr>
          <w:rFonts w:ascii="Calibri" w:hAnsi="Calibri"/>
        </w:rPr>
        <w:t xml:space="preserve">Przy wyborze najkorzystniejszej oferty Zamawiający będzie się kierował kryterium: </w:t>
      </w:r>
    </w:p>
    <w:p w14:paraId="62E2CF09" w14:textId="77777777" w:rsidR="00A71AA1" w:rsidRPr="00F85298" w:rsidRDefault="00A71AA1" w:rsidP="00A71AA1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ind w:left="284" w:hanging="284"/>
        <w:rPr>
          <w:rFonts w:ascii="Calibri" w:hAnsi="Calibri"/>
          <w:b/>
        </w:rPr>
      </w:pPr>
      <w:r w:rsidRPr="00F85298">
        <w:rPr>
          <w:rFonts w:ascii="Calibri" w:hAnsi="Calibri"/>
          <w:b/>
        </w:rPr>
        <w:t>Kryterium - cena „C” –  waga 80%  (80% = 80 pkt).</w:t>
      </w:r>
    </w:p>
    <w:p w14:paraId="322D8A73" w14:textId="77777777" w:rsidR="00A71AA1" w:rsidRDefault="00A71AA1" w:rsidP="00A71AA1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 w:rsidRPr="00701DC8">
        <w:rPr>
          <w:rFonts w:ascii="Calibri" w:hAnsi="Calibri"/>
        </w:rPr>
        <w:t>Maksymalną liczbę punktów w tym kryterium (</w:t>
      </w:r>
      <w:r>
        <w:rPr>
          <w:rFonts w:ascii="Calibri" w:hAnsi="Calibri"/>
        </w:rPr>
        <w:t>80</w:t>
      </w:r>
      <w:r w:rsidRPr="00701DC8">
        <w:rPr>
          <w:rFonts w:ascii="Calibri" w:hAnsi="Calibri"/>
        </w:rPr>
        <w:t xml:space="preserve"> pkt) otrzyma oferta Wykonawcy, który zaproponuje najniższą cenę za wykonanie przedmiotu zamówienia, natomiast pozostali Wykonawcy otrzymają odpowiednio mniejszą liczbę punktów obliczoną zgodnie z poniższym wzorem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84"/>
        <w:gridCol w:w="1620"/>
        <w:gridCol w:w="3326"/>
      </w:tblGrid>
      <w:tr w:rsidR="00A71AA1" w:rsidRPr="00285806" w14:paraId="0014D75C" w14:textId="77777777" w:rsidTr="00467A06">
        <w:trPr>
          <w:cantSplit/>
          <w:trHeight w:val="818"/>
          <w:jc w:val="center"/>
        </w:trPr>
        <w:tc>
          <w:tcPr>
            <w:tcW w:w="1408" w:type="dxa"/>
          </w:tcPr>
          <w:p w14:paraId="18253320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/>
                <w:iCs/>
                <w:spacing w:val="-1"/>
              </w:rPr>
            </w:pPr>
          </w:p>
        </w:tc>
        <w:tc>
          <w:tcPr>
            <w:tcW w:w="984" w:type="dxa"/>
            <w:vMerge w:val="restart"/>
            <w:vAlign w:val="center"/>
            <w:hideMark/>
          </w:tcPr>
          <w:p w14:paraId="662701D4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Cs/>
                <w:spacing w:val="-1"/>
                <w:lang w:val="de-DE"/>
              </w:rPr>
            </w:pPr>
            <w:r>
              <w:rPr>
                <w:rFonts w:cstheme="minorHAnsi"/>
                <w:iCs/>
                <w:spacing w:val="-1"/>
                <w:lang w:val="de-DE"/>
              </w:rPr>
              <w:t>C</w:t>
            </w:r>
            <w:r w:rsidRPr="001406F2">
              <w:rPr>
                <w:rFonts w:cstheme="minorHAnsi"/>
                <w:iCs/>
                <w:spacing w:val="-1"/>
                <w:lang w:val="de-DE"/>
              </w:rPr>
              <w:t xml:space="preserve"> 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E0C7E" w14:textId="77777777" w:rsidR="00A71AA1" w:rsidRPr="001406F2" w:rsidRDefault="00A71AA1" w:rsidP="00467A06">
            <w:pPr>
              <w:shd w:val="clear" w:color="auto" w:fill="FFFFFF"/>
              <w:ind w:left="-24"/>
              <w:jc w:val="center"/>
              <w:rPr>
                <w:rFonts w:cstheme="minorHAnsi"/>
                <w:iCs/>
                <w:spacing w:val="-1"/>
                <w:lang w:val="de-DE"/>
              </w:rPr>
            </w:pPr>
          </w:p>
          <w:p w14:paraId="5BB1F585" w14:textId="77777777" w:rsidR="00A71AA1" w:rsidRPr="001406F2" w:rsidRDefault="00A71AA1" w:rsidP="00467A06">
            <w:pPr>
              <w:shd w:val="clear" w:color="auto" w:fill="FFFFFF"/>
              <w:ind w:left="-24"/>
              <w:jc w:val="center"/>
              <w:rPr>
                <w:rFonts w:cstheme="minorHAnsi"/>
                <w:iCs/>
                <w:spacing w:val="-1"/>
                <w:lang w:val="de-DE"/>
              </w:rPr>
            </w:pPr>
            <w:r>
              <w:rPr>
                <w:rFonts w:cstheme="minorHAnsi"/>
                <w:iCs/>
                <w:spacing w:val="-1"/>
                <w:lang w:val="de-DE"/>
              </w:rPr>
              <w:t>C</w:t>
            </w:r>
            <w:r w:rsidRPr="001406F2">
              <w:rPr>
                <w:rFonts w:cstheme="minorHAnsi"/>
                <w:iCs/>
                <w:spacing w:val="-1"/>
                <w:lang w:val="de-DE"/>
              </w:rPr>
              <w:t xml:space="preserve"> </w:t>
            </w:r>
            <w:r w:rsidRPr="001406F2">
              <w:rPr>
                <w:rFonts w:cstheme="minorHAnsi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3326" w:type="dxa"/>
            <w:vMerge w:val="restart"/>
            <w:vAlign w:val="center"/>
            <w:hideMark/>
          </w:tcPr>
          <w:p w14:paraId="5524CE8D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Cs/>
                <w:spacing w:val="-1"/>
              </w:rPr>
            </w:pPr>
            <w:r w:rsidRPr="001406F2">
              <w:rPr>
                <w:rFonts w:cstheme="minorHAnsi"/>
                <w:iCs/>
                <w:spacing w:val="-1"/>
              </w:rPr>
              <w:t xml:space="preserve">x </w:t>
            </w:r>
            <w:r>
              <w:rPr>
                <w:rFonts w:cstheme="minorHAnsi"/>
                <w:iCs/>
                <w:spacing w:val="-1"/>
              </w:rPr>
              <w:t>8</w:t>
            </w:r>
            <w:r w:rsidRPr="001406F2">
              <w:rPr>
                <w:rFonts w:cstheme="minorHAnsi"/>
                <w:iCs/>
                <w:spacing w:val="-1"/>
              </w:rPr>
              <w:t>0 pkt</w:t>
            </w:r>
          </w:p>
        </w:tc>
      </w:tr>
      <w:tr w:rsidR="00A71AA1" w:rsidRPr="00285806" w14:paraId="0AA67D10" w14:textId="77777777" w:rsidTr="00467A06">
        <w:trPr>
          <w:cantSplit/>
          <w:trHeight w:val="762"/>
          <w:jc w:val="center"/>
        </w:trPr>
        <w:tc>
          <w:tcPr>
            <w:tcW w:w="1408" w:type="dxa"/>
          </w:tcPr>
          <w:p w14:paraId="3A96999F" w14:textId="77777777" w:rsidR="00A71AA1" w:rsidRPr="001406F2" w:rsidRDefault="00A71AA1" w:rsidP="00467A06">
            <w:pPr>
              <w:shd w:val="clear" w:color="auto" w:fill="FFFFFF"/>
              <w:ind w:left="360"/>
              <w:jc w:val="both"/>
              <w:rPr>
                <w:rFonts w:cstheme="minorHAnsi"/>
                <w:i/>
                <w:iCs/>
                <w:spacing w:val="-1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3E904141" w14:textId="77777777" w:rsidR="00A71AA1" w:rsidRPr="001406F2" w:rsidRDefault="00A71AA1" w:rsidP="00467A06">
            <w:pPr>
              <w:rPr>
                <w:rFonts w:cstheme="minorHAnsi"/>
                <w:iCs/>
                <w:spacing w:val="-1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242F95" w14:textId="77777777" w:rsidR="00A71AA1" w:rsidRPr="001406F2" w:rsidRDefault="00A71AA1" w:rsidP="00467A06">
            <w:pPr>
              <w:shd w:val="clear" w:color="auto" w:fill="FFFFFF"/>
              <w:ind w:left="-24"/>
              <w:jc w:val="center"/>
              <w:rPr>
                <w:rFonts w:cstheme="minorHAnsi"/>
                <w:iCs/>
                <w:spacing w:val="-1"/>
              </w:rPr>
            </w:pPr>
            <w:r>
              <w:rPr>
                <w:rFonts w:cstheme="minorHAnsi"/>
                <w:iCs/>
                <w:spacing w:val="-1"/>
              </w:rPr>
              <w:t>C</w:t>
            </w:r>
            <w:r w:rsidRPr="001406F2">
              <w:rPr>
                <w:rFonts w:cstheme="minorHAnsi"/>
                <w:iCs/>
                <w:spacing w:val="-1"/>
                <w:vertAlign w:val="subscript"/>
              </w:rPr>
              <w:t xml:space="preserve"> o</w:t>
            </w:r>
          </w:p>
        </w:tc>
        <w:tc>
          <w:tcPr>
            <w:tcW w:w="3326" w:type="dxa"/>
            <w:vMerge/>
            <w:vAlign w:val="center"/>
            <w:hideMark/>
          </w:tcPr>
          <w:p w14:paraId="6A424037" w14:textId="77777777" w:rsidR="00A71AA1" w:rsidRPr="001406F2" w:rsidRDefault="00A71AA1" w:rsidP="00467A06">
            <w:pPr>
              <w:rPr>
                <w:rFonts w:cstheme="minorHAnsi"/>
                <w:iCs/>
                <w:spacing w:val="-1"/>
              </w:rPr>
            </w:pPr>
          </w:p>
        </w:tc>
      </w:tr>
      <w:tr w:rsidR="00A71AA1" w:rsidRPr="00285806" w14:paraId="30F99D89" w14:textId="77777777" w:rsidTr="00467A06">
        <w:trPr>
          <w:cantSplit/>
          <w:trHeight w:val="447"/>
          <w:jc w:val="center"/>
        </w:trPr>
        <w:tc>
          <w:tcPr>
            <w:tcW w:w="1408" w:type="dxa"/>
            <w:vAlign w:val="bottom"/>
            <w:hideMark/>
          </w:tcPr>
          <w:p w14:paraId="301884B0" w14:textId="77777777" w:rsidR="00A71AA1" w:rsidRPr="001406F2" w:rsidRDefault="00A71AA1" w:rsidP="00467A06">
            <w:pPr>
              <w:shd w:val="clear" w:color="auto" w:fill="FFFFFF"/>
              <w:ind w:left="360"/>
              <w:jc w:val="both"/>
              <w:rPr>
                <w:rFonts w:cstheme="minorHAnsi"/>
                <w:i/>
                <w:iCs/>
                <w:spacing w:val="-1"/>
              </w:rPr>
            </w:pPr>
            <w:r w:rsidRPr="001406F2">
              <w:rPr>
                <w:rFonts w:cstheme="minorHAnsi"/>
                <w:i/>
                <w:spacing w:val="-8"/>
              </w:rPr>
              <w:t xml:space="preserve">gdzie:      </w:t>
            </w:r>
          </w:p>
        </w:tc>
        <w:tc>
          <w:tcPr>
            <w:tcW w:w="984" w:type="dxa"/>
            <w:hideMark/>
          </w:tcPr>
          <w:p w14:paraId="37A71E6B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Cs/>
                <w:spacing w:val="-1"/>
              </w:rPr>
            </w:pPr>
            <w:r>
              <w:rPr>
                <w:rFonts w:cstheme="minorHAnsi"/>
                <w:iCs/>
                <w:spacing w:val="-1"/>
              </w:rPr>
              <w:t>C</w:t>
            </w:r>
            <w:r w:rsidRPr="001406F2">
              <w:rPr>
                <w:rFonts w:cstheme="minorHAnsi"/>
                <w:iCs/>
                <w:spacing w:val="-1"/>
              </w:rPr>
              <w:t xml:space="preserve"> </w:t>
            </w:r>
            <w:r w:rsidRPr="001406F2">
              <w:rPr>
                <w:rFonts w:cstheme="minorHAnsi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946" w:type="dxa"/>
            <w:gridSpan w:val="2"/>
            <w:hideMark/>
          </w:tcPr>
          <w:p w14:paraId="2146B77B" w14:textId="77777777" w:rsidR="00A71AA1" w:rsidRPr="001406F2" w:rsidRDefault="00A71AA1" w:rsidP="00467A06">
            <w:pPr>
              <w:shd w:val="clear" w:color="auto" w:fill="FFFFFF"/>
              <w:ind w:left="329" w:hanging="329"/>
              <w:jc w:val="both"/>
              <w:rPr>
                <w:rFonts w:cstheme="minorHAnsi"/>
                <w:iCs/>
                <w:spacing w:val="-1"/>
              </w:rPr>
            </w:pPr>
            <w:r w:rsidRPr="001406F2">
              <w:rPr>
                <w:rFonts w:cstheme="minorHAnsi"/>
                <w:iCs/>
                <w:spacing w:val="-1"/>
              </w:rPr>
              <w:t xml:space="preserve">– </w:t>
            </w:r>
            <w:r w:rsidRPr="001406F2">
              <w:rPr>
                <w:rFonts w:cstheme="minorHAnsi"/>
                <w:spacing w:val="-8"/>
              </w:rPr>
              <w:t xml:space="preserve">najniższa cena </w:t>
            </w:r>
            <w:r>
              <w:rPr>
                <w:rFonts w:cstheme="minorHAnsi"/>
                <w:spacing w:val="-8"/>
              </w:rPr>
              <w:t>netto</w:t>
            </w:r>
            <w:r w:rsidRPr="001406F2">
              <w:rPr>
                <w:rFonts w:cstheme="minorHAnsi"/>
                <w:spacing w:val="-8"/>
              </w:rPr>
              <w:t xml:space="preserve"> spośród ocenianych ofert </w:t>
            </w:r>
          </w:p>
        </w:tc>
      </w:tr>
      <w:tr w:rsidR="00A71AA1" w:rsidRPr="00285806" w14:paraId="3D2310C2" w14:textId="77777777" w:rsidTr="00467A06">
        <w:trPr>
          <w:cantSplit/>
          <w:jc w:val="center"/>
        </w:trPr>
        <w:tc>
          <w:tcPr>
            <w:tcW w:w="1408" w:type="dxa"/>
            <w:vAlign w:val="center"/>
          </w:tcPr>
          <w:p w14:paraId="731D5EEB" w14:textId="77777777" w:rsidR="00A71AA1" w:rsidRPr="001406F2" w:rsidRDefault="00A71AA1" w:rsidP="00467A06">
            <w:pPr>
              <w:shd w:val="clear" w:color="auto" w:fill="FFFFFF"/>
              <w:ind w:left="360"/>
              <w:jc w:val="both"/>
              <w:rPr>
                <w:rFonts w:cstheme="minorHAnsi"/>
                <w:i/>
                <w:spacing w:val="-8"/>
              </w:rPr>
            </w:pPr>
          </w:p>
        </w:tc>
        <w:tc>
          <w:tcPr>
            <w:tcW w:w="984" w:type="dxa"/>
            <w:vAlign w:val="center"/>
            <w:hideMark/>
          </w:tcPr>
          <w:p w14:paraId="48CF4885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Cs/>
                <w:spacing w:val="-1"/>
              </w:rPr>
            </w:pPr>
            <w:r>
              <w:rPr>
                <w:rFonts w:cstheme="minorHAnsi"/>
                <w:iCs/>
                <w:spacing w:val="-1"/>
              </w:rPr>
              <w:t>C</w:t>
            </w:r>
            <w:r w:rsidRPr="001406F2">
              <w:rPr>
                <w:rFonts w:cstheme="minorHAnsi"/>
                <w:iCs/>
                <w:spacing w:val="-1"/>
                <w:vertAlign w:val="subscript"/>
              </w:rPr>
              <w:t xml:space="preserve"> o</w:t>
            </w:r>
            <w:r w:rsidRPr="001406F2">
              <w:rPr>
                <w:rFonts w:cstheme="minorHAnsi"/>
                <w:spacing w:val="-8"/>
              </w:rPr>
              <w:t xml:space="preserve"> </w:t>
            </w:r>
          </w:p>
        </w:tc>
        <w:tc>
          <w:tcPr>
            <w:tcW w:w="4946" w:type="dxa"/>
            <w:gridSpan w:val="2"/>
            <w:vAlign w:val="center"/>
            <w:hideMark/>
          </w:tcPr>
          <w:p w14:paraId="531DE690" w14:textId="77777777" w:rsidR="00A71AA1" w:rsidRPr="001406F2" w:rsidRDefault="00A71AA1" w:rsidP="00467A06">
            <w:pPr>
              <w:shd w:val="clear" w:color="auto" w:fill="FFFFFF"/>
              <w:jc w:val="both"/>
              <w:rPr>
                <w:rFonts w:cstheme="minorHAnsi"/>
                <w:iCs/>
                <w:spacing w:val="-1"/>
              </w:rPr>
            </w:pPr>
            <w:r w:rsidRPr="001406F2">
              <w:rPr>
                <w:rFonts w:cstheme="minorHAnsi"/>
                <w:iCs/>
                <w:spacing w:val="-1"/>
              </w:rPr>
              <w:t>–</w:t>
            </w:r>
            <w:r w:rsidRPr="001406F2">
              <w:rPr>
                <w:rFonts w:cstheme="minorHAnsi"/>
                <w:spacing w:val="-8"/>
              </w:rPr>
              <w:t xml:space="preserve"> cena </w:t>
            </w:r>
            <w:r>
              <w:rPr>
                <w:rFonts w:cstheme="minorHAnsi"/>
                <w:spacing w:val="-8"/>
              </w:rPr>
              <w:t>netto</w:t>
            </w:r>
            <w:r w:rsidRPr="001406F2">
              <w:rPr>
                <w:rFonts w:cstheme="minorHAnsi"/>
                <w:spacing w:val="-8"/>
              </w:rPr>
              <w:t xml:space="preserve"> oferty ocenianej</w:t>
            </w:r>
          </w:p>
        </w:tc>
      </w:tr>
    </w:tbl>
    <w:p w14:paraId="0546B247" w14:textId="77777777" w:rsidR="00A71AA1" w:rsidRDefault="00A71AA1" w:rsidP="00A71AA1">
      <w:pPr>
        <w:pStyle w:val="Akapitzlist"/>
        <w:spacing w:line="276" w:lineRule="auto"/>
        <w:ind w:left="0"/>
        <w:jc w:val="both"/>
        <w:rPr>
          <w:rFonts w:ascii="Calibri" w:hAnsi="Calibri"/>
        </w:rPr>
      </w:pPr>
    </w:p>
    <w:p w14:paraId="0432126E" w14:textId="77777777" w:rsidR="00A71AA1" w:rsidRPr="001406F2" w:rsidRDefault="00A71AA1" w:rsidP="00A71AA1">
      <w:pPr>
        <w:tabs>
          <w:tab w:val="left" w:pos="284"/>
          <w:tab w:val="left" w:pos="1437"/>
        </w:tabs>
        <w:spacing w:after="80" w:line="360" w:lineRule="auto"/>
        <w:jc w:val="both"/>
        <w:rPr>
          <w:rFonts w:ascii="Calibri" w:eastAsia="Calibri" w:hAnsi="Calibri" w:cs="Calibri"/>
        </w:rPr>
      </w:pPr>
      <w:r w:rsidRPr="001406F2">
        <w:rPr>
          <w:rFonts w:ascii="Calibri" w:eastAsia="Calibri" w:hAnsi="Calibri" w:cs="Calibri"/>
        </w:rPr>
        <w:t xml:space="preserve">Na cenę oferty składają się </w:t>
      </w:r>
      <w:r>
        <w:rPr>
          <w:rFonts w:ascii="Calibri" w:eastAsia="Calibri" w:hAnsi="Calibri" w:cs="Calibri"/>
        </w:rPr>
        <w:t>następujące elementy</w:t>
      </w:r>
      <w:r w:rsidRPr="001406F2">
        <w:rPr>
          <w:rFonts w:ascii="Calibri" w:eastAsia="Calibri" w:hAnsi="Calibri" w:cs="Calibri"/>
        </w:rPr>
        <w:t>:</w:t>
      </w:r>
    </w:p>
    <w:p w14:paraId="0FF9C820" w14:textId="77777777" w:rsidR="00A71AA1" w:rsidRPr="001406F2" w:rsidRDefault="00A71AA1" w:rsidP="00A71AA1">
      <w:pPr>
        <w:tabs>
          <w:tab w:val="left" w:pos="284"/>
          <w:tab w:val="left" w:pos="1437"/>
        </w:tabs>
        <w:spacing w:after="80" w:line="360" w:lineRule="auto"/>
        <w:ind w:left="397"/>
        <w:jc w:val="center"/>
        <w:rPr>
          <w:rFonts w:ascii="Calibri" w:eastAsia="Calibri" w:hAnsi="Calibri" w:cs="Calibri"/>
          <w:b/>
          <w:sz w:val="28"/>
          <w:szCs w:val="32"/>
        </w:rPr>
      </w:pPr>
      <w:r w:rsidRPr="001406F2">
        <w:rPr>
          <w:rFonts w:ascii="Calibri" w:eastAsia="Calibri" w:hAnsi="Calibri" w:cs="Calibri"/>
          <w:b/>
          <w:sz w:val="28"/>
          <w:szCs w:val="32"/>
        </w:rPr>
        <w:t xml:space="preserve">C = C </w:t>
      </w:r>
      <w:r w:rsidRPr="001406F2">
        <w:rPr>
          <w:rFonts w:ascii="Calibri" w:eastAsia="Calibri" w:hAnsi="Calibri" w:cs="Calibri"/>
          <w:b/>
          <w:sz w:val="28"/>
          <w:szCs w:val="32"/>
          <w:vertAlign w:val="subscript"/>
        </w:rPr>
        <w:t>m</w:t>
      </w:r>
      <w:r w:rsidRPr="001406F2">
        <w:rPr>
          <w:rFonts w:ascii="Calibri" w:eastAsia="Calibri" w:hAnsi="Calibri" w:cs="Calibri"/>
          <w:b/>
          <w:sz w:val="28"/>
          <w:szCs w:val="32"/>
        </w:rPr>
        <w:t xml:space="preserve"> + C </w:t>
      </w:r>
      <w:r w:rsidRPr="001406F2">
        <w:rPr>
          <w:rFonts w:ascii="Calibri" w:eastAsia="Calibri" w:hAnsi="Calibri" w:cs="Calibri"/>
          <w:b/>
          <w:sz w:val="28"/>
          <w:szCs w:val="32"/>
          <w:vertAlign w:val="subscript"/>
        </w:rPr>
        <w:t>rbh</w:t>
      </w:r>
      <w:r w:rsidRPr="001406F2">
        <w:rPr>
          <w:rFonts w:ascii="Calibri" w:eastAsia="Calibri" w:hAnsi="Calibri" w:cs="Calibri"/>
          <w:b/>
          <w:sz w:val="28"/>
          <w:szCs w:val="32"/>
        </w:rPr>
        <w:t xml:space="preserve"> </w:t>
      </w:r>
    </w:p>
    <w:p w14:paraId="7C7F3602" w14:textId="77777777" w:rsidR="00A71AA1" w:rsidRPr="001406F2" w:rsidRDefault="00A71AA1" w:rsidP="00A71AA1">
      <w:pPr>
        <w:tabs>
          <w:tab w:val="left" w:pos="284"/>
          <w:tab w:val="left" w:pos="1437"/>
        </w:tabs>
        <w:spacing w:after="80" w:line="360" w:lineRule="auto"/>
        <w:ind w:left="397"/>
        <w:rPr>
          <w:rFonts w:ascii="Calibri" w:eastAsia="Calibri" w:hAnsi="Calibri" w:cs="Calibri"/>
        </w:rPr>
      </w:pPr>
      <w:r w:rsidRPr="001406F2">
        <w:rPr>
          <w:rFonts w:ascii="Calibri" w:eastAsia="Calibri" w:hAnsi="Calibri" w:cs="Calibri"/>
        </w:rPr>
        <w:t xml:space="preserve">gdzie: </w:t>
      </w:r>
    </w:p>
    <w:p w14:paraId="3747E862" w14:textId="2F16887F" w:rsidR="00A71AA1" w:rsidRPr="001406F2" w:rsidRDefault="00A71AA1" w:rsidP="00A71AA1">
      <w:pPr>
        <w:tabs>
          <w:tab w:val="left" w:pos="993"/>
        </w:tabs>
        <w:spacing w:line="360" w:lineRule="auto"/>
        <w:ind w:left="1843" w:hanging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</w:t>
      </w:r>
      <w:r w:rsidRPr="00577A9E">
        <w:rPr>
          <w:rFonts w:ascii="Calibri" w:eastAsia="Calibri" w:hAnsi="Calibri" w:cs="Calibri"/>
          <w:vertAlign w:val="subscript"/>
        </w:rPr>
        <w:t>m</w:t>
      </w:r>
      <w:r w:rsidRPr="001406F2">
        <w:rPr>
          <w:rFonts w:ascii="Calibri" w:eastAsia="Calibri" w:hAnsi="Calibri" w:cs="Calibri"/>
        </w:rPr>
        <w:t xml:space="preserve"> – „</w:t>
      </w:r>
      <w:r>
        <w:rPr>
          <w:rFonts w:ascii="Calibri" w:eastAsia="Calibri" w:hAnsi="Calibri" w:cs="Calibri"/>
        </w:rPr>
        <w:t xml:space="preserve">Łączna cena </w:t>
      </w:r>
      <w:r w:rsidRPr="001406F2">
        <w:rPr>
          <w:rFonts w:ascii="Calibri" w:eastAsia="Calibri" w:hAnsi="Calibri" w:cs="Calibri"/>
        </w:rPr>
        <w:t xml:space="preserve">za świadczenie usługi </w:t>
      </w:r>
      <w:r>
        <w:rPr>
          <w:rFonts w:ascii="Calibri" w:eastAsia="Calibri" w:hAnsi="Calibri" w:cs="Calibri"/>
        </w:rPr>
        <w:br/>
      </w:r>
      <w:r w:rsidRPr="001406F2">
        <w:rPr>
          <w:rFonts w:ascii="Calibri" w:eastAsia="Calibri" w:hAnsi="Calibri" w:cs="Calibri"/>
        </w:rPr>
        <w:t>utrzymani</w:t>
      </w:r>
      <w:r w:rsidR="00654F4E">
        <w:rPr>
          <w:rFonts w:ascii="Calibri" w:eastAsia="Calibri" w:hAnsi="Calibri" w:cs="Calibri"/>
        </w:rPr>
        <w:t>a</w:t>
      </w:r>
      <w:r w:rsidRPr="001406F2">
        <w:rPr>
          <w:rFonts w:ascii="Calibri" w:eastAsia="Calibri" w:hAnsi="Calibri" w:cs="Calibri"/>
        </w:rPr>
        <w:t xml:space="preserve"> </w:t>
      </w:r>
      <w:r w:rsidR="00654F4E">
        <w:rPr>
          <w:rFonts w:ascii="Calibri" w:eastAsia="Calibri" w:hAnsi="Calibri" w:cs="Calibri"/>
        </w:rPr>
        <w:t>portali internetowych PFRON”</w:t>
      </w:r>
    </w:p>
    <w:p w14:paraId="5CAAC29A" w14:textId="4686148A" w:rsidR="00A71AA1" w:rsidRPr="001406F2" w:rsidRDefault="00A71AA1" w:rsidP="00A71AA1">
      <w:pPr>
        <w:tabs>
          <w:tab w:val="left" w:pos="284"/>
        </w:tabs>
        <w:spacing w:line="360" w:lineRule="auto"/>
        <w:ind w:left="1843" w:hanging="850"/>
        <w:jc w:val="both"/>
        <w:rPr>
          <w:rFonts w:ascii="Calibri" w:eastAsia="Calibri" w:hAnsi="Calibri" w:cs="Calibri"/>
        </w:rPr>
      </w:pPr>
      <w:r w:rsidRPr="001406F2">
        <w:rPr>
          <w:rFonts w:ascii="Calibri" w:eastAsia="Calibri" w:hAnsi="Calibri" w:cs="Calibri"/>
        </w:rPr>
        <w:t xml:space="preserve">C </w:t>
      </w:r>
      <w:r w:rsidRPr="00577A9E">
        <w:rPr>
          <w:rFonts w:ascii="Calibri" w:eastAsia="Calibri" w:hAnsi="Calibri" w:cs="Calibri"/>
          <w:vertAlign w:val="subscript"/>
        </w:rPr>
        <w:t>rbh</w:t>
      </w:r>
      <w:r w:rsidRPr="001406F2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 </w:t>
      </w:r>
      <w:r w:rsidRPr="001406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„Łączna cena</w:t>
      </w:r>
      <w:r w:rsidRPr="001406F2">
        <w:rPr>
          <w:rFonts w:ascii="Calibri" w:eastAsia="Calibri" w:hAnsi="Calibri" w:cs="Calibri"/>
        </w:rPr>
        <w:t xml:space="preserve"> </w:t>
      </w:r>
      <w:r w:rsidRPr="008F0B36">
        <w:rPr>
          <w:rFonts w:ascii="Calibri" w:eastAsia="Calibri" w:hAnsi="Calibri" w:cs="Calibri"/>
        </w:rPr>
        <w:t xml:space="preserve">za  </w:t>
      </w:r>
      <w:r w:rsidR="00DD298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00 roboczogodzin</w:t>
      </w:r>
      <w:r w:rsidRPr="008F0B36">
        <w:rPr>
          <w:rFonts w:ascii="Calibri" w:eastAsia="Calibri" w:hAnsi="Calibri" w:cs="Calibri"/>
        </w:rPr>
        <w:t xml:space="preserve"> świadczeni</w:t>
      </w:r>
      <w:r>
        <w:rPr>
          <w:rFonts w:ascii="Calibri" w:eastAsia="Calibri" w:hAnsi="Calibri" w:cs="Calibri"/>
        </w:rPr>
        <w:t>a</w:t>
      </w:r>
      <w:r w:rsidRPr="008F0B36">
        <w:rPr>
          <w:rFonts w:ascii="Calibri" w:eastAsia="Calibri" w:hAnsi="Calibri" w:cs="Calibri"/>
        </w:rPr>
        <w:t xml:space="preserve"> usługi polegającej na </w:t>
      </w:r>
      <w:r w:rsidR="00C17A49">
        <w:rPr>
          <w:rFonts w:ascii="Calibri" w:eastAsia="Calibri" w:hAnsi="Calibri" w:cs="Calibri"/>
        </w:rPr>
        <w:t>modyfikacji</w:t>
      </w:r>
      <w:r w:rsidRPr="008F0B36">
        <w:rPr>
          <w:rFonts w:ascii="Calibri" w:eastAsia="Calibri" w:hAnsi="Calibri" w:cs="Calibri"/>
        </w:rPr>
        <w:t xml:space="preserve"> </w:t>
      </w:r>
      <w:r w:rsidR="00654F4E">
        <w:rPr>
          <w:rFonts w:ascii="Calibri" w:eastAsia="Calibri" w:hAnsi="Calibri" w:cs="Calibri"/>
        </w:rPr>
        <w:t>portali</w:t>
      </w:r>
      <w:r w:rsidRPr="008F0B36">
        <w:rPr>
          <w:rFonts w:ascii="Calibri" w:eastAsia="Calibri" w:hAnsi="Calibri" w:cs="Calibri"/>
        </w:rPr>
        <w:t xml:space="preserve"> internetowych Zamawiającego</w:t>
      </w:r>
      <w:r w:rsidRPr="001406F2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.</w:t>
      </w:r>
    </w:p>
    <w:p w14:paraId="1DF88755" w14:textId="77777777" w:rsidR="00A71AA1" w:rsidRDefault="00A71AA1" w:rsidP="00A71AA1">
      <w:pPr>
        <w:pStyle w:val="Akapitzlist"/>
        <w:spacing w:line="276" w:lineRule="auto"/>
        <w:ind w:left="0"/>
        <w:jc w:val="both"/>
        <w:rPr>
          <w:rFonts w:ascii="Calibri" w:hAnsi="Calibri"/>
        </w:rPr>
      </w:pPr>
    </w:p>
    <w:p w14:paraId="626C853E" w14:textId="77777777" w:rsidR="00A71AA1" w:rsidRPr="00F85298" w:rsidRDefault="00A71AA1" w:rsidP="00A71AA1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ind w:left="284" w:hanging="284"/>
        <w:rPr>
          <w:rFonts w:ascii="Calibri" w:hAnsi="Calibri"/>
          <w:b/>
        </w:rPr>
      </w:pPr>
      <w:r w:rsidRPr="00F85298">
        <w:rPr>
          <w:rFonts w:ascii="Calibri" w:hAnsi="Calibri"/>
          <w:b/>
        </w:rPr>
        <w:t xml:space="preserve">Kryterium - </w:t>
      </w:r>
      <w:r w:rsidRPr="004E63F7">
        <w:rPr>
          <w:rFonts w:ascii="Calibri" w:hAnsi="Calibri"/>
          <w:b/>
        </w:rPr>
        <w:t>Zrealizowane usługi</w:t>
      </w:r>
      <w:r w:rsidRPr="00F85298">
        <w:rPr>
          <w:rFonts w:ascii="Calibri" w:hAnsi="Calibri"/>
          <w:b/>
        </w:rPr>
        <w:t xml:space="preserve"> „</w:t>
      </w:r>
      <w:r>
        <w:rPr>
          <w:rFonts w:ascii="Calibri" w:hAnsi="Calibri"/>
          <w:b/>
        </w:rPr>
        <w:t>Zu</w:t>
      </w:r>
      <w:r w:rsidRPr="00F85298">
        <w:rPr>
          <w:rFonts w:ascii="Calibri" w:hAnsi="Calibri"/>
          <w:b/>
        </w:rPr>
        <w:t xml:space="preserve">” –  waga </w:t>
      </w:r>
      <w:r>
        <w:rPr>
          <w:rFonts w:ascii="Calibri" w:hAnsi="Calibri"/>
          <w:b/>
        </w:rPr>
        <w:t>20</w:t>
      </w:r>
      <w:r w:rsidRPr="00F85298">
        <w:rPr>
          <w:rFonts w:ascii="Calibri" w:hAnsi="Calibri"/>
          <w:b/>
        </w:rPr>
        <w:t>%  (</w:t>
      </w:r>
      <w:r>
        <w:rPr>
          <w:rFonts w:ascii="Calibri" w:hAnsi="Calibri"/>
          <w:b/>
        </w:rPr>
        <w:t>20</w:t>
      </w:r>
      <w:r w:rsidRPr="00F85298">
        <w:rPr>
          <w:rFonts w:ascii="Calibri" w:hAnsi="Calibri"/>
          <w:b/>
        </w:rPr>
        <w:t xml:space="preserve">% = </w:t>
      </w:r>
      <w:r>
        <w:rPr>
          <w:rFonts w:ascii="Calibri" w:hAnsi="Calibri"/>
          <w:b/>
        </w:rPr>
        <w:t>20</w:t>
      </w:r>
      <w:r w:rsidRPr="00F85298">
        <w:rPr>
          <w:rFonts w:ascii="Calibri" w:hAnsi="Calibri"/>
          <w:b/>
        </w:rPr>
        <w:t xml:space="preserve"> pkt).</w:t>
      </w:r>
    </w:p>
    <w:p w14:paraId="784092A8" w14:textId="77777777" w:rsidR="00A71AA1" w:rsidRDefault="00A71AA1" w:rsidP="00A71AA1">
      <w:pPr>
        <w:pStyle w:val="Akapitzlist"/>
        <w:spacing w:line="276" w:lineRule="auto"/>
        <w:ind w:left="284"/>
        <w:jc w:val="both"/>
        <w:rPr>
          <w:rFonts w:ascii="Calibri" w:hAnsi="Calibri"/>
        </w:rPr>
      </w:pPr>
      <w:r w:rsidRPr="00701DC8">
        <w:rPr>
          <w:rFonts w:ascii="Calibri" w:hAnsi="Calibri"/>
        </w:rPr>
        <w:t>Maksymalną liczbę punktów w tym kryterium (</w:t>
      </w:r>
      <w:r>
        <w:rPr>
          <w:rFonts w:ascii="Calibri" w:hAnsi="Calibri"/>
        </w:rPr>
        <w:t>20</w:t>
      </w:r>
      <w:r w:rsidRPr="00701DC8">
        <w:rPr>
          <w:rFonts w:ascii="Calibri" w:hAnsi="Calibri"/>
        </w:rPr>
        <w:t xml:space="preserve"> pkt) otrzyma oferta Wykonawcy, który </w:t>
      </w:r>
      <w:r>
        <w:rPr>
          <w:rFonts w:ascii="Calibri" w:hAnsi="Calibri"/>
        </w:rPr>
        <w:t xml:space="preserve">wykonał i utrzymywał najwięcej </w:t>
      </w:r>
      <w:r w:rsidRPr="008F0B36">
        <w:rPr>
          <w:rFonts w:ascii="Calibri" w:eastAsia="Calibri" w:hAnsi="Calibri" w:cs="Calibri"/>
        </w:rPr>
        <w:t>serwisów internetowych</w:t>
      </w:r>
      <w:r>
        <w:rPr>
          <w:rFonts w:ascii="Calibri" w:eastAsia="Calibri" w:hAnsi="Calibri" w:cs="Calibri"/>
        </w:rPr>
        <w:t xml:space="preserve"> </w:t>
      </w:r>
      <w:r w:rsidRPr="004E63F7">
        <w:rPr>
          <w:rFonts w:ascii="Calibri" w:eastAsia="Calibri" w:hAnsi="Calibri" w:cs="Calibri"/>
        </w:rPr>
        <w:t xml:space="preserve">wytworzonych w systemie zarządzania treścią </w:t>
      </w:r>
      <w:r w:rsidRPr="004E63F7">
        <w:rPr>
          <w:rFonts w:ascii="Calibri" w:hAnsi="Calibri"/>
        </w:rPr>
        <w:t>TYPO3</w:t>
      </w:r>
      <w:r w:rsidRPr="00701DC8">
        <w:rPr>
          <w:rFonts w:ascii="Calibri" w:hAnsi="Calibri"/>
        </w:rPr>
        <w:t>, natomiast pozostali Wykonawcy otrzymają odpowiednio mniejszą liczbę punktów obliczoną zgodnie z poniższym wzorem</w:t>
      </w:r>
      <w:r>
        <w:rPr>
          <w:rFonts w:ascii="Calibri" w:hAnsi="Calibri"/>
        </w:rPr>
        <w:t xml:space="preserve">: </w:t>
      </w:r>
      <w:r w:rsidRPr="00F85298">
        <w:rPr>
          <w:rFonts w:ascii="Calibri" w:hAnsi="Calibri"/>
        </w:rPr>
        <w:t xml:space="preserve">Najkorzystniejsza oferta w odniesieniu do tego kryterium może uzyskać maksimum </w:t>
      </w:r>
      <w:r>
        <w:rPr>
          <w:rFonts w:ascii="Calibri" w:hAnsi="Calibri"/>
        </w:rPr>
        <w:t>20</w:t>
      </w:r>
      <w:r w:rsidRPr="00F85298">
        <w:rPr>
          <w:rFonts w:ascii="Calibri" w:hAnsi="Calibri"/>
        </w:rPr>
        <w:t xml:space="preserve"> pkt.</w:t>
      </w:r>
    </w:p>
    <w:p w14:paraId="60472FE4" w14:textId="77777777" w:rsidR="00A71AA1" w:rsidRPr="00285806" w:rsidRDefault="00A71AA1" w:rsidP="00A71AA1">
      <w:pPr>
        <w:tabs>
          <w:tab w:val="left" w:pos="284"/>
          <w:tab w:val="left" w:pos="1560"/>
        </w:tabs>
        <w:spacing w:line="360" w:lineRule="auto"/>
        <w:ind w:left="709"/>
        <w:jc w:val="both"/>
        <w:rPr>
          <w:rFonts w:ascii="Arial" w:eastAsia="Calibri" w:hAnsi="Arial" w:cs="Arial"/>
        </w:rPr>
      </w:pPr>
    </w:p>
    <w:tbl>
      <w:tblPr>
        <w:tblW w:w="57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3697"/>
        <w:gridCol w:w="1555"/>
      </w:tblGrid>
      <w:tr w:rsidR="00A71AA1" w:rsidRPr="004E63F7" w14:paraId="00EB68BA" w14:textId="77777777" w:rsidTr="00467A06">
        <w:trPr>
          <w:trHeight w:val="110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1738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lastRenderedPageBreak/>
              <w:t>Lp.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8D92" w14:textId="77777777" w:rsidR="00A71AA1" w:rsidRPr="004E63F7" w:rsidRDefault="00A71AA1" w:rsidP="00467A06">
            <w:pPr>
              <w:tabs>
                <w:tab w:val="left" w:pos="720"/>
              </w:tabs>
              <w:jc w:val="both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 xml:space="preserve">Liczba wytworzonych i utrzymywanych serwisów w systemie zarządzania treścią </w:t>
            </w:r>
            <w:r w:rsidRPr="004E63F7">
              <w:rPr>
                <w:rFonts w:cstheme="minorHAnsi"/>
              </w:rPr>
              <w:t>TYPO3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BE5CA" w14:textId="77777777" w:rsidR="00A71AA1" w:rsidRPr="004E63F7" w:rsidRDefault="00A71AA1" w:rsidP="00467A06">
            <w:pPr>
              <w:tabs>
                <w:tab w:val="left" w:pos="720"/>
              </w:tabs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Liczba uzyskanych punktów:</w:t>
            </w:r>
          </w:p>
        </w:tc>
      </w:tr>
      <w:tr w:rsidR="00A71AA1" w:rsidRPr="004E63F7" w14:paraId="0282A21D" w14:textId="77777777" w:rsidTr="00467A06">
        <w:trPr>
          <w:trHeight w:val="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6216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0E1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ascii="Calibri" w:hAnsi="Calibri" w:cs="Calibri"/>
              </w:rPr>
              <w:t xml:space="preserve">(0-2) serwisy </w:t>
            </w:r>
            <w:r w:rsidRPr="002F6FFE">
              <w:rPr>
                <w:rFonts w:ascii="Calibri" w:eastAsia="Calibri" w:hAnsi="Calibri" w:cs="Calibri"/>
              </w:rPr>
              <w:t>wytworzo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i utrzymywa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w systemie zarządzania treścią </w:t>
            </w:r>
            <w:r w:rsidRPr="002F6FFE">
              <w:rPr>
                <w:rFonts w:ascii="Calibri" w:hAnsi="Calibri" w:cs="Calibri"/>
              </w:rPr>
              <w:t>TYPO3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D27C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0</w:t>
            </w:r>
          </w:p>
        </w:tc>
      </w:tr>
      <w:tr w:rsidR="00A71AA1" w:rsidRPr="004E63F7" w14:paraId="3FC34D25" w14:textId="77777777" w:rsidTr="00467A06">
        <w:trPr>
          <w:trHeight w:val="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D573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8F58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ascii="Calibri" w:hAnsi="Calibri" w:cs="Calibri"/>
              </w:rPr>
              <w:t xml:space="preserve">(3-4) serwisy </w:t>
            </w:r>
            <w:r w:rsidRPr="002F6FFE">
              <w:rPr>
                <w:rFonts w:ascii="Calibri" w:eastAsia="Calibri" w:hAnsi="Calibri" w:cs="Calibri"/>
              </w:rPr>
              <w:t>wytworzo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i </w:t>
            </w:r>
            <w:r>
              <w:rPr>
                <w:rFonts w:ascii="Calibri" w:eastAsia="Calibri" w:hAnsi="Calibri" w:cs="Calibri"/>
              </w:rPr>
              <w:br/>
            </w:r>
            <w:r w:rsidRPr="002F6FFE">
              <w:rPr>
                <w:rFonts w:ascii="Calibri" w:eastAsia="Calibri" w:hAnsi="Calibri" w:cs="Calibri"/>
              </w:rPr>
              <w:t>utrzymywa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w systemie zarządzania treścią </w:t>
            </w:r>
            <w:r w:rsidRPr="002F6FFE">
              <w:rPr>
                <w:rFonts w:ascii="Calibri" w:hAnsi="Calibri" w:cs="Calibri"/>
              </w:rPr>
              <w:t>TYPO3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0966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A71AA1" w:rsidRPr="004E63F7" w14:paraId="767CECEC" w14:textId="77777777" w:rsidTr="00467A06">
        <w:trPr>
          <w:trHeight w:val="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5C08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3.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85B5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ascii="Calibri" w:hAnsi="Calibri" w:cs="Calibri"/>
              </w:rPr>
              <w:t xml:space="preserve">(5-6) serwisy </w:t>
            </w:r>
            <w:r w:rsidRPr="002F6FFE">
              <w:rPr>
                <w:rFonts w:ascii="Calibri" w:eastAsia="Calibri" w:hAnsi="Calibri" w:cs="Calibri"/>
              </w:rPr>
              <w:t>wytworzo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i </w:t>
            </w:r>
            <w:r>
              <w:rPr>
                <w:rFonts w:ascii="Calibri" w:eastAsia="Calibri" w:hAnsi="Calibri" w:cs="Calibri"/>
              </w:rPr>
              <w:br/>
            </w:r>
            <w:r w:rsidRPr="002F6FFE">
              <w:rPr>
                <w:rFonts w:ascii="Calibri" w:eastAsia="Calibri" w:hAnsi="Calibri" w:cs="Calibri"/>
              </w:rPr>
              <w:t>utrzymywa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w systemie zarządzania treścią </w:t>
            </w:r>
            <w:r w:rsidRPr="002F6FFE">
              <w:rPr>
                <w:rFonts w:ascii="Calibri" w:hAnsi="Calibri" w:cs="Calibri"/>
              </w:rPr>
              <w:t>TYPO3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52B0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A71AA1" w:rsidRPr="004E63F7" w14:paraId="0619DA35" w14:textId="77777777" w:rsidTr="00467A06">
        <w:trPr>
          <w:trHeight w:val="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026A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4.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5D78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ascii="Calibri" w:hAnsi="Calibri" w:cs="Calibri"/>
              </w:rPr>
              <w:t xml:space="preserve">(7-8) serwisy </w:t>
            </w:r>
            <w:r w:rsidRPr="002F6FFE">
              <w:rPr>
                <w:rFonts w:ascii="Calibri" w:eastAsia="Calibri" w:hAnsi="Calibri" w:cs="Calibri"/>
              </w:rPr>
              <w:t>wytworzo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i utrzymywa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w systemie zarządzania treścią </w:t>
            </w:r>
            <w:r w:rsidRPr="002F6FFE">
              <w:rPr>
                <w:rFonts w:ascii="Calibri" w:hAnsi="Calibri" w:cs="Calibri"/>
              </w:rPr>
              <w:t>TYPO3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B0F0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</w:tr>
      <w:tr w:rsidR="00A71AA1" w:rsidRPr="004E63F7" w14:paraId="777F6264" w14:textId="77777777" w:rsidTr="00467A06">
        <w:trPr>
          <w:trHeight w:val="89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CFC3" w14:textId="77777777" w:rsidR="00A71AA1" w:rsidRPr="004E63F7" w:rsidRDefault="00A71AA1" w:rsidP="00467A06">
            <w:pPr>
              <w:tabs>
                <w:tab w:val="left" w:pos="720"/>
              </w:tabs>
              <w:spacing w:line="360" w:lineRule="auto"/>
              <w:jc w:val="center"/>
              <w:rPr>
                <w:rFonts w:eastAsia="Calibri" w:cstheme="minorHAnsi"/>
              </w:rPr>
            </w:pPr>
            <w:r w:rsidRPr="004E63F7">
              <w:rPr>
                <w:rFonts w:eastAsia="Calibri" w:cstheme="minorHAnsi"/>
              </w:rPr>
              <w:t>5.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41A3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ascii="Calibri" w:hAnsi="Calibri" w:cs="Calibri"/>
              </w:rPr>
              <w:t xml:space="preserve">(9-10 i więcej) serwisy </w:t>
            </w:r>
            <w:r w:rsidRPr="002F6FFE">
              <w:rPr>
                <w:rFonts w:ascii="Calibri" w:eastAsia="Calibri" w:hAnsi="Calibri" w:cs="Calibri"/>
              </w:rPr>
              <w:t>wytworzo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i utrzymywa</w:t>
            </w:r>
            <w:r>
              <w:rPr>
                <w:rFonts w:ascii="Calibri" w:eastAsia="Calibri" w:hAnsi="Calibri" w:cs="Calibri"/>
              </w:rPr>
              <w:t>ne</w:t>
            </w:r>
            <w:r w:rsidRPr="002F6FFE">
              <w:rPr>
                <w:rFonts w:ascii="Calibri" w:eastAsia="Calibri" w:hAnsi="Calibri" w:cs="Calibri"/>
              </w:rPr>
              <w:t xml:space="preserve"> w systemie zarządzania treścią </w:t>
            </w:r>
            <w:r w:rsidRPr="002F6FFE">
              <w:rPr>
                <w:rFonts w:ascii="Calibri" w:hAnsi="Calibri" w:cs="Calibri"/>
              </w:rPr>
              <w:t>TYPO3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BCDE" w14:textId="77777777" w:rsidR="00A71AA1" w:rsidRPr="004E63F7" w:rsidRDefault="00A71AA1" w:rsidP="00467A0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</w:tr>
    </w:tbl>
    <w:p w14:paraId="6CEE9D0C" w14:textId="77777777" w:rsidR="00A71AA1" w:rsidRPr="00285806" w:rsidRDefault="00A71AA1" w:rsidP="00A71AA1">
      <w:pPr>
        <w:tabs>
          <w:tab w:val="left" w:pos="284"/>
          <w:tab w:val="left" w:pos="1437"/>
        </w:tabs>
        <w:spacing w:after="120" w:line="360" w:lineRule="auto"/>
        <w:rPr>
          <w:rFonts w:ascii="Arial" w:eastAsia="Calibri" w:hAnsi="Arial" w:cs="Arial"/>
          <w:b/>
        </w:rPr>
      </w:pPr>
    </w:p>
    <w:p w14:paraId="190BC5FB" w14:textId="77777777" w:rsidR="00A71AA1" w:rsidRPr="002F6FFE" w:rsidRDefault="00A71AA1" w:rsidP="00A71AA1">
      <w:pPr>
        <w:tabs>
          <w:tab w:val="left" w:pos="284"/>
        </w:tabs>
        <w:spacing w:line="360" w:lineRule="auto"/>
        <w:ind w:left="284"/>
        <w:rPr>
          <w:rFonts w:eastAsia="Calibri" w:cstheme="minorHAnsi"/>
        </w:rPr>
      </w:pPr>
      <w:r w:rsidRPr="002F6FFE">
        <w:rPr>
          <w:rFonts w:eastAsia="Calibri" w:cstheme="minorHAnsi"/>
        </w:rPr>
        <w:t>Najkorzystniejsza oferta w odniesieniu do tego kryterium może uzyskać maksimum 20 pkt.</w:t>
      </w:r>
    </w:p>
    <w:p w14:paraId="73B6E1F5" w14:textId="77777777" w:rsidR="00A71AA1" w:rsidRPr="002F6FFE" w:rsidRDefault="00A71AA1" w:rsidP="00A71AA1">
      <w:pPr>
        <w:tabs>
          <w:tab w:val="left" w:pos="284"/>
        </w:tabs>
        <w:spacing w:line="360" w:lineRule="auto"/>
        <w:ind w:left="284"/>
        <w:rPr>
          <w:rFonts w:ascii="Arial" w:eastAsia="Calibri" w:hAnsi="Arial" w:cs="Arial"/>
        </w:rPr>
      </w:pPr>
    </w:p>
    <w:p w14:paraId="4A07618C" w14:textId="77777777" w:rsidR="00A71AA1" w:rsidRPr="002F6FFE" w:rsidRDefault="00A71AA1" w:rsidP="00A71AA1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Calibri" w:hAnsi="Calibri"/>
          <w:b/>
        </w:rPr>
      </w:pPr>
      <w:r w:rsidRPr="002F6FFE">
        <w:rPr>
          <w:rFonts w:ascii="Calibri" w:hAnsi="Calibri"/>
          <w:b/>
        </w:rPr>
        <w:t xml:space="preserve">Zamawiający dokona wyliczenia punktów dla każdej oferty, za każde kryterium, </w:t>
      </w:r>
      <w:r w:rsidRPr="002F6FFE">
        <w:rPr>
          <w:rFonts w:ascii="Calibri" w:hAnsi="Calibri"/>
          <w:b/>
        </w:rPr>
        <w:br/>
        <w:t>z dokładnością do dwóch miejsc po przecinku i wybierze ofertę z najwyższą liczbą punktów ogółem, spośród ofert niepodlegających odrzuceniu, stosując poniższy wzór:</w:t>
      </w:r>
    </w:p>
    <w:p w14:paraId="18362748" w14:textId="77777777" w:rsidR="00A71AA1" w:rsidRPr="00701DC8" w:rsidRDefault="00A71AA1" w:rsidP="00A71AA1">
      <w:pPr>
        <w:pStyle w:val="Nagwek20"/>
        <w:spacing w:before="0" w:after="240"/>
        <w:rPr>
          <w:color w:val="auto"/>
          <w:sz w:val="22"/>
          <w:szCs w:val="24"/>
        </w:rPr>
      </w:pPr>
    </w:p>
    <w:p w14:paraId="708DAC73" w14:textId="77777777" w:rsidR="00A71AA1" w:rsidRPr="002F6FFE" w:rsidRDefault="00A71AA1" w:rsidP="00A71AA1">
      <w:pPr>
        <w:tabs>
          <w:tab w:val="left" w:pos="284"/>
          <w:tab w:val="left" w:pos="1437"/>
        </w:tabs>
        <w:spacing w:after="80" w:line="360" w:lineRule="auto"/>
        <w:ind w:left="397"/>
        <w:jc w:val="center"/>
        <w:rPr>
          <w:rFonts w:ascii="Calibri" w:eastAsia="Calibri" w:hAnsi="Calibri" w:cs="Calibri"/>
          <w:b/>
          <w:sz w:val="28"/>
          <w:szCs w:val="32"/>
        </w:rPr>
      </w:pPr>
      <w:r w:rsidRPr="002F6FFE">
        <w:rPr>
          <w:rFonts w:ascii="Calibri" w:eastAsia="Calibri" w:hAnsi="Calibri" w:cs="Calibri"/>
          <w:b/>
          <w:sz w:val="28"/>
          <w:szCs w:val="32"/>
        </w:rPr>
        <w:t>LP = C + Zu</w:t>
      </w:r>
    </w:p>
    <w:p w14:paraId="061DB9EF" w14:textId="77777777" w:rsidR="00A71AA1" w:rsidRPr="002F6FFE" w:rsidRDefault="00A71AA1" w:rsidP="00A71AA1">
      <w:pPr>
        <w:pStyle w:val="Akapitzlist"/>
        <w:spacing w:before="120" w:after="120" w:line="276" w:lineRule="auto"/>
        <w:ind w:left="284"/>
        <w:jc w:val="both"/>
        <w:rPr>
          <w:rFonts w:ascii="Calibri" w:hAnsi="Calibri"/>
        </w:rPr>
      </w:pPr>
      <w:r w:rsidRPr="002F6FFE">
        <w:rPr>
          <w:rFonts w:ascii="Calibri" w:hAnsi="Calibri"/>
        </w:rPr>
        <w:t>Gdzie:</w:t>
      </w:r>
    </w:p>
    <w:p w14:paraId="3D72A692" w14:textId="77777777" w:rsidR="00A71AA1" w:rsidRPr="002F6FFE" w:rsidRDefault="00A71AA1" w:rsidP="00A71AA1">
      <w:pPr>
        <w:pStyle w:val="Akapitzlist"/>
        <w:spacing w:before="120" w:after="120" w:line="276" w:lineRule="auto"/>
        <w:ind w:left="284"/>
        <w:jc w:val="both"/>
        <w:rPr>
          <w:rFonts w:ascii="Calibri" w:hAnsi="Calibri"/>
        </w:rPr>
      </w:pPr>
      <w:r w:rsidRPr="002F6FFE">
        <w:rPr>
          <w:rFonts w:ascii="Calibri" w:hAnsi="Calibri"/>
        </w:rPr>
        <w:t>LP - suma punktów uzyskanych przez ofertę we wszystkich kryteriach oceny ofert,</w:t>
      </w:r>
    </w:p>
    <w:p w14:paraId="726CF0F9" w14:textId="77777777" w:rsidR="00A71AA1" w:rsidRPr="002F6FFE" w:rsidRDefault="00A71AA1" w:rsidP="00A71AA1">
      <w:pPr>
        <w:pStyle w:val="Akapitzlist"/>
        <w:spacing w:before="120" w:after="120" w:line="276" w:lineRule="auto"/>
        <w:ind w:left="284"/>
        <w:jc w:val="both"/>
        <w:rPr>
          <w:rFonts w:ascii="Calibri" w:hAnsi="Calibri"/>
        </w:rPr>
      </w:pPr>
      <w:r w:rsidRPr="002F6FFE">
        <w:rPr>
          <w:rFonts w:ascii="Calibri" w:hAnsi="Calibri"/>
        </w:rPr>
        <w:t>C – punkty za kryterium: cena,</w:t>
      </w:r>
    </w:p>
    <w:p w14:paraId="58657AAA" w14:textId="25606AD9" w:rsidR="00A71AA1" w:rsidRDefault="00A71AA1" w:rsidP="00A71AA1">
      <w:pPr>
        <w:pStyle w:val="Akapitzlist"/>
        <w:spacing w:before="120" w:after="120" w:line="276" w:lineRule="auto"/>
        <w:ind w:left="284"/>
        <w:jc w:val="both"/>
        <w:rPr>
          <w:rFonts w:ascii="Calibri" w:hAnsi="Calibri"/>
        </w:rPr>
      </w:pPr>
      <w:r w:rsidRPr="002F6FFE">
        <w:rPr>
          <w:rFonts w:ascii="Calibri" w:hAnsi="Calibri"/>
        </w:rPr>
        <w:t>Zu – punkty za kryterium: Zrealizowane usługi,</w:t>
      </w:r>
    </w:p>
    <w:p w14:paraId="7EEFC1B9" w14:textId="77777777" w:rsidR="00654F4E" w:rsidRPr="002F6FFE" w:rsidRDefault="00654F4E" w:rsidP="00A71AA1">
      <w:pPr>
        <w:pStyle w:val="Akapitzlist"/>
        <w:spacing w:before="120" w:after="120" w:line="276" w:lineRule="auto"/>
        <w:ind w:left="284"/>
        <w:jc w:val="both"/>
        <w:rPr>
          <w:rFonts w:ascii="Calibri" w:hAnsi="Calibri"/>
        </w:rPr>
      </w:pPr>
    </w:p>
    <w:p w14:paraId="481FAF7D" w14:textId="77777777" w:rsidR="00A71AA1" w:rsidRPr="00A5262B" w:rsidRDefault="00A71AA1" w:rsidP="00A71AA1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Calibri" w:hAnsi="Calibri"/>
          <w:b/>
        </w:rPr>
      </w:pPr>
      <w:r w:rsidRPr="00A5262B">
        <w:rPr>
          <w:rFonts w:ascii="Calibri" w:hAnsi="Calibri"/>
          <w:b/>
        </w:rPr>
        <w:t>Wymagane minimalne doświadczenie i kwalifikacje</w:t>
      </w:r>
      <w:r>
        <w:rPr>
          <w:rFonts w:ascii="Calibri" w:hAnsi="Calibri"/>
          <w:b/>
        </w:rPr>
        <w:t>:</w:t>
      </w:r>
      <w:r w:rsidRPr="00A5262B">
        <w:rPr>
          <w:rFonts w:ascii="Calibri" w:hAnsi="Calibri"/>
          <w:b/>
        </w:rPr>
        <w:t xml:space="preserve"> </w:t>
      </w:r>
    </w:p>
    <w:p w14:paraId="029C1F30" w14:textId="77777777" w:rsidR="00A71AA1" w:rsidRDefault="00A71AA1" w:rsidP="00A71AA1"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eastAsia="Calibri" w:cstheme="minorHAnsi"/>
        </w:rPr>
      </w:pPr>
      <w:r w:rsidRPr="003B76F7">
        <w:rPr>
          <w:rFonts w:eastAsia="Calibri" w:cstheme="minorHAnsi"/>
        </w:rPr>
        <w:t>Wykonawca musi posiadać następujące doświadczenie</w:t>
      </w:r>
      <w:r>
        <w:rPr>
          <w:rFonts w:eastAsia="Calibri" w:cstheme="minorHAnsi"/>
        </w:rPr>
        <w:t xml:space="preserve">, </w:t>
      </w:r>
      <w:r w:rsidRPr="003B76F7">
        <w:rPr>
          <w:rFonts w:eastAsia="Calibri" w:cstheme="minorHAnsi"/>
        </w:rPr>
        <w:t>w okresie ostatnich trzech lat zaprojektował, zaprogramował i wdrożył w oparciu o CMS TYPO3 minimum 3 serwisy/portale internetowe</w:t>
      </w:r>
      <w:r>
        <w:rPr>
          <w:rFonts w:eastAsia="Calibri" w:cstheme="minorHAnsi"/>
        </w:rPr>
        <w:t>.</w:t>
      </w:r>
    </w:p>
    <w:p w14:paraId="3A652092" w14:textId="77777777" w:rsidR="00A71AA1" w:rsidRPr="000D6178" w:rsidRDefault="00A71AA1" w:rsidP="00A71AA1"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eastAsia="Calibri" w:cstheme="minorHAnsi"/>
        </w:rPr>
      </w:pPr>
      <w:r w:rsidRPr="000D6178">
        <w:rPr>
          <w:rFonts w:ascii="Calibri" w:eastAsia="Calibri" w:hAnsi="Calibri" w:cs="Calibri"/>
        </w:rPr>
        <w:lastRenderedPageBreak/>
        <w:t>Wykonawca musi posiadać następujące kwalifikacje i doświadczenie zespołu</w:t>
      </w:r>
      <w:r>
        <w:rPr>
          <w:rFonts w:ascii="Calibri" w:eastAsia="Calibri" w:hAnsi="Calibri" w:cs="Calibri"/>
        </w:rPr>
        <w:t>,</w:t>
      </w:r>
      <w:r>
        <w:rPr>
          <w:rFonts w:eastAsia="Calibri" w:cstheme="minorHAnsi"/>
        </w:rPr>
        <w:t xml:space="preserve"> </w:t>
      </w:r>
      <w:r w:rsidRPr="000D6178">
        <w:rPr>
          <w:rFonts w:eastAsia="Calibri" w:cstheme="minorHAnsi"/>
        </w:rPr>
        <w:t xml:space="preserve">Każda </w:t>
      </w:r>
      <w:r>
        <w:rPr>
          <w:rFonts w:eastAsia="Calibri" w:cstheme="minorHAnsi"/>
        </w:rPr>
        <w:br/>
      </w:r>
      <w:r w:rsidRPr="000D6178">
        <w:rPr>
          <w:rFonts w:eastAsia="Calibri" w:cstheme="minorHAnsi"/>
        </w:rPr>
        <w:t>z osób realizujących usługę musi mieć co najmniej dwuletnie doświadczenie w projektowaniu i wdrażaniu serwisów internetowych w oparciu o CMS TYPO3.</w:t>
      </w:r>
    </w:p>
    <w:p w14:paraId="549F5A5B" w14:textId="77777777" w:rsidR="00A71AA1" w:rsidRDefault="00A71AA1" w:rsidP="00A71AA1">
      <w:pPr>
        <w:pStyle w:val="Standard"/>
        <w:tabs>
          <w:tab w:val="left" w:pos="71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5A3353" w14:textId="77777777" w:rsidR="00A71AA1" w:rsidRPr="000D6178" w:rsidRDefault="00A71AA1" w:rsidP="00A71AA1">
      <w:pPr>
        <w:pStyle w:val="Standard"/>
        <w:tabs>
          <w:tab w:val="left" w:pos="717"/>
        </w:tabs>
        <w:spacing w:line="276" w:lineRule="auto"/>
        <w:ind w:left="426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0D6178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Zamawiający będzie oceniał kryteria formalne na sposób: „spełnia / nie spełnia”. </w:t>
      </w:r>
    </w:p>
    <w:p w14:paraId="1F6F9799" w14:textId="77777777" w:rsidR="00A71AA1" w:rsidRPr="008012C9" w:rsidRDefault="00A71AA1" w:rsidP="00A71AA1">
      <w:pPr>
        <w:pStyle w:val="Nagwek20"/>
        <w:rPr>
          <w:sz w:val="28"/>
        </w:rPr>
      </w:pPr>
      <w:r>
        <w:rPr>
          <w:sz w:val="28"/>
        </w:rPr>
        <w:t xml:space="preserve">Termin związania ofertą </w:t>
      </w:r>
    </w:p>
    <w:p w14:paraId="17179503" w14:textId="77777777" w:rsidR="00A71AA1" w:rsidRPr="00F44A13" w:rsidRDefault="00A71AA1" w:rsidP="00A71AA1">
      <w:pPr>
        <w:pStyle w:val="Standard"/>
        <w:tabs>
          <w:tab w:val="left" w:pos="717"/>
        </w:tabs>
        <w:spacing w:line="276" w:lineRule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F44A13">
        <w:rPr>
          <w:rFonts w:ascii="Calibri" w:hAnsi="Calibri"/>
          <w:kern w:val="0"/>
          <w:sz w:val="22"/>
          <w:szCs w:val="22"/>
          <w:lang w:eastAsia="en-US" w:bidi="ar-SA"/>
        </w:rPr>
        <w:t>Zamawiający wymaga aby składane oferty były ważne przez co najmniej 60 dni.</w:t>
      </w:r>
    </w:p>
    <w:p w14:paraId="72F91E5F" w14:textId="77777777" w:rsidR="00D740EA" w:rsidRPr="00336B46" w:rsidRDefault="00D740EA" w:rsidP="00D740EA">
      <w:pPr>
        <w:spacing w:before="120" w:after="0" w:line="360" w:lineRule="auto"/>
        <w:jc w:val="both"/>
        <w:rPr>
          <w:rFonts w:cstheme="minorHAnsi"/>
        </w:rPr>
      </w:pPr>
    </w:p>
    <w:p w14:paraId="5A0F0890" w14:textId="77777777" w:rsidR="00D740EA" w:rsidRPr="00D740EA" w:rsidRDefault="00D740EA" w:rsidP="00D740EA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D740EA">
        <w:rPr>
          <w:rFonts w:asciiTheme="minorHAnsi" w:hAnsiTheme="minorHAnsi" w:cstheme="minorHAnsi"/>
          <w:sz w:val="28"/>
          <w:szCs w:val="28"/>
        </w:rPr>
        <w:t>Procedura składania ofert</w:t>
      </w:r>
    </w:p>
    <w:p w14:paraId="0DC86571" w14:textId="1AAE7B7E" w:rsidR="00D740EA" w:rsidRPr="002125A5" w:rsidRDefault="00D740EA" w:rsidP="00D740EA">
      <w:pPr>
        <w:spacing w:after="0" w:line="360" w:lineRule="auto"/>
        <w:rPr>
          <w:rFonts w:cstheme="minorHAnsi"/>
        </w:rPr>
      </w:pPr>
      <w:r w:rsidRPr="002125A5">
        <w:rPr>
          <w:rFonts w:cstheme="minorHAnsi"/>
        </w:rPr>
        <w:t xml:space="preserve">Wypełniony formularz ofertowy należy przesłać do dnia </w:t>
      </w:r>
      <w:r w:rsidR="00C74AFB">
        <w:rPr>
          <w:rFonts w:cstheme="minorHAnsi"/>
        </w:rPr>
        <w:t>0</w:t>
      </w:r>
      <w:r w:rsidR="00A71AA1">
        <w:rPr>
          <w:rFonts w:cstheme="minorHAnsi"/>
        </w:rPr>
        <w:t>4</w:t>
      </w:r>
      <w:r w:rsidRPr="002125A5">
        <w:rPr>
          <w:rFonts w:cstheme="minorHAnsi"/>
        </w:rPr>
        <w:t>.</w:t>
      </w:r>
      <w:r w:rsidR="00F55648">
        <w:rPr>
          <w:rFonts w:cstheme="minorHAnsi"/>
        </w:rPr>
        <w:t>0</w:t>
      </w:r>
      <w:r w:rsidR="00C74AFB">
        <w:rPr>
          <w:rFonts w:cstheme="minorHAnsi"/>
        </w:rPr>
        <w:t>5</w:t>
      </w:r>
      <w:r w:rsidRPr="002125A5">
        <w:rPr>
          <w:rFonts w:cstheme="minorHAnsi"/>
        </w:rPr>
        <w:t>.202</w:t>
      </w:r>
      <w:r w:rsidR="00F55648">
        <w:rPr>
          <w:rFonts w:cstheme="minorHAnsi"/>
        </w:rPr>
        <w:t>3</w:t>
      </w:r>
      <w:r w:rsidRPr="002125A5">
        <w:rPr>
          <w:rFonts w:cstheme="minorHAnsi"/>
        </w:rPr>
        <w:t xml:space="preserve"> do godziny 1</w:t>
      </w:r>
      <w:r w:rsidR="0049012F" w:rsidRPr="002125A5">
        <w:rPr>
          <w:rFonts w:cstheme="minorHAnsi"/>
        </w:rPr>
        <w:t>2</w:t>
      </w:r>
      <w:r w:rsidRPr="002125A5">
        <w:rPr>
          <w:rFonts w:cstheme="minorHAnsi"/>
        </w:rPr>
        <w:t xml:space="preserve">.00 </w:t>
      </w:r>
      <w:r w:rsidRPr="002125A5">
        <w:rPr>
          <w:rFonts w:cstheme="minorHAnsi"/>
        </w:rPr>
        <w:br/>
        <w:t xml:space="preserve">na adres e-mail: </w:t>
      </w:r>
      <w:hyperlink r:id="rId8" w:history="1">
        <w:r w:rsidR="00A71AA1" w:rsidRPr="00FE55C1">
          <w:rPr>
            <w:rStyle w:val="Hipercze"/>
            <w:rFonts w:asciiTheme="minorHAnsi" w:hAnsiTheme="minorHAnsi" w:cstheme="minorHAnsi"/>
          </w:rPr>
          <w:t>kptaszynski@pfron.org.pl</w:t>
        </w:r>
      </w:hyperlink>
      <w:r w:rsidR="00A71AA1">
        <w:rPr>
          <w:rFonts w:cstheme="minorHAnsi"/>
        </w:rPr>
        <w:t xml:space="preserve">, </w:t>
      </w:r>
      <w:hyperlink r:id="rId9" w:history="1">
        <w:r w:rsidR="00F12ADC" w:rsidRPr="002125A5">
          <w:rPr>
            <w:rStyle w:val="Hipercze"/>
            <w:rFonts w:asciiTheme="minorHAnsi" w:hAnsiTheme="minorHAnsi" w:cstheme="minorHAnsi"/>
          </w:rPr>
          <w:t>mbarela@pfron.org.pl</w:t>
        </w:r>
      </w:hyperlink>
      <w:r w:rsidRPr="002125A5">
        <w:rPr>
          <w:rStyle w:val="Hipercze"/>
          <w:rFonts w:asciiTheme="minorHAnsi" w:hAnsiTheme="minorHAnsi" w:cstheme="minorHAnsi"/>
        </w:rPr>
        <w:t xml:space="preserve"> </w:t>
      </w:r>
    </w:p>
    <w:p w14:paraId="5BE84D75" w14:textId="4874FC98" w:rsidR="00D740EA" w:rsidRPr="002125A5" w:rsidRDefault="00D740EA" w:rsidP="00D740EA">
      <w:pPr>
        <w:spacing w:line="360" w:lineRule="auto"/>
        <w:rPr>
          <w:rFonts w:cstheme="minorHAnsi"/>
        </w:rPr>
      </w:pPr>
      <w:r w:rsidRPr="002125A5">
        <w:rPr>
          <w:rFonts w:cstheme="minorHAnsi"/>
        </w:rPr>
        <w:t>Przedstawiona przez Państwa oferta nie będzie stanowić podstawy do roszczeń dotyczących udzielenia zamówienia, zawarcia i realizacji umowy.</w:t>
      </w:r>
    </w:p>
    <w:p w14:paraId="79F05E30" w14:textId="77777777" w:rsidR="00D740EA" w:rsidRPr="002125A5" w:rsidRDefault="00D740EA" w:rsidP="00D740EA">
      <w:pPr>
        <w:spacing w:line="360" w:lineRule="auto"/>
        <w:jc w:val="both"/>
        <w:rPr>
          <w:rFonts w:cstheme="minorHAnsi"/>
        </w:rPr>
      </w:pPr>
      <w:r w:rsidRPr="002125A5">
        <w:rPr>
          <w:rFonts w:cstheme="minorHAnsi"/>
        </w:rPr>
        <w:t xml:space="preserve">PFRON może unieważnić zapytanie na każdym etapie bez podania przyczyn. </w:t>
      </w:r>
      <w:r w:rsidRPr="002125A5">
        <w:rPr>
          <w:rFonts w:cstheme="minorHAnsi"/>
        </w:rPr>
        <w:br/>
        <w:t>W przypadku unieważnienia zapytania PFRON nie ponosi kosztów postępowania.</w:t>
      </w:r>
    </w:p>
    <w:p w14:paraId="155A4BBB" w14:textId="77777777" w:rsidR="00D740EA" w:rsidRPr="00D740EA" w:rsidRDefault="00D740EA" w:rsidP="00D740EA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D740EA">
        <w:rPr>
          <w:rFonts w:asciiTheme="minorHAnsi" w:hAnsiTheme="minorHAnsi" w:cstheme="minorHAnsi"/>
          <w:sz w:val="28"/>
          <w:szCs w:val="28"/>
        </w:rPr>
        <w:t>Osoby do kontaktu</w:t>
      </w:r>
    </w:p>
    <w:p w14:paraId="4417F4D0" w14:textId="203D1C25" w:rsidR="00D740EA" w:rsidRDefault="00D740EA" w:rsidP="00D740EA">
      <w:pPr>
        <w:spacing w:before="240" w:line="360" w:lineRule="auto"/>
        <w:rPr>
          <w:rFonts w:cstheme="minorHAnsi"/>
        </w:rPr>
      </w:pPr>
      <w:r w:rsidRPr="002125A5">
        <w:rPr>
          <w:rFonts w:cstheme="minorHAnsi"/>
        </w:rPr>
        <w:t>Szczegółowych informacji odnośnie przedmiotu zapytania udziela:</w:t>
      </w:r>
    </w:p>
    <w:p w14:paraId="636D7BB3" w14:textId="38956BB5" w:rsidR="00F44A13" w:rsidRPr="002125A5" w:rsidRDefault="00F44A13" w:rsidP="00D740EA">
      <w:pPr>
        <w:spacing w:before="240" w:line="360" w:lineRule="auto"/>
        <w:rPr>
          <w:rFonts w:cstheme="minorHAnsi"/>
        </w:rPr>
      </w:pPr>
      <w:r>
        <w:rPr>
          <w:rFonts w:cstheme="minorHAnsi"/>
        </w:rPr>
        <w:t xml:space="preserve">Krzysztof Ptaszyński, e-mail: </w:t>
      </w:r>
      <w:hyperlink r:id="rId10" w:history="1">
        <w:r w:rsidRPr="00FE55C1">
          <w:rPr>
            <w:rStyle w:val="Hipercze"/>
            <w:rFonts w:asciiTheme="minorHAnsi" w:hAnsiTheme="minorHAnsi" w:cstheme="minorHAnsi"/>
          </w:rPr>
          <w:t>kptaszynski@pfron.org.pl</w:t>
        </w:r>
      </w:hyperlink>
    </w:p>
    <w:p w14:paraId="3DD9B724" w14:textId="1580C8AB" w:rsidR="00D740EA" w:rsidRDefault="00F12ADC" w:rsidP="29A6D2C3">
      <w:pPr>
        <w:spacing w:after="0" w:line="360" w:lineRule="auto"/>
        <w:rPr>
          <w:rStyle w:val="Hipercze"/>
          <w:rFonts w:asciiTheme="minorHAnsi" w:hAnsiTheme="minorHAnsi" w:cstheme="minorBidi"/>
        </w:rPr>
      </w:pPr>
      <w:r w:rsidRPr="002125A5">
        <w:t>Michał Bareła</w:t>
      </w:r>
      <w:r w:rsidR="7914E16E" w:rsidRPr="002125A5">
        <w:t xml:space="preserve">, e-mail: </w:t>
      </w:r>
      <w:hyperlink r:id="rId11" w:history="1">
        <w:r w:rsidR="00A71AA1" w:rsidRPr="00FE55C1">
          <w:rPr>
            <w:rStyle w:val="Hipercze"/>
            <w:rFonts w:asciiTheme="minorHAnsi" w:hAnsiTheme="minorHAnsi" w:cstheme="minorBidi"/>
          </w:rPr>
          <w:t>mbarela@pfron.org.pl</w:t>
        </w:r>
      </w:hyperlink>
    </w:p>
    <w:p w14:paraId="01569D67" w14:textId="77777777" w:rsidR="00A71AA1" w:rsidRPr="002125A5" w:rsidRDefault="00A71AA1" w:rsidP="29A6D2C3">
      <w:pPr>
        <w:spacing w:after="0" w:line="360" w:lineRule="auto"/>
      </w:pPr>
    </w:p>
    <w:p w14:paraId="352F4190" w14:textId="77777777" w:rsidR="00D740EA" w:rsidRPr="00D740EA" w:rsidRDefault="00D740EA" w:rsidP="00D740EA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D740EA">
        <w:rPr>
          <w:rFonts w:asciiTheme="minorHAnsi" w:hAnsiTheme="minorHAnsi" w:cstheme="minorHAnsi"/>
          <w:sz w:val="28"/>
          <w:szCs w:val="28"/>
        </w:rPr>
        <w:t>Ochrona danych osobowych</w:t>
      </w:r>
    </w:p>
    <w:p w14:paraId="71C32684" w14:textId="40F05594" w:rsidR="00962098" w:rsidRPr="00F45484" w:rsidRDefault="00962098" w:rsidP="00962098">
      <w:pPr>
        <w:spacing w:after="0"/>
        <w:jc w:val="both"/>
        <w:rPr>
          <w:rFonts w:cs="Calibri"/>
          <w:lang w:eastAsia="pl-PL"/>
        </w:rPr>
      </w:pPr>
      <w:r w:rsidRPr="00F45484">
        <w:rPr>
          <w:rFonts w:cs="Calibri"/>
          <w:lang w:eastAsia="pl-PL"/>
        </w:rPr>
        <w:t xml:space="preserve">Na podstawie art. 13 ust. 1 i ust. 2 </w:t>
      </w:r>
      <w:r w:rsidRPr="00F45484">
        <w:rPr>
          <w:rFonts w:cs="Calibri"/>
        </w:rPr>
        <w:t xml:space="preserve">rozporządzenia Parlamentu Europejskiego i Rady (UE) 2016/679 z dnia </w:t>
      </w:r>
      <w:r>
        <w:rPr>
          <w:rFonts w:cs="Calibri"/>
        </w:rPr>
        <w:br/>
      </w:r>
      <w:r w:rsidRPr="00F45484">
        <w:rPr>
          <w:rFonts w:cs="Calibri"/>
        </w:rPr>
        <w:t xml:space="preserve">27 kwietnia 2016 r. w sprawie ochrony osób fizycznych w związku z przetwarzaniem danych osobowych </w:t>
      </w:r>
      <w:r>
        <w:rPr>
          <w:rFonts w:cs="Calibri"/>
        </w:rPr>
        <w:br/>
      </w:r>
      <w:r w:rsidRPr="00F45484">
        <w:rPr>
          <w:rFonts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F45484">
        <w:rPr>
          <w:rFonts w:cs="Calibri"/>
          <w:lang w:eastAsia="pl-PL"/>
        </w:rPr>
        <w:t xml:space="preserve">dalej „RODO”, w związku z </w:t>
      </w:r>
      <w:r>
        <w:rPr>
          <w:rFonts w:cs="Calibri"/>
          <w:lang w:eastAsia="pl-PL"/>
        </w:rPr>
        <w:t>prowadzeniem postępowania na dostawę urządzeń skanujących</w:t>
      </w:r>
      <w:r w:rsidRPr="00F45484">
        <w:rPr>
          <w:rFonts w:cs="Calibri"/>
        </w:rPr>
        <w:t xml:space="preserve"> (dalej: </w:t>
      </w:r>
      <w:r>
        <w:rPr>
          <w:rFonts w:cs="Calibri"/>
        </w:rPr>
        <w:t>„</w:t>
      </w:r>
      <w:r w:rsidRPr="00F45484">
        <w:rPr>
          <w:rFonts w:cs="Calibri"/>
        </w:rPr>
        <w:t>Postępowanie”)</w:t>
      </w:r>
      <w:r w:rsidRPr="00F45484">
        <w:rPr>
          <w:rFonts w:cs="Calibri"/>
          <w:lang w:eastAsia="pl-PL"/>
        </w:rPr>
        <w:t xml:space="preserve">, Zamawiający przekazuje poniżej informacje dotyczące przetwarzania danych osobowych.  </w:t>
      </w:r>
    </w:p>
    <w:p w14:paraId="66A980E0" w14:textId="77777777" w:rsidR="00962098" w:rsidRPr="00F45484" w:rsidRDefault="00962098" w:rsidP="00962098">
      <w:pPr>
        <w:spacing w:after="0"/>
        <w:jc w:val="both"/>
        <w:rPr>
          <w:rFonts w:cs="Calibri"/>
          <w:lang w:eastAsia="pl-PL"/>
        </w:rPr>
      </w:pPr>
    </w:p>
    <w:p w14:paraId="0FC1F303" w14:textId="77777777" w:rsidR="00962098" w:rsidRPr="002125A5" w:rsidRDefault="00962098" w:rsidP="00962098">
      <w:pPr>
        <w:spacing w:after="0"/>
        <w:jc w:val="both"/>
        <w:rPr>
          <w:rFonts w:cstheme="minorHAnsi"/>
        </w:rPr>
      </w:pPr>
      <w:r w:rsidRPr="002125A5">
        <w:rPr>
          <w:rFonts w:cstheme="minorHAnsi"/>
          <w:lang w:eastAsia="pl-PL"/>
        </w:rPr>
        <w:t xml:space="preserve">Administratorem Państwa danych osobowych jest </w:t>
      </w:r>
      <w:bookmarkStart w:id="0" w:name="_Hlk515353920"/>
      <w:r w:rsidRPr="002125A5">
        <w:rPr>
          <w:rFonts w:cstheme="minorHAnsi"/>
          <w:lang w:eastAsia="pl-PL"/>
        </w:rPr>
        <w:t xml:space="preserve">Państwowy Fundusz Rehabilitacji Osób </w:t>
      </w:r>
      <w:r w:rsidRPr="002125A5">
        <w:rPr>
          <w:rFonts w:cstheme="minorHAnsi"/>
          <w:lang w:eastAsia="pl-PL"/>
        </w:rPr>
        <w:br/>
        <w:t>Niepełnosprawnych</w:t>
      </w:r>
      <w:bookmarkEnd w:id="0"/>
      <w:r w:rsidRPr="002125A5">
        <w:rPr>
          <w:rFonts w:cstheme="minorHAnsi"/>
          <w:lang w:eastAsia="pl-PL"/>
        </w:rPr>
        <w:t>, z siedzibą w Warszawie (00-828), Al. Jana Pawła II 13</w:t>
      </w:r>
      <w:r w:rsidRPr="002125A5">
        <w:rPr>
          <w:rFonts w:cstheme="minorHAnsi"/>
        </w:rPr>
        <w:t xml:space="preserve">. Z administratorem można skontaktować się także telefonicznie pod numerem (22) 50 55 500 oraz poprzez e-mail </w:t>
      </w:r>
      <w:hyperlink r:id="rId12" w:history="1">
        <w:r w:rsidRPr="002125A5">
          <w:rPr>
            <w:rStyle w:val="Hipercze"/>
            <w:rFonts w:asciiTheme="minorHAnsi" w:hAnsiTheme="minorHAnsi" w:cstheme="minorHAnsi"/>
          </w:rPr>
          <w:t>kancelaria@pfron.org.pl</w:t>
        </w:r>
      </w:hyperlink>
      <w:r w:rsidRPr="002125A5">
        <w:rPr>
          <w:rFonts w:cstheme="minorHAnsi"/>
        </w:rPr>
        <w:t xml:space="preserve">. </w:t>
      </w:r>
    </w:p>
    <w:p w14:paraId="1E946134" w14:textId="77777777" w:rsidR="00962098" w:rsidRPr="002125A5" w:rsidRDefault="00962098" w:rsidP="00962098">
      <w:pPr>
        <w:spacing w:after="0"/>
        <w:jc w:val="both"/>
        <w:rPr>
          <w:rFonts w:cstheme="minorHAnsi"/>
          <w:lang w:eastAsia="pl-PL"/>
        </w:rPr>
      </w:pPr>
    </w:p>
    <w:p w14:paraId="3D61DAB0" w14:textId="77777777" w:rsidR="00962098" w:rsidRPr="002125A5" w:rsidRDefault="00962098" w:rsidP="00962098">
      <w:pPr>
        <w:spacing w:after="0"/>
        <w:jc w:val="both"/>
        <w:rPr>
          <w:rFonts w:cstheme="minorHAnsi"/>
          <w:color w:val="212529"/>
        </w:rPr>
      </w:pPr>
      <w:r w:rsidRPr="002125A5">
        <w:rPr>
          <w:rFonts w:cstheme="minorHAnsi"/>
          <w:lang w:eastAsia="pl-PL"/>
        </w:rPr>
        <w:t xml:space="preserve">Administrator powołał inspektora ochrony danych osobowych, z którym można się skontaktować poprzez </w:t>
      </w:r>
      <w:r w:rsidRPr="002125A5">
        <w:rPr>
          <w:rFonts w:cstheme="minorHAnsi"/>
          <w:lang w:eastAsia="pl-PL"/>
        </w:rPr>
        <w:br/>
      </w:r>
      <w:r w:rsidRPr="002125A5">
        <w:rPr>
          <w:rFonts w:cstheme="minorHAnsi"/>
          <w:lang w:eastAsia="pl-PL"/>
        </w:rPr>
        <w:lastRenderedPageBreak/>
        <w:t xml:space="preserve">e-mail: </w:t>
      </w:r>
      <w:hyperlink r:id="rId13" w:history="1">
        <w:r w:rsidRPr="002125A5">
          <w:rPr>
            <w:rStyle w:val="Hipercze"/>
            <w:rFonts w:asciiTheme="minorHAnsi" w:hAnsiTheme="minorHAnsi" w:cstheme="minorHAnsi"/>
            <w:lang w:eastAsia="pl-PL"/>
          </w:rPr>
          <w:t>iod@pfron.org.pl</w:t>
        </w:r>
      </w:hyperlink>
      <w:r w:rsidRPr="002125A5">
        <w:rPr>
          <w:rFonts w:cstheme="minorHAnsi"/>
          <w:lang w:eastAsia="pl-PL"/>
        </w:rPr>
        <w:t xml:space="preserve">, telefonicznie pod numerem (22) 50 55 165 lub listownie na adres Al. Jana Pawła II 13, 00-828 Warszawa. </w:t>
      </w:r>
      <w:r w:rsidRPr="002125A5">
        <w:rPr>
          <w:rFonts w:cstheme="minorHAnsi"/>
          <w:color w:val="212529"/>
        </w:rPr>
        <w:t xml:space="preserve">Inspektor ochrony danych jest osobą, z którą mogą się Państwo kontaktować we wszystkich sprawach dotyczących przetwarzania danych osobowych oraz korzystania z praw związanych z tym przetwarzaniem. </w:t>
      </w:r>
    </w:p>
    <w:p w14:paraId="6E0F60C2" w14:textId="77777777" w:rsidR="00962098" w:rsidRPr="002125A5" w:rsidRDefault="00962098" w:rsidP="00962098">
      <w:pPr>
        <w:spacing w:after="0"/>
        <w:jc w:val="both"/>
        <w:rPr>
          <w:rFonts w:cstheme="minorHAnsi"/>
          <w:color w:val="212529"/>
        </w:rPr>
      </w:pPr>
    </w:p>
    <w:p w14:paraId="5EFFF5F9" w14:textId="77777777" w:rsidR="00962098" w:rsidRPr="002125A5" w:rsidRDefault="00962098" w:rsidP="00962098">
      <w:pPr>
        <w:spacing w:after="0"/>
        <w:jc w:val="both"/>
        <w:rPr>
          <w:rFonts w:cstheme="minorHAnsi"/>
          <w:color w:val="00B0F0"/>
          <w:lang w:eastAsia="pl-PL"/>
        </w:rPr>
      </w:pPr>
      <w:r w:rsidRPr="002125A5">
        <w:rPr>
          <w:rFonts w:cstheme="minorHAnsi"/>
          <w:lang w:eastAsia="pl-PL"/>
        </w:rPr>
        <w:t xml:space="preserve">Państwa dane osobowe przetwarzane będą na podstawie art. 6 ust. 1 lit. c RODO w celu </w:t>
      </w:r>
      <w:r w:rsidRPr="002125A5">
        <w:rPr>
          <w:rFonts w:cstheme="minorHAnsi"/>
        </w:rPr>
        <w:t xml:space="preserve">związanym z przeprowadzeniem Postępowania. </w:t>
      </w:r>
    </w:p>
    <w:p w14:paraId="1C8C4945" w14:textId="77777777" w:rsidR="00962098" w:rsidRPr="00F45484" w:rsidRDefault="00962098" w:rsidP="00962098">
      <w:pPr>
        <w:pStyle w:val="Akapitzlist"/>
        <w:spacing w:after="0"/>
        <w:ind w:left="0"/>
        <w:jc w:val="both"/>
        <w:rPr>
          <w:rFonts w:cs="Calibri"/>
          <w:lang w:eastAsia="pl-PL"/>
        </w:rPr>
      </w:pPr>
    </w:p>
    <w:p w14:paraId="4CE3A08D" w14:textId="77777777" w:rsidR="00962098" w:rsidRPr="00F45484" w:rsidRDefault="00962098" w:rsidP="00962098">
      <w:pPr>
        <w:pStyle w:val="Akapitzlist"/>
        <w:spacing w:after="0"/>
        <w:ind w:left="0"/>
        <w:jc w:val="both"/>
        <w:rPr>
          <w:rFonts w:cs="Calibri"/>
          <w:lang w:eastAsia="pl-PL"/>
        </w:rPr>
      </w:pPr>
      <w:r w:rsidRPr="00F45484">
        <w:rPr>
          <w:rFonts w:cs="Calibri"/>
          <w:lang w:eastAsia="pl-PL"/>
        </w:rPr>
        <w:t xml:space="preserve">Odbiorcami Państwa danych osobowych </w:t>
      </w:r>
      <w:r>
        <w:rPr>
          <w:rFonts w:cs="Calibri"/>
          <w:lang w:eastAsia="pl-PL"/>
        </w:rPr>
        <w:t xml:space="preserve">mogą być podmioty, które świadczą na rzecz administratora usługi prawne, wsparcia IT, pocztowe. </w:t>
      </w:r>
    </w:p>
    <w:p w14:paraId="53931BCF" w14:textId="77777777" w:rsidR="00962098" w:rsidRPr="00F45484" w:rsidRDefault="00962098" w:rsidP="00962098">
      <w:pPr>
        <w:pStyle w:val="Akapitzlist"/>
        <w:spacing w:after="0"/>
        <w:ind w:left="0"/>
        <w:jc w:val="both"/>
        <w:rPr>
          <w:rFonts w:cs="Calibri"/>
          <w:lang w:eastAsia="pl-PL"/>
        </w:rPr>
      </w:pPr>
    </w:p>
    <w:p w14:paraId="4D9EC531" w14:textId="19A40458" w:rsidR="00962098" w:rsidRPr="00F45484" w:rsidRDefault="00962098" w:rsidP="00962098">
      <w:pPr>
        <w:pStyle w:val="tekstarie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29"/>
          <w:sz w:val="22"/>
          <w:szCs w:val="22"/>
        </w:rPr>
      </w:pPr>
      <w:r w:rsidRPr="00F45484">
        <w:rPr>
          <w:rFonts w:ascii="Calibri" w:hAnsi="Calibri" w:cs="Calibri"/>
          <w:color w:val="212529"/>
          <w:sz w:val="22"/>
          <w:szCs w:val="22"/>
        </w:rPr>
        <w:t>Państwa dane osobowe pozyskane w związku z Postępowaniem przetwarzane będą przez okres</w:t>
      </w:r>
      <w:r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FF523C">
        <w:rPr>
          <w:rFonts w:ascii="Calibri" w:hAnsi="Calibri" w:cs="Calibri"/>
          <w:color w:val="212529"/>
          <w:sz w:val="22"/>
          <w:szCs w:val="22"/>
        </w:rPr>
        <w:t>24 miesi</w:t>
      </w:r>
      <w:r w:rsidR="000D7242">
        <w:rPr>
          <w:rFonts w:ascii="Calibri" w:hAnsi="Calibri" w:cs="Calibri"/>
          <w:color w:val="212529"/>
          <w:sz w:val="22"/>
          <w:szCs w:val="22"/>
        </w:rPr>
        <w:t>ęcy</w:t>
      </w:r>
    </w:p>
    <w:p w14:paraId="5EFFBF57" w14:textId="77777777" w:rsidR="00962098" w:rsidRPr="00F45484" w:rsidRDefault="00962098" w:rsidP="00962098">
      <w:pPr>
        <w:pStyle w:val="Akapitzlist"/>
        <w:spacing w:after="0"/>
        <w:ind w:left="0"/>
        <w:jc w:val="both"/>
        <w:rPr>
          <w:rFonts w:cs="Calibri"/>
          <w:lang w:eastAsia="pl-PL"/>
        </w:rPr>
      </w:pPr>
    </w:p>
    <w:p w14:paraId="145C64F1" w14:textId="77777777" w:rsidR="00962098" w:rsidRPr="00F45484" w:rsidRDefault="00962098" w:rsidP="00962098">
      <w:pPr>
        <w:pStyle w:val="Akapitzlist"/>
        <w:spacing w:after="0"/>
        <w:ind w:left="0"/>
        <w:jc w:val="both"/>
        <w:rPr>
          <w:rFonts w:cs="Calibri"/>
        </w:rPr>
      </w:pPr>
      <w:r w:rsidRPr="00F45484">
        <w:rPr>
          <w:rFonts w:cs="Calibri"/>
          <w:lang w:eastAsia="pl-PL"/>
        </w:rPr>
        <w:t>Posiadają Państwo:</w:t>
      </w:r>
    </w:p>
    <w:p w14:paraId="37994073" w14:textId="77777777" w:rsidR="00962098" w:rsidRPr="00F45484" w:rsidRDefault="00962098" w:rsidP="00962098">
      <w:pPr>
        <w:pStyle w:val="Default"/>
        <w:numPr>
          <w:ilvl w:val="0"/>
          <w:numId w:val="9"/>
        </w:numPr>
        <w:spacing w:line="276" w:lineRule="auto"/>
        <w:ind w:left="284" w:hanging="284"/>
        <w:rPr>
          <w:sz w:val="22"/>
          <w:szCs w:val="22"/>
        </w:rPr>
      </w:pPr>
      <w:r w:rsidRPr="00F45484">
        <w:rPr>
          <w:sz w:val="22"/>
          <w:szCs w:val="22"/>
        </w:rPr>
        <w:t xml:space="preserve">na podstawie art. 15 RODO – prawo dostępu do danych osobowych i uzyskania ich kopii; </w:t>
      </w:r>
    </w:p>
    <w:p w14:paraId="0D4A5FE3" w14:textId="77777777" w:rsidR="00962098" w:rsidRPr="00F45484" w:rsidRDefault="00962098" w:rsidP="0096209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45484">
        <w:rPr>
          <w:sz w:val="22"/>
          <w:szCs w:val="22"/>
        </w:rPr>
        <w:t>na podstawie art. 16 RODO – prawo do sprostowania i uzupełnienia d</w:t>
      </w:r>
      <w:r>
        <w:rPr>
          <w:sz w:val="22"/>
          <w:szCs w:val="22"/>
        </w:rPr>
        <w:t>anych osobowych</w:t>
      </w:r>
      <w:r w:rsidRPr="00F45484">
        <w:rPr>
          <w:sz w:val="22"/>
          <w:szCs w:val="22"/>
        </w:rPr>
        <w:t xml:space="preserve">; </w:t>
      </w:r>
    </w:p>
    <w:p w14:paraId="794D2E59" w14:textId="77777777" w:rsidR="00962098" w:rsidRPr="00F45484" w:rsidRDefault="00962098" w:rsidP="0096209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45484">
        <w:rPr>
          <w:sz w:val="22"/>
          <w:szCs w:val="22"/>
        </w:rPr>
        <w:t>na podstawie art. 17 RODO – prawo do usunięcia danych osobowych</w:t>
      </w:r>
      <w:r w:rsidRPr="00F45484">
        <w:rPr>
          <w:sz w:val="22"/>
          <w:szCs w:val="22"/>
          <w:shd w:val="clear" w:color="auto" w:fill="FFFFFF"/>
        </w:rPr>
        <w:t>; </w:t>
      </w:r>
    </w:p>
    <w:p w14:paraId="20F816F4" w14:textId="77777777" w:rsidR="00962098" w:rsidRPr="00F45484" w:rsidRDefault="00962098" w:rsidP="0096209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45484">
        <w:rPr>
          <w:sz w:val="22"/>
          <w:szCs w:val="22"/>
        </w:rPr>
        <w:t>na podstawie art. 18 RODO – prawo żądania od administratora ograniczenia przetwarzania danych osobowych;</w:t>
      </w:r>
      <w:r w:rsidRPr="00F45484">
        <w:rPr>
          <w:sz w:val="22"/>
          <w:szCs w:val="22"/>
          <w:shd w:val="clear" w:color="auto" w:fill="FFFFFF"/>
        </w:rPr>
        <w:t> </w:t>
      </w:r>
    </w:p>
    <w:p w14:paraId="6895439D" w14:textId="77777777" w:rsidR="00962098" w:rsidRPr="00F71E0D" w:rsidRDefault="00962098" w:rsidP="0096209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45484">
        <w:rPr>
          <w:sz w:val="22"/>
          <w:szCs w:val="22"/>
        </w:rPr>
        <w:t>prawo do wniesienia skargi do Prezesa Urzędu Ochrony Danych Osobowych (ul. Stawki 2, 00-193 Warszawa) na niezgodne z prawem przetwarzanie danych osobowych przez Zamawiającego.</w:t>
      </w:r>
    </w:p>
    <w:p w14:paraId="414FC7FC" w14:textId="77777777" w:rsidR="00962098" w:rsidRDefault="00962098" w:rsidP="00962098">
      <w:pPr>
        <w:pStyle w:val="tekstarie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529"/>
          <w:sz w:val="22"/>
          <w:szCs w:val="22"/>
        </w:rPr>
      </w:pPr>
    </w:p>
    <w:p w14:paraId="2CB7E23E" w14:textId="77777777" w:rsidR="00962098" w:rsidRPr="00F45484" w:rsidRDefault="00962098" w:rsidP="00962098">
      <w:pPr>
        <w:pStyle w:val="tekstarie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529"/>
          <w:sz w:val="22"/>
          <w:szCs w:val="22"/>
        </w:rPr>
      </w:pPr>
      <w:r w:rsidRPr="00F45484">
        <w:rPr>
          <w:rFonts w:ascii="Calibri" w:hAnsi="Calibri" w:cs="Calibri"/>
          <w:color w:val="212529"/>
          <w:sz w:val="22"/>
          <w:szCs w:val="22"/>
        </w:rPr>
        <w:t xml:space="preserve">Podanie przez Państwa danych osobowych jest </w:t>
      </w:r>
      <w:r>
        <w:rPr>
          <w:rFonts w:ascii="Calibri" w:hAnsi="Calibri" w:cs="Calibri"/>
          <w:color w:val="212529"/>
          <w:sz w:val="22"/>
          <w:szCs w:val="22"/>
        </w:rPr>
        <w:t xml:space="preserve">konieczne w związku z przedstawieniem wyceny szacunkowej. </w:t>
      </w:r>
    </w:p>
    <w:p w14:paraId="256F3A3E" w14:textId="77777777" w:rsidR="00962098" w:rsidRPr="00F45484" w:rsidRDefault="00962098" w:rsidP="00962098">
      <w:pPr>
        <w:pStyle w:val="Tekstprzypisudolnego"/>
        <w:spacing w:line="276" w:lineRule="auto"/>
        <w:jc w:val="both"/>
        <w:rPr>
          <w:rFonts w:cs="Calibri"/>
          <w:b/>
          <w:sz w:val="22"/>
          <w:szCs w:val="22"/>
          <w:lang w:eastAsia="pl-PL"/>
        </w:rPr>
      </w:pPr>
    </w:p>
    <w:p w14:paraId="6BC45EC9" w14:textId="3D027268" w:rsidR="00D740EA" w:rsidRPr="00336B46" w:rsidRDefault="00D740EA" w:rsidP="00D740EA">
      <w:pPr>
        <w:pStyle w:val="Akapitzlist"/>
        <w:spacing w:after="0" w:line="360" w:lineRule="auto"/>
        <w:ind w:hanging="360"/>
        <w:jc w:val="both"/>
        <w:rPr>
          <w:rFonts w:cstheme="minorHAnsi"/>
        </w:rPr>
      </w:pPr>
    </w:p>
    <w:p w14:paraId="42345305" w14:textId="605A3BC7" w:rsidR="007310B5" w:rsidRPr="00101B89" w:rsidRDefault="00101B89" w:rsidP="00101B89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101B89">
        <w:rPr>
          <w:rFonts w:asciiTheme="minorHAnsi" w:hAnsiTheme="minorHAnsi" w:cstheme="minorHAnsi"/>
          <w:sz w:val="28"/>
          <w:szCs w:val="28"/>
        </w:rPr>
        <w:t>Załączniki</w:t>
      </w:r>
    </w:p>
    <w:p w14:paraId="00B424CD" w14:textId="75E3B090" w:rsidR="00101B89" w:rsidRDefault="00101B89" w:rsidP="00AC1F1C"/>
    <w:p w14:paraId="2A516718" w14:textId="38D03CC8" w:rsidR="005E284E" w:rsidRDefault="005E284E" w:rsidP="00E6100A">
      <w:pPr>
        <w:pStyle w:val="Akapitzlist"/>
        <w:numPr>
          <w:ilvl w:val="3"/>
          <w:numId w:val="4"/>
        </w:numPr>
        <w:ind w:left="709" w:hanging="709"/>
      </w:pPr>
      <w:r>
        <w:t xml:space="preserve">Załącznik nr </w:t>
      </w:r>
      <w:r w:rsidR="00FF523C">
        <w:t>1</w:t>
      </w:r>
      <w:r>
        <w:t xml:space="preserve"> – Istotne Postanowienia Umowy wraz z załącznikami</w:t>
      </w:r>
    </w:p>
    <w:p w14:paraId="27B887DE" w14:textId="3654CE73" w:rsidR="002125A5" w:rsidRDefault="002125A5" w:rsidP="00E6100A">
      <w:pPr>
        <w:pStyle w:val="Akapitzlist"/>
        <w:numPr>
          <w:ilvl w:val="3"/>
          <w:numId w:val="4"/>
        </w:numPr>
        <w:ind w:left="709" w:hanging="709"/>
      </w:pPr>
      <w:r>
        <w:t>Załącznik nr 2 – Formularz oferty</w:t>
      </w:r>
    </w:p>
    <w:p w14:paraId="57C34471" w14:textId="77777777" w:rsidR="00F05BB6" w:rsidRDefault="00F05BB6"/>
    <w:sectPr w:rsidR="00F0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FD7"/>
    <w:multiLevelType w:val="hybridMultilevel"/>
    <w:tmpl w:val="210AE4CC"/>
    <w:lvl w:ilvl="0" w:tplc="AFB8A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4098D"/>
    <w:multiLevelType w:val="hybridMultilevel"/>
    <w:tmpl w:val="387A2122"/>
    <w:lvl w:ilvl="0" w:tplc="3E0A74F4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 w15:restartNumberingAfterBreak="0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D7B"/>
    <w:multiLevelType w:val="hybridMultilevel"/>
    <w:tmpl w:val="387A2122"/>
    <w:lvl w:ilvl="0" w:tplc="3E0A74F4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341752"/>
    <w:multiLevelType w:val="hybridMultilevel"/>
    <w:tmpl w:val="90B05724"/>
    <w:lvl w:ilvl="0" w:tplc="D0CCE0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230DD4"/>
    <w:multiLevelType w:val="hybridMultilevel"/>
    <w:tmpl w:val="05EEFE42"/>
    <w:lvl w:ilvl="0" w:tplc="F19CA97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62BB"/>
    <w:multiLevelType w:val="hybridMultilevel"/>
    <w:tmpl w:val="270C4D76"/>
    <w:lvl w:ilvl="0" w:tplc="085AE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70DF"/>
    <w:multiLevelType w:val="hybridMultilevel"/>
    <w:tmpl w:val="D3E4866E"/>
    <w:lvl w:ilvl="0" w:tplc="D0CCE0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CB7868"/>
    <w:multiLevelType w:val="multilevel"/>
    <w:tmpl w:val="DD7C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11" w15:restartNumberingAfterBreak="0">
    <w:nsid w:val="5BB90740"/>
    <w:multiLevelType w:val="hybridMultilevel"/>
    <w:tmpl w:val="21F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95"/>
    <w:rsid w:val="000417A1"/>
    <w:rsid w:val="00080C51"/>
    <w:rsid w:val="00092A6C"/>
    <w:rsid w:val="000A1DF5"/>
    <w:rsid w:val="000C0DDA"/>
    <w:rsid w:val="000D0EA8"/>
    <w:rsid w:val="000D7242"/>
    <w:rsid w:val="000E2350"/>
    <w:rsid w:val="000F4F11"/>
    <w:rsid w:val="00101B89"/>
    <w:rsid w:val="00117976"/>
    <w:rsid w:val="001232C9"/>
    <w:rsid w:val="0012372D"/>
    <w:rsid w:val="001441A3"/>
    <w:rsid w:val="0016685E"/>
    <w:rsid w:val="0017102D"/>
    <w:rsid w:val="00180D46"/>
    <w:rsid w:val="001D7BB8"/>
    <w:rsid w:val="001E5F62"/>
    <w:rsid w:val="002125A5"/>
    <w:rsid w:val="00225772"/>
    <w:rsid w:val="00233AEA"/>
    <w:rsid w:val="00245014"/>
    <w:rsid w:val="00251466"/>
    <w:rsid w:val="00275094"/>
    <w:rsid w:val="00285792"/>
    <w:rsid w:val="002D7BE1"/>
    <w:rsid w:val="002E0764"/>
    <w:rsid w:val="003167F7"/>
    <w:rsid w:val="0031723E"/>
    <w:rsid w:val="003266B1"/>
    <w:rsid w:val="003754B5"/>
    <w:rsid w:val="00386579"/>
    <w:rsid w:val="003A395B"/>
    <w:rsid w:val="003A731C"/>
    <w:rsid w:val="003B6E95"/>
    <w:rsid w:val="004077A9"/>
    <w:rsid w:val="0041430B"/>
    <w:rsid w:val="00432FF2"/>
    <w:rsid w:val="004501E3"/>
    <w:rsid w:val="004760E9"/>
    <w:rsid w:val="00482518"/>
    <w:rsid w:val="0049012F"/>
    <w:rsid w:val="004C1116"/>
    <w:rsid w:val="00506877"/>
    <w:rsid w:val="00514E48"/>
    <w:rsid w:val="0053453C"/>
    <w:rsid w:val="00571DAB"/>
    <w:rsid w:val="005A09CC"/>
    <w:rsid w:val="005A75AF"/>
    <w:rsid w:val="005B1528"/>
    <w:rsid w:val="005D386E"/>
    <w:rsid w:val="005E185E"/>
    <w:rsid w:val="005E284E"/>
    <w:rsid w:val="006321D4"/>
    <w:rsid w:val="00654F4E"/>
    <w:rsid w:val="006C2DF0"/>
    <w:rsid w:val="007310B5"/>
    <w:rsid w:val="007402C6"/>
    <w:rsid w:val="00747242"/>
    <w:rsid w:val="0075673D"/>
    <w:rsid w:val="0079032A"/>
    <w:rsid w:val="007948C5"/>
    <w:rsid w:val="007A03FB"/>
    <w:rsid w:val="007A1192"/>
    <w:rsid w:val="007A2824"/>
    <w:rsid w:val="007A64FA"/>
    <w:rsid w:val="007A765B"/>
    <w:rsid w:val="007C709C"/>
    <w:rsid w:val="007D7F24"/>
    <w:rsid w:val="007D98C6"/>
    <w:rsid w:val="00810424"/>
    <w:rsid w:val="00831462"/>
    <w:rsid w:val="00857AB8"/>
    <w:rsid w:val="00890119"/>
    <w:rsid w:val="0089475C"/>
    <w:rsid w:val="008B410B"/>
    <w:rsid w:val="008D3E0C"/>
    <w:rsid w:val="008F4AFB"/>
    <w:rsid w:val="00933B09"/>
    <w:rsid w:val="00962098"/>
    <w:rsid w:val="00982962"/>
    <w:rsid w:val="009844F8"/>
    <w:rsid w:val="00996CBD"/>
    <w:rsid w:val="009D4344"/>
    <w:rsid w:val="009E47A4"/>
    <w:rsid w:val="009F09CF"/>
    <w:rsid w:val="00A2231A"/>
    <w:rsid w:val="00A42F02"/>
    <w:rsid w:val="00A643E7"/>
    <w:rsid w:val="00A64BD8"/>
    <w:rsid w:val="00A71AA1"/>
    <w:rsid w:val="00A84FFE"/>
    <w:rsid w:val="00AC1F1C"/>
    <w:rsid w:val="00AC37A6"/>
    <w:rsid w:val="00AD4002"/>
    <w:rsid w:val="00AD5377"/>
    <w:rsid w:val="00B0424B"/>
    <w:rsid w:val="00B454F4"/>
    <w:rsid w:val="00B45888"/>
    <w:rsid w:val="00B579B3"/>
    <w:rsid w:val="00B977B4"/>
    <w:rsid w:val="00BA1534"/>
    <w:rsid w:val="00BA48E4"/>
    <w:rsid w:val="00BC1F2F"/>
    <w:rsid w:val="00BF2BEF"/>
    <w:rsid w:val="00BF60CD"/>
    <w:rsid w:val="00C021F2"/>
    <w:rsid w:val="00C17A49"/>
    <w:rsid w:val="00C50228"/>
    <w:rsid w:val="00C74AFB"/>
    <w:rsid w:val="00C7718B"/>
    <w:rsid w:val="00CA3806"/>
    <w:rsid w:val="00CB1149"/>
    <w:rsid w:val="00D3602B"/>
    <w:rsid w:val="00D379B3"/>
    <w:rsid w:val="00D6717C"/>
    <w:rsid w:val="00D740EA"/>
    <w:rsid w:val="00D74EE1"/>
    <w:rsid w:val="00DD2989"/>
    <w:rsid w:val="00E20961"/>
    <w:rsid w:val="00E22578"/>
    <w:rsid w:val="00E37B66"/>
    <w:rsid w:val="00E56BC0"/>
    <w:rsid w:val="00E6100A"/>
    <w:rsid w:val="00E67257"/>
    <w:rsid w:val="00E72B6C"/>
    <w:rsid w:val="00E80FC7"/>
    <w:rsid w:val="00E8730A"/>
    <w:rsid w:val="00EA7855"/>
    <w:rsid w:val="00EB25BE"/>
    <w:rsid w:val="00ED53B4"/>
    <w:rsid w:val="00EE53C1"/>
    <w:rsid w:val="00EF4FA2"/>
    <w:rsid w:val="00F05BB6"/>
    <w:rsid w:val="00F12ADC"/>
    <w:rsid w:val="00F44A13"/>
    <w:rsid w:val="00F548C9"/>
    <w:rsid w:val="00F55648"/>
    <w:rsid w:val="00F972F5"/>
    <w:rsid w:val="00FA6733"/>
    <w:rsid w:val="00FB431C"/>
    <w:rsid w:val="00FF523C"/>
    <w:rsid w:val="012EB9A2"/>
    <w:rsid w:val="01C2EEC4"/>
    <w:rsid w:val="03C4C9D2"/>
    <w:rsid w:val="04101FF7"/>
    <w:rsid w:val="0FCCEF13"/>
    <w:rsid w:val="13C26EE7"/>
    <w:rsid w:val="15AC2730"/>
    <w:rsid w:val="16D94C4D"/>
    <w:rsid w:val="1D14989E"/>
    <w:rsid w:val="1EA8A7E3"/>
    <w:rsid w:val="20803643"/>
    <w:rsid w:val="240D9663"/>
    <w:rsid w:val="270089A4"/>
    <w:rsid w:val="299B16AE"/>
    <w:rsid w:val="29A6D2C3"/>
    <w:rsid w:val="2BC04322"/>
    <w:rsid w:val="2C577065"/>
    <w:rsid w:val="2DEB2CF0"/>
    <w:rsid w:val="30C48732"/>
    <w:rsid w:val="31499085"/>
    <w:rsid w:val="357558E1"/>
    <w:rsid w:val="37724429"/>
    <w:rsid w:val="37D3C678"/>
    <w:rsid w:val="39A1E4E9"/>
    <w:rsid w:val="3A51AC0B"/>
    <w:rsid w:val="3AC739B1"/>
    <w:rsid w:val="3C172C59"/>
    <w:rsid w:val="4035CDFA"/>
    <w:rsid w:val="40442682"/>
    <w:rsid w:val="41196A00"/>
    <w:rsid w:val="4705FD9F"/>
    <w:rsid w:val="4CC8F464"/>
    <w:rsid w:val="514EC12A"/>
    <w:rsid w:val="52034F2B"/>
    <w:rsid w:val="5244478A"/>
    <w:rsid w:val="54183C8D"/>
    <w:rsid w:val="554EABA9"/>
    <w:rsid w:val="55C8DB96"/>
    <w:rsid w:val="5BAA6E0D"/>
    <w:rsid w:val="5E9199F8"/>
    <w:rsid w:val="628C4377"/>
    <w:rsid w:val="62B24565"/>
    <w:rsid w:val="63842648"/>
    <w:rsid w:val="671A18CB"/>
    <w:rsid w:val="68454A27"/>
    <w:rsid w:val="686CC20E"/>
    <w:rsid w:val="6E47490B"/>
    <w:rsid w:val="6E6AF94B"/>
    <w:rsid w:val="71AA287A"/>
    <w:rsid w:val="725E2D01"/>
    <w:rsid w:val="73807889"/>
    <w:rsid w:val="73848748"/>
    <w:rsid w:val="7389B405"/>
    <w:rsid w:val="75394A2E"/>
    <w:rsid w:val="7550B05F"/>
    <w:rsid w:val="7914E16E"/>
    <w:rsid w:val="7ADEF7F2"/>
    <w:rsid w:val="7EE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0CA"/>
  <w15:chartTrackingRefBased/>
  <w15:docId w15:val="{700738AA-00F9-4459-80F7-C191D6A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86E"/>
  </w:style>
  <w:style w:type="paragraph" w:styleId="Nagwek1">
    <w:name w:val="heading 1"/>
    <w:basedOn w:val="Normalny"/>
    <w:next w:val="Normalny"/>
    <w:link w:val="Nagwek1Znak"/>
    <w:uiPriority w:val="9"/>
    <w:qFormat/>
    <w:rsid w:val="005D3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1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8730A"/>
    <w:pPr>
      <w:pBdr>
        <w:bottom w:val="single" w:sz="8" w:space="4" w:color="4F81BD"/>
      </w:pBdr>
      <w:spacing w:after="300" w:line="240" w:lineRule="auto"/>
    </w:pPr>
    <w:rPr>
      <w:rFonts w:ascii="Cambria" w:eastAsiaTheme="minorEastAs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8730A"/>
    <w:rPr>
      <w:rFonts w:ascii="Cambria" w:eastAsiaTheme="minorEastAsia" w:hAnsi="Cambria" w:cs="Cambria"/>
      <w:color w:val="17365D"/>
      <w:spacing w:val="5"/>
      <w:kern w:val="28"/>
      <w:sz w:val="52"/>
      <w:szCs w:val="52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F05BB6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F05BB6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paragraph" w:customStyle="1" w:styleId="Nagwek20">
    <w:name w:val="Nagłówek2"/>
    <w:basedOn w:val="Nagwek3"/>
    <w:link w:val="Nagwek2Znak0"/>
    <w:qFormat/>
    <w:rsid w:val="00AC1F1C"/>
    <w:pPr>
      <w:spacing w:before="200" w:line="276" w:lineRule="auto"/>
    </w:pPr>
    <w:rPr>
      <w:rFonts w:ascii="Calibri" w:eastAsiaTheme="minorEastAsia" w:hAnsi="Calibri" w:cstheme="minorBidi"/>
      <w:color w:val="4F81BD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rsid w:val="00AC1F1C"/>
    <w:pPr>
      <w:spacing w:after="200" w:line="276" w:lineRule="auto"/>
      <w:ind w:left="720" w:hanging="720"/>
      <w:jc w:val="both"/>
    </w:pPr>
    <w:rPr>
      <w:rFonts w:ascii="Arial" w:eastAsiaTheme="minorEastAsia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1F1C"/>
    <w:rPr>
      <w:rFonts w:ascii="Arial" w:eastAsiaTheme="minorEastAsia" w:hAnsi="Arial" w:cs="Arial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locked/>
    <w:rsid w:val="00AC1F1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C1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rsid w:val="00D740EA"/>
    <w:rPr>
      <w:rFonts w:ascii="Times New Roman" w:hAnsi="Times New Roman"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D740EA"/>
    <w:rPr>
      <w:rFonts w:ascii="Times New Roman" w:hAnsi="Times New Roman" w:cs="Times New Roman"/>
      <w:i/>
      <w:iCs/>
    </w:rPr>
  </w:style>
  <w:style w:type="paragraph" w:customStyle="1" w:styleId="Standard">
    <w:name w:val="Standard"/>
    <w:rsid w:val="00D740EA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E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31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0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98"/>
    <w:rPr>
      <w:rFonts w:ascii="Calibri" w:eastAsia="Calibri" w:hAnsi="Calibri" w:cs="Times New Roman"/>
      <w:sz w:val="20"/>
      <w:szCs w:val="20"/>
    </w:rPr>
  </w:style>
  <w:style w:type="paragraph" w:customStyle="1" w:styleId="tekstariel">
    <w:name w:val="tekstariel"/>
    <w:basedOn w:val="Normalny"/>
    <w:rsid w:val="0096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2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0">
    <w:name w:val="Nagłówek2 Znak"/>
    <w:link w:val="Nagwek20"/>
    <w:locked/>
    <w:rsid w:val="00A71AA1"/>
    <w:rPr>
      <w:rFonts w:ascii="Calibri" w:eastAsiaTheme="minorEastAsia" w:hAnsi="Calibri"/>
      <w:color w:val="4F81B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taszynski@pfron.org.pl" TargetMode="External"/><Relationship Id="rId13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celaria@pfron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rela@pfron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ptaszynski@pfron.org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barela@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E088C1E8807499808EBA18B70F6C6" ma:contentTypeVersion="2" ma:contentTypeDescription="Utwórz nowy dokument." ma:contentTypeScope="" ma:versionID="c3c5a26bf927969931df571788a5965d">
  <xsd:schema xmlns:xsd="http://www.w3.org/2001/XMLSchema" xmlns:xs="http://www.w3.org/2001/XMLSchema" xmlns:p="http://schemas.microsoft.com/office/2006/metadata/properties" xmlns:ns2="5045ae1d-e4e0-4186-be4a-4d344f291f16" targetNamespace="http://schemas.microsoft.com/office/2006/metadata/properties" ma:root="true" ma:fieldsID="e7ef45b42928a573f85c3723e7249be7" ns2:_="">
    <xsd:import namespace="5045ae1d-e4e0-4186-be4a-4d344f291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ae1d-e4e0-4186-be4a-4d344f29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FE3AA-CF9B-4C87-B392-D309EF1D5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297DF-E7E5-4CAB-B16B-5BE05D7E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ae1d-e4e0-4186-be4a-4d344f29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85B1C-6BD2-44AA-8F46-3E440AAFB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Ptaszyński</dc:creator>
  <cp:keywords/>
  <dc:description/>
  <cp:lastModifiedBy>Bareła Michał</cp:lastModifiedBy>
  <cp:revision>8</cp:revision>
  <dcterms:created xsi:type="dcterms:W3CDTF">2023-04-20T13:35:00Z</dcterms:created>
  <dcterms:modified xsi:type="dcterms:W3CDTF">2023-04-24T09:10:00Z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0x010100A85E088C1E8807499808EBA18B70F6C6</vt:lpwstr>
  </property>
</Properties>
</file>