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FDB04" w14:textId="005320B3" w:rsidR="00DC6F46" w:rsidRDefault="00416342" w:rsidP="1743B6A8">
      <w:pPr>
        <w:pStyle w:val="Nagwek1"/>
        <w:numPr>
          <w:ilvl w:val="0"/>
          <w:numId w:val="0"/>
        </w:numPr>
        <w:rPr>
          <w:rFonts w:eastAsia="Calibri" w:cs="Calibri"/>
        </w:rPr>
      </w:pPr>
      <w:r>
        <w:rPr>
          <w:rFonts w:eastAsia="Calibri" w:cs="Calibri"/>
        </w:rPr>
        <w:t>Załącznik nr 1</w:t>
      </w:r>
      <w:r w:rsidR="00257396">
        <w:rPr>
          <w:rFonts w:eastAsia="Calibri" w:cs="Calibri"/>
        </w:rPr>
        <w:t xml:space="preserve"> </w:t>
      </w:r>
      <w:r w:rsidR="00DC6F46">
        <w:rPr>
          <w:rFonts w:eastAsia="Calibri" w:cs="Calibri"/>
        </w:rPr>
        <w:t>Wytyczne do uwzględnienia przy projektowaniu</w:t>
      </w:r>
    </w:p>
    <w:p w14:paraId="60046201" w14:textId="4578E9DE" w:rsidR="002C4CDF" w:rsidRPr="007B0682" w:rsidRDefault="76583186" w:rsidP="00272973">
      <w:pPr>
        <w:rPr>
          <w:rFonts w:eastAsia="Calibri"/>
        </w:rPr>
      </w:pPr>
      <w:r w:rsidRPr="007B0682">
        <w:rPr>
          <w:rFonts w:eastAsia="Calibri"/>
        </w:rPr>
        <w:t xml:space="preserve">Wymagania w zakresie </w:t>
      </w:r>
      <w:r w:rsidR="128BEEA0" w:rsidRPr="007B0682">
        <w:rPr>
          <w:rFonts w:eastAsia="Calibri"/>
        </w:rPr>
        <w:t>dostępności</w:t>
      </w:r>
      <w:r w:rsidRPr="007B0682">
        <w:rPr>
          <w:rFonts w:eastAsia="Calibri"/>
        </w:rPr>
        <w:t xml:space="preserve"> zostały podzielone na: zalecenia obligatoryjne, wymagania ogólne (które należy uwzględnić przy planowaniu całej powierzchni</w:t>
      </w:r>
      <w:r w:rsidR="008A7379" w:rsidRPr="007B0682">
        <w:rPr>
          <w:rFonts w:eastAsia="Calibri"/>
        </w:rPr>
        <w:t xml:space="preserve"> jako wymagana generalne</w:t>
      </w:r>
      <w:r w:rsidRPr="007B0682">
        <w:rPr>
          <w:rFonts w:eastAsia="Calibri"/>
        </w:rPr>
        <w:t>) oraz na szczegółowe wytyczne dotyczące przestrzeni ogólnodostępnej oraz strefy dla pracowników.</w:t>
      </w:r>
    </w:p>
    <w:p w14:paraId="05B5CF78" w14:textId="1B87BDAA" w:rsidR="002C4CDF" w:rsidRPr="007B0682" w:rsidRDefault="76583186" w:rsidP="1743B6A8">
      <w:pPr>
        <w:pStyle w:val="Nagwek2"/>
        <w:numPr>
          <w:ilvl w:val="0"/>
          <w:numId w:val="0"/>
        </w:numPr>
        <w:rPr>
          <w:rFonts w:eastAsia="Calibri" w:cs="Calibri"/>
        </w:rPr>
      </w:pPr>
      <w:r w:rsidRPr="007B0682">
        <w:t>Obligatoryjn</w:t>
      </w:r>
      <w:r w:rsidR="005E4940">
        <w:t xml:space="preserve">e przygotowanie </w:t>
      </w:r>
      <w:r w:rsidRPr="007B0682">
        <w:t>dokumentacji projektowej:</w:t>
      </w:r>
    </w:p>
    <w:p w14:paraId="5A62E6DE" w14:textId="15C29E07" w:rsidR="002C4CDF" w:rsidRPr="007B0682" w:rsidRDefault="00DC6F46" w:rsidP="00F93C52">
      <w:pPr>
        <w:pStyle w:val="Akapitzlist"/>
        <w:numPr>
          <w:ilvl w:val="0"/>
          <w:numId w:val="18"/>
        </w:numPr>
        <w:rPr>
          <w:rFonts w:eastAsia="Calibri"/>
        </w:rPr>
      </w:pPr>
      <w:r w:rsidRPr="007B0682">
        <w:rPr>
          <w:rFonts w:eastAsia="Calibri"/>
        </w:rPr>
        <w:t>zaprojektowani</w:t>
      </w:r>
      <w:r>
        <w:rPr>
          <w:rFonts w:eastAsia="Calibri"/>
        </w:rPr>
        <w:t>e</w:t>
      </w:r>
      <w:r w:rsidRPr="007B0682">
        <w:rPr>
          <w:rFonts w:eastAsia="Calibri"/>
        </w:rPr>
        <w:t xml:space="preserve"> </w:t>
      </w:r>
      <w:r w:rsidR="76583186" w:rsidRPr="007B0682">
        <w:rPr>
          <w:rFonts w:eastAsia="Calibri"/>
        </w:rPr>
        <w:t>przestrzeni z zachowaniem zasad projektowania uniwersalnego i obowiązujących standardów dostępności;</w:t>
      </w:r>
    </w:p>
    <w:p w14:paraId="144071F2" w14:textId="26170483" w:rsidR="002C4CDF" w:rsidRPr="007B0682" w:rsidRDefault="76583186" w:rsidP="00F93C52">
      <w:pPr>
        <w:pStyle w:val="Akapitzlist"/>
        <w:numPr>
          <w:ilvl w:val="0"/>
          <w:numId w:val="18"/>
        </w:numPr>
        <w:rPr>
          <w:rFonts w:eastAsia="Calibri"/>
        </w:rPr>
      </w:pPr>
      <w:r w:rsidRPr="007B0682">
        <w:rPr>
          <w:rFonts w:eastAsia="Calibri"/>
        </w:rPr>
        <w:t>wymagania dotyczące dróg ewakuacyjnych, wolnych od przeszkód, pozwalających osobie z ograniczeniami mobilności i percepcji na samodzielną ewakuację z budynku</w:t>
      </w:r>
    </w:p>
    <w:p w14:paraId="5D017B7C" w14:textId="417366BF" w:rsidR="002C4CDF" w:rsidRPr="007B0682" w:rsidRDefault="76583186" w:rsidP="00F93C52">
      <w:pPr>
        <w:pStyle w:val="Akapitzlist"/>
        <w:numPr>
          <w:ilvl w:val="0"/>
          <w:numId w:val="18"/>
        </w:numPr>
        <w:rPr>
          <w:rFonts w:eastAsia="Calibri"/>
        </w:rPr>
      </w:pPr>
      <w:r w:rsidRPr="007B0682">
        <w:rPr>
          <w:rFonts w:eastAsia="Calibri"/>
        </w:rPr>
        <w:t>podział aranżowanej przestrzeni pod względem funkcjonalnym na dwie strefy: ogólnodostępną oraz dostępną dla pracowników PFRON poprzez kontrolę dostępu.</w:t>
      </w:r>
    </w:p>
    <w:p w14:paraId="7C9B7B75" w14:textId="4BC53BD0" w:rsidR="002C4CDF" w:rsidRPr="007B0682" w:rsidRDefault="76583186" w:rsidP="003D294E">
      <w:pPr>
        <w:pStyle w:val="Nagwek2"/>
        <w:numPr>
          <w:ilvl w:val="0"/>
          <w:numId w:val="0"/>
        </w:numPr>
        <w:rPr>
          <w:rFonts w:eastAsia="Calibri" w:cs="Calibri"/>
        </w:rPr>
      </w:pPr>
      <w:r w:rsidRPr="007B0682">
        <w:rPr>
          <w:rFonts w:eastAsia="Calibri" w:cs="Calibri"/>
        </w:rPr>
        <w:t>Wymagania ogólne w zakresie dostępności:</w:t>
      </w:r>
    </w:p>
    <w:p w14:paraId="47FBF3C4" w14:textId="5C079A85" w:rsidR="002C4CDF" w:rsidRPr="007B0682" w:rsidRDefault="76583186" w:rsidP="004E5425">
      <w:pPr>
        <w:pStyle w:val="Akapitzlist"/>
        <w:numPr>
          <w:ilvl w:val="0"/>
          <w:numId w:val="17"/>
        </w:numPr>
        <w:rPr>
          <w:rFonts w:eastAsia="Calibri"/>
        </w:rPr>
      </w:pPr>
      <w:r w:rsidRPr="007B0682">
        <w:rPr>
          <w:rFonts w:eastAsia="Calibri"/>
        </w:rPr>
        <w:t xml:space="preserve">zapewnienie pozbawionej nachyleń lub różnicy poziomów przestrzeni manewrowej we wszystkich pomieszczeniach oraz przy drzwiach od strony wewnętrznej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t>i zewnętrznej</w:t>
      </w:r>
      <w:r w:rsidR="00687A97" w:rsidRPr="007B0682">
        <w:rPr>
          <w:rFonts w:eastAsia="Calibri"/>
        </w:rPr>
        <w:t xml:space="preserve"> </w:t>
      </w:r>
      <w:r w:rsidRPr="007B0682">
        <w:rPr>
          <w:rFonts w:eastAsia="Calibri"/>
        </w:rPr>
        <w:t>o wymiarach co najmniej 150 x 150 cm, poza polem otwierania drzwi;</w:t>
      </w:r>
    </w:p>
    <w:p w14:paraId="28E8066A" w14:textId="16C0B84F" w:rsidR="002C4CDF" w:rsidRPr="007B0682" w:rsidRDefault="76583186" w:rsidP="004E5425">
      <w:pPr>
        <w:pStyle w:val="Akapitzlist"/>
        <w:numPr>
          <w:ilvl w:val="0"/>
          <w:numId w:val="17"/>
        </w:numPr>
        <w:rPr>
          <w:rFonts w:eastAsia="Calibri"/>
        </w:rPr>
      </w:pPr>
      <w:r w:rsidRPr="007B0682">
        <w:rPr>
          <w:rFonts w:eastAsia="Calibri"/>
        </w:rPr>
        <w:t>zaprojektowanie przestrzeni z wykorzystaniem drzwi lekkich i łatwych w obsłudze oraz montaż drzwi oraz wejść znajdujących się w przebiegu tras pozbawionych przeszkód. Najkorzystniejsze jest stosowanie drzwi przesuwanych i otwieranych automatycznie z uwzględnieniem zasad ewakuacji;</w:t>
      </w:r>
    </w:p>
    <w:p w14:paraId="012C5DF0" w14:textId="19F62F74" w:rsidR="002C4CDF" w:rsidRPr="007B0682" w:rsidRDefault="76583186" w:rsidP="004E5425">
      <w:pPr>
        <w:pStyle w:val="Akapitzlist"/>
        <w:numPr>
          <w:ilvl w:val="0"/>
          <w:numId w:val="17"/>
        </w:numPr>
        <w:rPr>
          <w:rFonts w:eastAsia="Calibri"/>
        </w:rPr>
      </w:pPr>
      <w:r w:rsidRPr="007B0682">
        <w:rPr>
          <w:rFonts w:eastAsia="Calibri"/>
        </w:rPr>
        <w:t xml:space="preserve">w przypadku drzwi rozwieranych, montaż drzwi o prześwicie szerokości co najmniej 90 cm (zalecane co najmniej 100 cm), bez progów i niewymagających dużej siły otwarcia (nieprzekraczającej 25 N), wyposażonych w siłowniki/samozamykacze oraz zlokalizowanie otworów drzwiowych w ścianie, by od strony zawiasów, pozostało co najmniej 9 - 10 cm wolnej przestrzeni a od strony otwierania drzwi, co najmniej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t>60 cm;</w:t>
      </w:r>
    </w:p>
    <w:p w14:paraId="2991EA2F" w14:textId="2ABFC506" w:rsidR="002C4CDF" w:rsidRPr="007B0682" w:rsidRDefault="76583186" w:rsidP="004E5425">
      <w:pPr>
        <w:pStyle w:val="Akapitzlist"/>
        <w:numPr>
          <w:ilvl w:val="0"/>
          <w:numId w:val="17"/>
        </w:numPr>
        <w:rPr>
          <w:rFonts w:eastAsia="Calibri"/>
        </w:rPr>
      </w:pPr>
      <w:r w:rsidRPr="007B0682">
        <w:rPr>
          <w:rFonts w:eastAsia="Calibri"/>
        </w:rPr>
        <w:t>zaprojektowanie ciągów komunikacyjnych o szerokości nie mniejszej niż 180 cm,</w:t>
      </w:r>
      <w:r w:rsidR="00141CBE" w:rsidRPr="007B0682">
        <w:rPr>
          <w:rFonts w:eastAsia="Calibri"/>
        </w:rPr>
        <w:t xml:space="preserve">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t>w przypadku stałego ruchu dwukierunkowego. Ciągi komunikacyjne powinny dawać możliwość wyminięcia się dwóch osób poruszających się na wózkach/skuterach;</w:t>
      </w:r>
    </w:p>
    <w:p w14:paraId="22A36FAB" w14:textId="0780B9BC" w:rsidR="002C4CDF" w:rsidRPr="007B0682" w:rsidRDefault="76583186" w:rsidP="004E5425">
      <w:pPr>
        <w:pStyle w:val="Akapitzlist"/>
        <w:numPr>
          <w:ilvl w:val="0"/>
          <w:numId w:val="17"/>
        </w:numPr>
        <w:rPr>
          <w:rFonts w:eastAsia="Calibri"/>
        </w:rPr>
      </w:pPr>
      <w:r w:rsidRPr="007B0682">
        <w:rPr>
          <w:rFonts w:eastAsia="Calibri"/>
        </w:rPr>
        <w:t>zapewnienie przestrzeni komunikacyjnej pomiędzy meblami bez zmiany kierunku ruchu nie mniejszej niż 90 cm (zalecana 120 cm);</w:t>
      </w:r>
    </w:p>
    <w:p w14:paraId="10C63D2D" w14:textId="5D276EC6" w:rsidR="002C4CDF" w:rsidRPr="007B0682" w:rsidRDefault="00446493" w:rsidP="004E5425">
      <w:pPr>
        <w:pStyle w:val="Akapitzlist"/>
        <w:numPr>
          <w:ilvl w:val="0"/>
          <w:numId w:val="17"/>
        </w:numPr>
        <w:rPr>
          <w:rFonts w:eastAsia="Calibri"/>
        </w:rPr>
      </w:pPr>
      <w:r w:rsidRPr="007B0682">
        <w:rPr>
          <w:rFonts w:eastAsia="Calibri"/>
        </w:rPr>
        <w:t xml:space="preserve">zaprojektowanie </w:t>
      </w:r>
      <w:r w:rsidRPr="007B0682">
        <w:rPr>
          <w:rFonts w:eastAsia="Calibri" w:cs="Calibri"/>
        </w:rPr>
        <w:t>przestrzeni z uwzględnieniem projektowanego systemu odnajdywania drogi PFRON</w:t>
      </w:r>
      <w:r w:rsidR="76583186" w:rsidRPr="007B0682">
        <w:rPr>
          <w:rFonts w:eastAsia="Calibri"/>
        </w:rPr>
        <w:t>;</w:t>
      </w:r>
    </w:p>
    <w:p w14:paraId="0335BA66" w14:textId="239C01B5" w:rsidR="002C4CDF" w:rsidRPr="007B0682" w:rsidRDefault="76583186" w:rsidP="004E5425">
      <w:pPr>
        <w:pStyle w:val="Akapitzlist"/>
        <w:numPr>
          <w:ilvl w:val="0"/>
          <w:numId w:val="17"/>
        </w:numPr>
        <w:rPr>
          <w:rFonts w:eastAsia="Calibri"/>
        </w:rPr>
      </w:pPr>
      <w:r w:rsidRPr="007B0682">
        <w:rPr>
          <w:rFonts w:eastAsia="Calibri"/>
        </w:rPr>
        <w:t>zastosowanie posadzki antypoślizgowej</w:t>
      </w:r>
    </w:p>
    <w:p w14:paraId="629EEF8A" w14:textId="5546CA56" w:rsidR="002C4CDF" w:rsidRPr="007B0682" w:rsidRDefault="76583186" w:rsidP="004E5425">
      <w:pPr>
        <w:pStyle w:val="Akapitzlist"/>
        <w:numPr>
          <w:ilvl w:val="0"/>
          <w:numId w:val="17"/>
        </w:numPr>
        <w:rPr>
          <w:rFonts w:eastAsia="Calibri"/>
          <w:strike/>
        </w:rPr>
      </w:pPr>
      <w:r w:rsidRPr="007B0682">
        <w:rPr>
          <w:rFonts w:eastAsia="Calibri"/>
        </w:rPr>
        <w:lastRenderedPageBreak/>
        <w:t>zaplanowanie przeszkleń w strefie ogólnodostępnej, w celu zapewnienia widoczności osób oczekujących oraz osób znajdujących się w pomieszczeniach, co zwiększ</w:t>
      </w:r>
      <w:r w:rsidR="00220C20" w:rsidRPr="007B0682">
        <w:rPr>
          <w:rFonts w:eastAsia="Calibri"/>
        </w:rPr>
        <w:t>y</w:t>
      </w:r>
      <w:r w:rsidRPr="007B0682">
        <w:rPr>
          <w:rFonts w:eastAsia="Calibri"/>
        </w:rPr>
        <w:t xml:space="preserve"> poczucie kontroli </w:t>
      </w:r>
      <w:r w:rsidR="4DE0566C" w:rsidRPr="007B0682">
        <w:rPr>
          <w:rFonts w:eastAsia="Calibri"/>
        </w:rPr>
        <w:t xml:space="preserve">oraz ułatwi odnalezienie drogi, </w:t>
      </w:r>
      <w:r w:rsidRPr="007B0682">
        <w:rPr>
          <w:rFonts w:eastAsia="Calibri"/>
        </w:rPr>
        <w:t>zarówno pracownikom jak i klientom PFRON</w:t>
      </w:r>
      <w:r w:rsidR="00220C20" w:rsidRPr="007B0682">
        <w:rPr>
          <w:rFonts w:eastAsia="Calibri"/>
        </w:rPr>
        <w:t>. Drzwi i ściany nie mogą być wykonane ze szkła posrebrzanego lub bardzo refleksyjnego, które mogą wywołać zjawisko olśnienia</w:t>
      </w:r>
      <w:r w:rsidR="00417317" w:rsidRPr="007B0682">
        <w:rPr>
          <w:rFonts w:eastAsia="Calibri"/>
        </w:rPr>
        <w:t>.</w:t>
      </w:r>
      <w:r w:rsidR="00220C20" w:rsidRPr="007B0682">
        <w:rPr>
          <w:rFonts w:eastAsia="Calibri"/>
        </w:rPr>
        <w:t xml:space="preserve"> </w:t>
      </w:r>
      <w:r w:rsidR="00417317" w:rsidRPr="007B0682">
        <w:rPr>
          <w:rFonts w:eastAsia="Calibri"/>
        </w:rPr>
        <w:t>M</w:t>
      </w:r>
      <w:r w:rsidR="00220C20" w:rsidRPr="007B0682">
        <w:rPr>
          <w:rFonts w:eastAsia="Calibri"/>
        </w:rPr>
        <w:t>uszą zostać prawidłowo oznaczone</w:t>
      </w:r>
      <w:r w:rsidR="00417317" w:rsidRPr="007B0682">
        <w:rPr>
          <w:rFonts w:eastAsia="Calibri"/>
        </w:rPr>
        <w:t xml:space="preserve">, w sposób który zapewni </w:t>
      </w:r>
      <w:r w:rsidR="002E41B5" w:rsidRPr="007B0682">
        <w:rPr>
          <w:rFonts w:eastAsia="Calibri"/>
        </w:rPr>
        <w:t>łatwą możliwość ich odróżnienia w przestrzeni</w:t>
      </w:r>
      <w:r w:rsidR="00220C20" w:rsidRPr="007B0682">
        <w:rPr>
          <w:rFonts w:eastAsia="Calibri"/>
        </w:rPr>
        <w:t>. Przeszklone drzwi należy zabezpieczyć w sposób chroniący przed uderzeniem kołami wózka do wysokości 40 cm w ich dolnej krawędzi</w:t>
      </w:r>
      <w:r w:rsidRPr="007B0682">
        <w:rPr>
          <w:rFonts w:eastAsia="Calibri"/>
        </w:rPr>
        <w:t>;</w:t>
      </w:r>
    </w:p>
    <w:p w14:paraId="58E86A3C" w14:textId="2026CED6" w:rsidR="002C4CDF" w:rsidRPr="007B0682" w:rsidRDefault="00257396" w:rsidP="004E5425">
      <w:pPr>
        <w:pStyle w:val="Akapitzlist"/>
        <w:numPr>
          <w:ilvl w:val="0"/>
          <w:numId w:val="17"/>
        </w:numPr>
        <w:rPr>
          <w:rFonts w:eastAsia="Calibri"/>
        </w:rPr>
      </w:pPr>
      <w:r>
        <w:rPr>
          <w:rFonts w:eastAsia="Calibri"/>
        </w:rPr>
        <w:t>w</w:t>
      </w:r>
      <w:r w:rsidR="4B53B34C" w:rsidRPr="007B0682">
        <w:rPr>
          <w:rFonts w:eastAsia="Calibri"/>
        </w:rPr>
        <w:t xml:space="preserve"> </w:t>
      </w:r>
      <w:r w:rsidR="76583186" w:rsidRPr="007B0682">
        <w:rPr>
          <w:rFonts w:eastAsia="Calibri"/>
        </w:rPr>
        <w:t>strefie obsługi oraz w miejscach oczekiwania należy przewidzieć przestrzeń na odkładanie sprzętu rehabilitacyjnego, np. uchwyty do odstawiania kul;</w:t>
      </w:r>
    </w:p>
    <w:p w14:paraId="571A6244" w14:textId="19552D86" w:rsidR="002C4CDF" w:rsidRPr="007B0682" w:rsidRDefault="76583186" w:rsidP="004E5425">
      <w:pPr>
        <w:pStyle w:val="Akapitzlist"/>
        <w:numPr>
          <w:ilvl w:val="0"/>
          <w:numId w:val="17"/>
        </w:numPr>
        <w:rPr>
          <w:rFonts w:eastAsia="Calibri"/>
        </w:rPr>
      </w:pPr>
      <w:r w:rsidRPr="007B0682">
        <w:rPr>
          <w:rFonts w:eastAsia="Calibri"/>
        </w:rPr>
        <w:t xml:space="preserve">zachowanie kontrastów pomiędzy kolorem ościeżnic, ścian, podłogi, drzwi klamek oraz różnicowanie barw pomieszczeń pod względem funkcjonalnym, </w:t>
      </w:r>
      <w:r w:rsidR="00257396">
        <w:rPr>
          <w:rFonts w:eastAsia="Calibri"/>
        </w:rPr>
        <w:t>w</w:t>
      </w:r>
      <w:r w:rsidRPr="007B0682">
        <w:rPr>
          <w:rFonts w:eastAsia="Calibri"/>
        </w:rPr>
        <w:t>szystkie powierzchnie ścian oraz podłóg powinny mieć jednolitą barwę, bez powierzchni połyskliwych;</w:t>
      </w:r>
    </w:p>
    <w:p w14:paraId="598F2BEC" w14:textId="1487386E" w:rsidR="002C4CDF" w:rsidRPr="007B0682" w:rsidRDefault="76583186" w:rsidP="004E5425">
      <w:pPr>
        <w:pStyle w:val="Akapitzlist"/>
        <w:numPr>
          <w:ilvl w:val="0"/>
          <w:numId w:val="17"/>
        </w:numPr>
        <w:rPr>
          <w:rFonts w:eastAsia="Calibri"/>
        </w:rPr>
      </w:pPr>
      <w:r w:rsidRPr="007B0682">
        <w:rPr>
          <w:rFonts w:eastAsia="Calibri"/>
        </w:rPr>
        <w:t xml:space="preserve">montaż przycisków otwierania drzwi, włączników, montaż czytników kart dostępu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t>i innych mechanizmów kontrolnych na wysokości 80 – 110 cm, gniazdek na wysokości 40 -100 cm od poziomu podłogi oraz montaż kontaktów i gniazdek, których obsługa jest możliwa jedną ręką;</w:t>
      </w:r>
    </w:p>
    <w:p w14:paraId="6D74FBC5" w14:textId="154D8F80" w:rsidR="002C4CDF" w:rsidRPr="007B0682" w:rsidRDefault="76583186" w:rsidP="004E5425">
      <w:pPr>
        <w:pStyle w:val="Akapitzlist"/>
        <w:numPr>
          <w:ilvl w:val="0"/>
          <w:numId w:val="17"/>
        </w:numPr>
        <w:rPr>
          <w:rFonts w:eastAsia="Calibri"/>
        </w:rPr>
      </w:pPr>
      <w:r w:rsidRPr="007B0682">
        <w:rPr>
          <w:rFonts w:eastAsia="Calibri"/>
        </w:rPr>
        <w:t xml:space="preserve">zastosowanie oświetlenia, które nie powoduje zjawiska olśnienia, nierażące, bezcieniowe i które świeci światłem rozproszonym. Wykluczenie zjawiska olśnienia dotyczy również elementów oświetlenia znajdujących się poniżej linii wzroku. Oświetlenie nie może znajdować się za osobą obsługującą i oświetlać jej twarz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t>by umożliwić osobom niesłyszącym czytanie z ruchu warg. Należy również zastosować materiały wykończeniowe powierzchni podłóg, ścian, drzwi, mebli, blatów, tak aby unikać odbić kierunkowych światła;</w:t>
      </w:r>
    </w:p>
    <w:p w14:paraId="5E96E747" w14:textId="5B5488B9" w:rsidR="002C4CDF" w:rsidRPr="007B0682" w:rsidRDefault="76583186" w:rsidP="004E5425">
      <w:pPr>
        <w:pStyle w:val="Akapitzlist"/>
        <w:numPr>
          <w:ilvl w:val="0"/>
          <w:numId w:val="17"/>
        </w:numPr>
        <w:rPr>
          <w:rFonts w:eastAsia="Calibri"/>
        </w:rPr>
      </w:pPr>
      <w:r w:rsidRPr="007B0682">
        <w:rPr>
          <w:rFonts w:eastAsia="Calibri"/>
        </w:rPr>
        <w:t>montaż włączników i innych mechanizmów kontrolnych z panelem dotykowym zabezpieczonym przed przypadkową aktywacją;</w:t>
      </w:r>
    </w:p>
    <w:p w14:paraId="45B77EDA" w14:textId="60C4849C" w:rsidR="002C4CDF" w:rsidRPr="007B0682" w:rsidRDefault="76583186" w:rsidP="004E5425">
      <w:pPr>
        <w:pStyle w:val="Akapitzlist"/>
        <w:numPr>
          <w:ilvl w:val="0"/>
          <w:numId w:val="17"/>
        </w:numPr>
        <w:rPr>
          <w:rFonts w:eastAsia="Calibri"/>
        </w:rPr>
      </w:pPr>
      <w:r w:rsidRPr="007B0682">
        <w:rPr>
          <w:rFonts w:eastAsia="Calibri"/>
        </w:rPr>
        <w:t xml:space="preserve">wprowadzenie systemu wspomagającego samodzielną ewakuację pracowników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t>i klientów o szczególnych potrzebach. Należy również zaprojektować oprawy oświetleniowej nad wyjściami ewakuacyjnymi oraz montaż drzwi ewakuacyjnych barwy żółtej;</w:t>
      </w:r>
    </w:p>
    <w:p w14:paraId="06FBCB66" w14:textId="0FC60CD6" w:rsidR="002C4CDF" w:rsidRPr="007B0682" w:rsidRDefault="76583186" w:rsidP="004E5425">
      <w:pPr>
        <w:pStyle w:val="Akapitzlist"/>
        <w:numPr>
          <w:ilvl w:val="0"/>
          <w:numId w:val="17"/>
        </w:numPr>
        <w:rPr>
          <w:rFonts w:eastAsia="Calibri"/>
        </w:rPr>
      </w:pPr>
      <w:r w:rsidRPr="007B0682">
        <w:rPr>
          <w:rFonts w:eastAsia="Calibri"/>
        </w:rPr>
        <w:t>zaplanowanie korytarzy stanowiących drogi ewakuacyjne o szerokości proporcjonalnej do liczby osób mogących jednocześnie przebywać na parterze budynku oraz o wysokości nie mniejszej niż 220 cm z uwzględnieniem elementów wyposażenia wystających nie więcej niż 10 cm od ściany. Należy również uwzględnić możliwość ewakuacji osób o szczególnych potrzebach z wyższych kondygnacji budynku;</w:t>
      </w:r>
    </w:p>
    <w:p w14:paraId="47A03F53" w14:textId="77777777" w:rsidR="0069199B" w:rsidRDefault="0069199B" w:rsidP="0069199B">
      <w:pPr>
        <w:rPr>
          <w:rFonts w:eastAsia="Calibri"/>
        </w:rPr>
      </w:pPr>
      <w:bookmarkStart w:id="0" w:name="_Hlk161300211"/>
    </w:p>
    <w:p w14:paraId="49CD96EC" w14:textId="77777777" w:rsidR="0069199B" w:rsidRDefault="0069199B" w:rsidP="0069199B">
      <w:pPr>
        <w:rPr>
          <w:rFonts w:eastAsia="Calibri"/>
        </w:rPr>
      </w:pPr>
    </w:p>
    <w:p w14:paraId="06267560" w14:textId="77777777" w:rsidR="0069199B" w:rsidRPr="0069199B" w:rsidRDefault="0069199B" w:rsidP="00F55E5E">
      <w:pPr>
        <w:rPr>
          <w:rFonts w:eastAsia="Calibri"/>
        </w:rPr>
      </w:pPr>
    </w:p>
    <w:bookmarkEnd w:id="0"/>
    <w:p w14:paraId="65AF2885" w14:textId="13D74454" w:rsidR="002C4CDF" w:rsidRPr="007B0682" w:rsidRDefault="00E0672D" w:rsidP="1743B6A8">
      <w:pPr>
        <w:pStyle w:val="Nagwek2"/>
        <w:numPr>
          <w:ilvl w:val="0"/>
          <w:numId w:val="0"/>
        </w:numPr>
        <w:rPr>
          <w:rFonts w:eastAsia="Calibri" w:cs="Calibri"/>
        </w:rPr>
      </w:pPr>
      <w:r>
        <w:lastRenderedPageBreak/>
        <w:t>A</w:t>
      </w:r>
      <w:r w:rsidR="76583186" w:rsidRPr="007B0682">
        <w:t>ranżacj</w:t>
      </w:r>
      <w:r>
        <w:t>a</w:t>
      </w:r>
      <w:r w:rsidR="76583186" w:rsidRPr="007B0682">
        <w:t xml:space="preserve"> strefy ogólnodostępnej:</w:t>
      </w:r>
    </w:p>
    <w:p w14:paraId="661132A8" w14:textId="789FF1BA" w:rsidR="002C4CDF" w:rsidRPr="007B0682" w:rsidRDefault="76583186" w:rsidP="004E5425">
      <w:pPr>
        <w:contextualSpacing/>
        <w:rPr>
          <w:rFonts w:eastAsia="Calibri" w:cs="Calibri"/>
        </w:rPr>
      </w:pPr>
      <w:r w:rsidRPr="007B0682">
        <w:rPr>
          <w:rFonts w:eastAsia="Calibri" w:cs="Calibri"/>
        </w:rPr>
        <w:t xml:space="preserve">Strefa, w zależności od potrzeb wynikających z obsługi klienta powinna zostać zaprojektowana tak, aby zapewnić dostępność maksymalnie dużej liczbie użytkowników, </w:t>
      </w:r>
      <w:r w:rsidRPr="007B0682">
        <w:br/>
      </w:r>
      <w:r w:rsidRPr="007B0682">
        <w:rPr>
          <w:rFonts w:eastAsia="Calibri" w:cs="Calibri"/>
        </w:rPr>
        <w:t>w tym osób ze szczególnymi potrzebami.</w:t>
      </w:r>
    </w:p>
    <w:p w14:paraId="4AD4BA15" w14:textId="03C5AB76" w:rsidR="002C4CDF" w:rsidRPr="007B0682" w:rsidRDefault="76583186" w:rsidP="07604288">
      <w:pPr>
        <w:pStyle w:val="Nagwek3"/>
        <w:rPr>
          <w:rFonts w:eastAsia="Calibri" w:cs="Calibri"/>
        </w:rPr>
      </w:pPr>
      <w:r w:rsidRPr="007B0682">
        <w:t xml:space="preserve">Strefa wejścia: </w:t>
      </w:r>
    </w:p>
    <w:p w14:paraId="66EABCBC" w14:textId="2D2C5299" w:rsidR="002C4CDF" w:rsidRPr="007B0682" w:rsidRDefault="76583186" w:rsidP="00F93C52">
      <w:pPr>
        <w:pStyle w:val="Akapitzlist"/>
        <w:numPr>
          <w:ilvl w:val="0"/>
          <w:numId w:val="20"/>
        </w:numPr>
        <w:rPr>
          <w:rFonts w:eastAsia="Calibri"/>
        </w:rPr>
      </w:pPr>
      <w:r w:rsidRPr="007B0682">
        <w:rPr>
          <w:rFonts w:eastAsia="Calibri"/>
        </w:rPr>
        <w:t xml:space="preserve">zachowanie </w:t>
      </w:r>
      <w:r w:rsidR="00446493" w:rsidRPr="007B0682">
        <w:rPr>
          <w:rFonts w:eastAsia="Calibri" w:cs="Calibri"/>
        </w:rPr>
        <w:t>najkrótszej z możliwych odległości od wejścia do stanowisk postojowych dla osób z niepełnosprawnością</w:t>
      </w:r>
      <w:r w:rsidRPr="007B0682">
        <w:rPr>
          <w:rFonts w:eastAsia="Calibri"/>
        </w:rPr>
        <w:t>;</w:t>
      </w:r>
    </w:p>
    <w:p w14:paraId="20C428CC" w14:textId="2CF84D02" w:rsidR="002C4CDF" w:rsidRPr="007B0682" w:rsidRDefault="76583186" w:rsidP="00F93C52">
      <w:pPr>
        <w:pStyle w:val="Akapitzlist"/>
        <w:numPr>
          <w:ilvl w:val="0"/>
          <w:numId w:val="20"/>
        </w:numPr>
        <w:rPr>
          <w:rFonts w:eastAsia="Calibri"/>
        </w:rPr>
      </w:pPr>
      <w:r w:rsidRPr="007B0682">
        <w:rPr>
          <w:rFonts w:eastAsia="Calibri"/>
        </w:rPr>
        <w:t>zastosowanie fakturowego oznaczenia nawierzchni i oznaczenie zewnętrznych wejść do budynku pasem ostrzegawczym o szerokości 50 cm, w odległości 50 cm  za drzwiami;</w:t>
      </w:r>
    </w:p>
    <w:p w14:paraId="0208FFA4" w14:textId="2C511F69" w:rsidR="002C4CDF" w:rsidRPr="007B0682" w:rsidRDefault="76583186" w:rsidP="00F93C52">
      <w:pPr>
        <w:pStyle w:val="Akapitzlist"/>
        <w:numPr>
          <w:ilvl w:val="0"/>
          <w:numId w:val="20"/>
        </w:numPr>
        <w:rPr>
          <w:rFonts w:eastAsia="Calibri"/>
        </w:rPr>
      </w:pPr>
      <w:r w:rsidRPr="007B0682">
        <w:rPr>
          <w:rFonts w:eastAsia="Calibri"/>
        </w:rPr>
        <w:t>zapewnienie przestrzeni manewrowej po wejściu</w:t>
      </w:r>
      <w:r w:rsidR="007603CF" w:rsidRPr="007B0682">
        <w:rPr>
          <w:rFonts w:eastAsia="Calibri"/>
        </w:rPr>
        <w:t xml:space="preserve">, </w:t>
      </w:r>
      <w:r w:rsidRPr="007B0682">
        <w:rPr>
          <w:rFonts w:eastAsia="Calibri"/>
        </w:rPr>
        <w:t>poza polem otwierania drzwi, także w wiatrołapie z uwzględnieniem zasad opisanych w części ogólnej dokumentu;</w:t>
      </w:r>
    </w:p>
    <w:p w14:paraId="38B58272" w14:textId="72F9E9A4" w:rsidR="002C4CDF" w:rsidRPr="007B0682" w:rsidRDefault="76583186" w:rsidP="00F93C52">
      <w:pPr>
        <w:pStyle w:val="Akapitzlist"/>
        <w:numPr>
          <w:ilvl w:val="0"/>
          <w:numId w:val="20"/>
        </w:numPr>
        <w:rPr>
          <w:rFonts w:eastAsia="Calibri"/>
        </w:rPr>
      </w:pPr>
      <w:r w:rsidRPr="007B0682">
        <w:rPr>
          <w:rFonts w:eastAsia="Calibri"/>
        </w:rPr>
        <w:t>zapewnienie utwardzonej, antypoślizgowej i wypłaszczonej nawierzchni w strefie wejścia;</w:t>
      </w:r>
    </w:p>
    <w:p w14:paraId="286471BE" w14:textId="6D558C8C" w:rsidR="002C4CDF" w:rsidRPr="007B0682" w:rsidRDefault="76583186" w:rsidP="00F93C52">
      <w:pPr>
        <w:pStyle w:val="Akapitzlist"/>
        <w:numPr>
          <w:ilvl w:val="0"/>
          <w:numId w:val="20"/>
        </w:numPr>
        <w:rPr>
          <w:rFonts w:eastAsia="Calibri"/>
        </w:rPr>
      </w:pPr>
      <w:r w:rsidRPr="007B0682">
        <w:rPr>
          <w:rFonts w:eastAsia="Calibri"/>
        </w:rPr>
        <w:t xml:space="preserve">montaż daszku lub podcienia ochronnego na zewnątrz budynku o szerokości </w:t>
      </w:r>
      <w:r w:rsidR="00141CBE" w:rsidRPr="007B0682">
        <w:rPr>
          <w:rFonts w:eastAsia="Calibri"/>
        </w:rPr>
        <w:br/>
      </w:r>
      <w:r w:rsidRPr="007B0682">
        <w:rPr>
          <w:rFonts w:eastAsia="Calibri"/>
        </w:rPr>
        <w:t xml:space="preserve">o co najmniej 100 cm większej od szerokości drzwi oraz o wysięgu lub głębokości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t>nie mniejszej 150 cm, co najmniej 240 cm nad poziomem chodnika;</w:t>
      </w:r>
    </w:p>
    <w:p w14:paraId="2A37A077" w14:textId="15F44AD2" w:rsidR="002C4CDF" w:rsidRPr="007B0682" w:rsidRDefault="76583186" w:rsidP="00F93C52">
      <w:pPr>
        <w:pStyle w:val="Akapitzlist"/>
        <w:numPr>
          <w:ilvl w:val="0"/>
          <w:numId w:val="20"/>
        </w:numPr>
        <w:rPr>
          <w:rFonts w:eastAsia="Calibri"/>
        </w:rPr>
      </w:pPr>
      <w:r w:rsidRPr="007B0682">
        <w:rPr>
          <w:rFonts w:eastAsia="Calibri"/>
        </w:rPr>
        <w:t>zastosowanie wycieraczek na jednym poziomie z posadzką/chodnikiem;</w:t>
      </w:r>
    </w:p>
    <w:p w14:paraId="6B8D0C94" w14:textId="5888A9CA" w:rsidR="002C4CDF" w:rsidRPr="007B0682" w:rsidRDefault="76583186" w:rsidP="00F93C52">
      <w:pPr>
        <w:pStyle w:val="Akapitzlist"/>
        <w:numPr>
          <w:ilvl w:val="0"/>
          <w:numId w:val="20"/>
        </w:numPr>
        <w:rPr>
          <w:rFonts w:eastAsia="Calibri"/>
        </w:rPr>
      </w:pPr>
      <w:r w:rsidRPr="007B0682">
        <w:rPr>
          <w:rFonts w:eastAsia="Calibri"/>
        </w:rPr>
        <w:t xml:space="preserve">oznakowanie wejścia, pochylni, elementów oznakowania światłem sztucznym </w:t>
      </w:r>
      <w:r w:rsidRPr="007B0682">
        <w:br/>
      </w:r>
      <w:r w:rsidRPr="007B0682">
        <w:rPr>
          <w:rFonts w:eastAsia="Calibri"/>
        </w:rPr>
        <w:t>o natężeniu minimum 100lx</w:t>
      </w:r>
      <w:r w:rsidR="7AB113D9" w:rsidRPr="007B0682">
        <w:rPr>
          <w:rFonts w:eastAsia="Calibri"/>
        </w:rPr>
        <w:t>.</w:t>
      </w:r>
    </w:p>
    <w:p w14:paraId="37E01576" w14:textId="15C87F24" w:rsidR="002C4CDF" w:rsidRPr="007B0682" w:rsidRDefault="76583186" w:rsidP="005E6D2D">
      <w:pPr>
        <w:pStyle w:val="Nagwek3"/>
        <w:rPr>
          <w:rFonts w:eastAsia="Calibri" w:cs="Calibri"/>
        </w:rPr>
      </w:pPr>
      <w:r w:rsidRPr="007B0682">
        <w:rPr>
          <w:rFonts w:eastAsia="Calibri" w:cs="Calibri"/>
        </w:rPr>
        <w:t>Hol:</w:t>
      </w:r>
    </w:p>
    <w:p w14:paraId="55570D73" w14:textId="723C8014" w:rsidR="002C4CDF" w:rsidRPr="007B0682" w:rsidRDefault="76583186" w:rsidP="00F93C52">
      <w:pPr>
        <w:pStyle w:val="Akapitzlist"/>
        <w:numPr>
          <w:ilvl w:val="0"/>
          <w:numId w:val="21"/>
        </w:numPr>
        <w:rPr>
          <w:rFonts w:eastAsia="Calibri"/>
        </w:rPr>
      </w:pPr>
      <w:r w:rsidRPr="007B0682">
        <w:rPr>
          <w:rFonts w:eastAsia="Calibri"/>
        </w:rPr>
        <w:t xml:space="preserve">utworzenie przyjaznego holu wejściowego z wyznaczonymi miejscami wypoczynku, oczekiwania i wypełniania dokumentów oraz korytarzem komunikacji ogólnej. Powierzchnia musi zapewniać przestrzeń manewrową oraz przeszklenia omówione </w:t>
      </w:r>
      <w:r w:rsidR="00141CBE" w:rsidRPr="007B0682">
        <w:rPr>
          <w:rFonts w:eastAsia="Calibri"/>
        </w:rPr>
        <w:br/>
      </w:r>
      <w:r w:rsidRPr="007B0682">
        <w:rPr>
          <w:rFonts w:eastAsia="Calibri"/>
        </w:rPr>
        <w:t xml:space="preserve">w części ogólnej dokumentu oraz ma być wyposażona w jednobarwne siedziska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t>z podłokietnikami, miejsca dla osób na wózku/skuterze oraz stoliki umożliwiające np. wypełnienie dokumentów. Ilość miejsc siedzących, miejsc dla osób poruszających si</w:t>
      </w:r>
      <w:r w:rsidR="00141CBE" w:rsidRPr="007B0682">
        <w:rPr>
          <w:rFonts w:eastAsia="Calibri"/>
        </w:rPr>
        <w:t>ę</w:t>
      </w:r>
      <w:r w:rsidRPr="007B0682">
        <w:rPr>
          <w:rFonts w:eastAsia="Calibri"/>
        </w:rPr>
        <w:t xml:space="preserve"> na wózku/skuterze oraz powierzchnia holu, powinna uwzględniać faktyczne potrzeby PFRON;</w:t>
      </w:r>
    </w:p>
    <w:p w14:paraId="155BDFEC" w14:textId="362D3BDE" w:rsidR="002C4CDF" w:rsidRPr="007B0682" w:rsidRDefault="76583186" w:rsidP="00F93C52">
      <w:pPr>
        <w:pStyle w:val="Akapitzlist"/>
        <w:numPr>
          <w:ilvl w:val="0"/>
          <w:numId w:val="21"/>
        </w:numPr>
        <w:rPr>
          <w:rFonts w:eastAsia="Calibri"/>
        </w:rPr>
      </w:pPr>
      <w:r w:rsidRPr="007B0682">
        <w:rPr>
          <w:rFonts w:eastAsia="Calibri"/>
        </w:rPr>
        <w:t xml:space="preserve">zapewnienie miejsca na </w:t>
      </w:r>
      <w:r w:rsidR="00EF3E5F" w:rsidRPr="007B0682">
        <w:rPr>
          <w:rFonts w:eastAsia="Calibri"/>
        </w:rPr>
        <w:t>mis</w:t>
      </w:r>
      <w:r w:rsidR="00451124" w:rsidRPr="007B0682">
        <w:rPr>
          <w:rFonts w:eastAsia="Calibri"/>
        </w:rPr>
        <w:t>k</w:t>
      </w:r>
      <w:r w:rsidR="00EF3E5F" w:rsidRPr="007B0682">
        <w:rPr>
          <w:rFonts w:eastAsia="Calibri"/>
        </w:rPr>
        <w:t xml:space="preserve">ę z </w:t>
      </w:r>
      <w:r w:rsidRPr="007B0682">
        <w:rPr>
          <w:rFonts w:eastAsia="Calibri"/>
        </w:rPr>
        <w:t>wod</w:t>
      </w:r>
      <w:r w:rsidR="00EF3E5F" w:rsidRPr="007B0682">
        <w:rPr>
          <w:rFonts w:eastAsia="Calibri"/>
        </w:rPr>
        <w:t>ą</w:t>
      </w:r>
      <w:r w:rsidRPr="007B0682">
        <w:rPr>
          <w:rFonts w:eastAsia="Calibri"/>
        </w:rPr>
        <w:t xml:space="preserve"> dla psa asystującego</w:t>
      </w:r>
      <w:r w:rsidR="70B02303" w:rsidRPr="007B0682">
        <w:rPr>
          <w:rFonts w:eastAsia="Calibri"/>
        </w:rPr>
        <w:t>.</w:t>
      </w:r>
    </w:p>
    <w:p w14:paraId="297E3353" w14:textId="79E73A81" w:rsidR="002C4CDF" w:rsidRPr="007B0682" w:rsidRDefault="76583186" w:rsidP="07604288">
      <w:pPr>
        <w:pStyle w:val="Nagwek3"/>
        <w:tabs>
          <w:tab w:val="left" w:pos="567"/>
        </w:tabs>
        <w:rPr>
          <w:rFonts w:eastAsia="Calibri" w:cs="Calibri"/>
        </w:rPr>
      </w:pPr>
      <w:r w:rsidRPr="007B0682">
        <w:t xml:space="preserve">Recepcja, punkt informacyjny, punkt podawczy: </w:t>
      </w:r>
    </w:p>
    <w:p w14:paraId="173EE0E2" w14:textId="35FF11A4" w:rsidR="002C4CDF" w:rsidRPr="007B0682" w:rsidRDefault="76583186" w:rsidP="00F93C52">
      <w:pPr>
        <w:pStyle w:val="Akapitzlist"/>
        <w:numPr>
          <w:ilvl w:val="0"/>
          <w:numId w:val="22"/>
        </w:numPr>
        <w:rPr>
          <w:rFonts w:eastAsia="Calibri"/>
        </w:rPr>
      </w:pPr>
      <w:r w:rsidRPr="007B0682">
        <w:rPr>
          <w:rFonts w:eastAsia="Calibri"/>
        </w:rPr>
        <w:t>utworzenie p</w:t>
      </w:r>
      <w:r w:rsidR="1E913AD6" w:rsidRPr="007B0682">
        <w:rPr>
          <w:rFonts w:eastAsia="Calibri"/>
        </w:rPr>
        <w:t xml:space="preserve">omieszczenia </w:t>
      </w:r>
      <w:r w:rsidRPr="007B0682">
        <w:rPr>
          <w:rFonts w:eastAsia="Calibri"/>
        </w:rPr>
        <w:t>z zachowaniem przestrzeni manewrowej dla 2-3 pracowników, zlokalizowanej przy głównych ciągach komunikacyjnych i w pobliżu wejścia do budynku, zgodnie z wymaganiami omówionymi w części ogólnej dokumentu i z uwzględnieniem faktycznych potrzeb PFRON;</w:t>
      </w:r>
    </w:p>
    <w:p w14:paraId="401A8B47" w14:textId="6D801372" w:rsidR="002C4CDF" w:rsidRPr="007B0682" w:rsidRDefault="76583186" w:rsidP="00F93C52">
      <w:pPr>
        <w:pStyle w:val="Akapitzlist"/>
        <w:numPr>
          <w:ilvl w:val="0"/>
          <w:numId w:val="22"/>
        </w:numPr>
        <w:rPr>
          <w:rFonts w:eastAsia="Calibri"/>
        </w:rPr>
      </w:pPr>
      <w:r w:rsidRPr="007B0682">
        <w:rPr>
          <w:rFonts w:eastAsia="Calibri"/>
        </w:rPr>
        <w:t>wyznaczenie przy pomieszczeniu miejsca dla osoby poruszającej się na wózku/skuterze oraz miejsc oczekiwania omówionych w części ogólnej dokumentu;</w:t>
      </w:r>
    </w:p>
    <w:p w14:paraId="05A9852C" w14:textId="160A7ECC" w:rsidR="002C4CDF" w:rsidRPr="007B0682" w:rsidRDefault="12A757FB" w:rsidP="00F93C52">
      <w:pPr>
        <w:pStyle w:val="Akapitzlist"/>
        <w:numPr>
          <w:ilvl w:val="0"/>
          <w:numId w:val="22"/>
        </w:numPr>
        <w:rPr>
          <w:rFonts w:eastAsia="Calibri"/>
          <w:strike/>
        </w:rPr>
      </w:pPr>
      <w:r w:rsidRPr="007B0682">
        <w:rPr>
          <w:rFonts w:eastAsia="Calibri"/>
          <w:sz w:val="22"/>
          <w:szCs w:val="22"/>
        </w:rPr>
        <w:lastRenderedPageBreak/>
        <w:t>z</w:t>
      </w:r>
      <w:r w:rsidRPr="007B0682">
        <w:t>apewnienie przestrzeni do obsługi osób ze szczególnymi potrzebami poprzez wydzielenie miejsca dla osób, które np. potrzebują większego skupienia</w:t>
      </w:r>
      <w:r w:rsidR="48D18D46" w:rsidRPr="007B0682">
        <w:t xml:space="preserve">, </w:t>
      </w:r>
      <w:r w:rsidRPr="007B0682">
        <w:t>wyciszenia lub słab</w:t>
      </w:r>
      <w:r w:rsidR="2FC59298" w:rsidRPr="007B0682">
        <w:t>iej</w:t>
      </w:r>
      <w:r w:rsidRPr="007B0682">
        <w:t xml:space="preserve"> słyszą. Należy zapewnić stanowisko zapewniające komfort różnym grupom użytkowników np. przy wypełnianiu dokumentów lub wskazywaniu danych wrażliwych. Jeżeli między klientem a osobą obsługującą znajduje się szybą, </w:t>
      </w:r>
      <w:r w:rsidR="00141CBE" w:rsidRPr="007B0682">
        <w:br/>
      </w:r>
      <w:r w:rsidRPr="007B0682">
        <w:t xml:space="preserve">w pomieszczeniu powinno się znajdować urządzenie wspomagające komunikację </w:t>
      </w:r>
      <w:r w:rsidR="00141CBE" w:rsidRPr="007B0682">
        <w:br/>
      </w:r>
      <w:r w:rsidRPr="007B0682">
        <w:t xml:space="preserve">np. osób słabosłyszących. W przypadku stosowania przegród oddzielających, ważna jest ochrona przed głośnymi dźwiękami dobiegającymi z dróg komunikacji ogólnej </w:t>
      </w:r>
      <w:r w:rsidR="00173CF5" w:rsidRPr="007B0682">
        <w:br/>
      </w:r>
      <w:r w:rsidRPr="007B0682">
        <w:t>i holu. W pomieszczeniu należy unikać pogłosu</w:t>
      </w:r>
      <w:r w:rsidR="6A034CCF" w:rsidRPr="007B0682">
        <w:t>;</w:t>
      </w:r>
    </w:p>
    <w:p w14:paraId="34D58C52" w14:textId="2BAF1195" w:rsidR="002C4CDF" w:rsidRPr="007B0682" w:rsidRDefault="76583186" w:rsidP="00F93C52">
      <w:pPr>
        <w:pStyle w:val="Akapitzlist"/>
        <w:numPr>
          <w:ilvl w:val="0"/>
          <w:numId w:val="22"/>
        </w:numPr>
        <w:rPr>
          <w:rFonts w:eastAsia="Calibri"/>
        </w:rPr>
      </w:pPr>
      <w:r w:rsidRPr="007B0682">
        <w:rPr>
          <w:rFonts w:eastAsia="Calibri"/>
        </w:rPr>
        <w:t xml:space="preserve">zaprojektowanie lady recepcyjnej na dwóch poziomach. Część recepcji na odcinku </w:t>
      </w:r>
      <w:r w:rsidR="00141CBE" w:rsidRPr="007B0682">
        <w:rPr>
          <w:rFonts w:eastAsia="Calibri"/>
        </w:rPr>
        <w:br/>
      </w:r>
      <w:r w:rsidRPr="007B0682">
        <w:rPr>
          <w:rFonts w:eastAsia="Calibri"/>
        </w:rPr>
        <w:t xml:space="preserve">o szerokości nie mniejszej niż 90 cm ma znajdować się na wysokości nie wyższej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t xml:space="preserve">niż 90 cm od posadzki (zalecane 70-80 cm). Pod blatem należy zaplanować przestrzeń </w:t>
      </w:r>
      <w:r w:rsidR="00141CBE" w:rsidRPr="007B0682">
        <w:rPr>
          <w:rFonts w:eastAsia="Calibri"/>
        </w:rPr>
        <w:br/>
      </w:r>
      <w:r w:rsidRPr="007B0682">
        <w:rPr>
          <w:rFonts w:eastAsia="Calibri"/>
        </w:rPr>
        <w:t>na nogi, umożliwiającej podjechanie wózkiem</w:t>
      </w:r>
      <w:r w:rsidR="712763F9" w:rsidRPr="007B0682">
        <w:rPr>
          <w:rFonts w:eastAsia="Calibri"/>
        </w:rPr>
        <w:t>;</w:t>
      </w:r>
    </w:p>
    <w:p w14:paraId="5D85AA7C" w14:textId="4628D4B5" w:rsidR="002C4CDF" w:rsidRPr="007B0682" w:rsidRDefault="76583186" w:rsidP="00F93C52">
      <w:pPr>
        <w:pStyle w:val="Akapitzlist"/>
        <w:numPr>
          <w:ilvl w:val="0"/>
          <w:numId w:val="22"/>
        </w:numPr>
        <w:rPr>
          <w:rFonts w:eastAsia="Calibri"/>
        </w:rPr>
      </w:pPr>
      <w:r w:rsidRPr="007B0682">
        <w:rPr>
          <w:rFonts w:eastAsia="Calibri"/>
        </w:rPr>
        <w:t>zaplanowanie zabezpieczania krawędzi blatu rejestracji przed możliwością zrzucenia dokumentów i ułatwiające ich podpisanie lub wypełnienie przez osobę np. posiadające jedną ręką lub z chorobą Parkinsona.</w:t>
      </w:r>
    </w:p>
    <w:p w14:paraId="4A455BCC" w14:textId="5DF21687" w:rsidR="002C4CDF" w:rsidRPr="007B0682" w:rsidRDefault="76583186" w:rsidP="005E6D2D">
      <w:pPr>
        <w:pStyle w:val="Nagwek3"/>
        <w:rPr>
          <w:rFonts w:eastAsia="Calibri" w:cs="Calibri"/>
        </w:rPr>
      </w:pPr>
      <w:r w:rsidRPr="007B0682">
        <w:rPr>
          <w:rFonts w:eastAsia="Calibri" w:cs="Calibri"/>
        </w:rPr>
        <w:t>Przestrzeń reprezentacyjna, sala konferencyjna:</w:t>
      </w:r>
    </w:p>
    <w:p w14:paraId="5E257C53" w14:textId="00B9D61C" w:rsidR="002C4CDF" w:rsidRPr="007B0682" w:rsidRDefault="76583186" w:rsidP="00F93C52">
      <w:pPr>
        <w:pStyle w:val="Akapitzlist"/>
        <w:numPr>
          <w:ilvl w:val="0"/>
          <w:numId w:val="23"/>
        </w:numPr>
        <w:rPr>
          <w:rFonts w:eastAsia="Calibri"/>
        </w:rPr>
      </w:pPr>
      <w:r w:rsidRPr="007B0682">
        <w:rPr>
          <w:rFonts w:eastAsia="Calibri"/>
        </w:rPr>
        <w:t xml:space="preserve">zaprojektowanie przestrzeni wykorzystywanej do prowadzenia konferencji, szkoleń, briefingów prasowych oraz spotkań pracowników z klientem w bliskiej odległości </w:t>
      </w:r>
      <w:r w:rsidR="00141CBE" w:rsidRPr="007B0682">
        <w:rPr>
          <w:rFonts w:eastAsia="Calibri"/>
        </w:rPr>
        <w:br/>
      </w:r>
      <w:r w:rsidRPr="007B0682">
        <w:rPr>
          <w:rFonts w:eastAsia="Calibri"/>
        </w:rPr>
        <w:t>od toalety dla osób z niepełnosprawnościami. W aranżacji pomieszczenia można uwzględnić system z możliwością regulowania powierzchni np. poprzez zastosowanie ścian modułowych, regulowanych, przesuwnych z zachowaniem wymagań omówionych w części ogólnej dokumentu</w:t>
      </w:r>
      <w:r w:rsidR="00446493" w:rsidRPr="007B0682">
        <w:rPr>
          <w:rFonts w:eastAsia="Calibri"/>
        </w:rPr>
        <w:t>. Wielkość zaplanowanej powierzchni/</w:t>
      </w:r>
      <w:r w:rsidR="00173CF5" w:rsidRPr="007B0682">
        <w:rPr>
          <w:rFonts w:eastAsia="Calibri"/>
        </w:rPr>
        <w:t>s</w:t>
      </w:r>
      <w:r w:rsidR="00446493" w:rsidRPr="007B0682">
        <w:rPr>
          <w:rFonts w:eastAsia="Calibri"/>
        </w:rPr>
        <w:t>ali, powinna uwzględniać faktyczne potrzeby PFRON,</w:t>
      </w:r>
    </w:p>
    <w:p w14:paraId="0B2B58CE" w14:textId="2F8EC851" w:rsidR="002C4CDF" w:rsidRPr="007B0682" w:rsidRDefault="76583186" w:rsidP="00F93C52">
      <w:pPr>
        <w:pStyle w:val="Akapitzlist"/>
        <w:numPr>
          <w:ilvl w:val="0"/>
          <w:numId w:val="23"/>
        </w:numPr>
        <w:rPr>
          <w:rFonts w:eastAsia="Calibri"/>
        </w:rPr>
      </w:pPr>
      <w:r w:rsidRPr="007B0682">
        <w:rPr>
          <w:rFonts w:eastAsia="Calibri"/>
        </w:rPr>
        <w:t>zapewnienie w przestrzeni miejsc do postoju wózka/skutera Ilość miejsc siedzących i postojowych, powinna uwzględniać faktyczne potrzeby PFRON oraz zapewnić użytkownikom miejsce np. do sporządzania notatek z blatem o regulowanej wysokości i posiadającym przestrzeń na nogi, umożliwiającej podjechanie wózkiem;</w:t>
      </w:r>
    </w:p>
    <w:p w14:paraId="64D095C3" w14:textId="7F4823A2" w:rsidR="002C4CDF" w:rsidRPr="007B0682" w:rsidRDefault="76583186" w:rsidP="00F93C52">
      <w:pPr>
        <w:pStyle w:val="Akapitzlist"/>
        <w:numPr>
          <w:ilvl w:val="0"/>
          <w:numId w:val="23"/>
        </w:numPr>
        <w:rPr>
          <w:rFonts w:eastAsia="Calibri"/>
        </w:rPr>
      </w:pPr>
      <w:r w:rsidRPr="007B0682">
        <w:rPr>
          <w:rFonts w:eastAsia="Calibri"/>
        </w:rPr>
        <w:t xml:space="preserve">zapewnienie miejsca na </w:t>
      </w:r>
      <w:r w:rsidR="00100E90" w:rsidRPr="007B0682">
        <w:rPr>
          <w:rFonts w:eastAsia="Calibri"/>
        </w:rPr>
        <w:t>misk</w:t>
      </w:r>
      <w:r w:rsidR="00B31FEA" w:rsidRPr="007B0682">
        <w:rPr>
          <w:rFonts w:eastAsia="Calibri"/>
        </w:rPr>
        <w:t>ę</w:t>
      </w:r>
      <w:r w:rsidR="00100E90" w:rsidRPr="007B0682">
        <w:rPr>
          <w:rFonts w:eastAsia="Calibri"/>
        </w:rPr>
        <w:t xml:space="preserve"> na </w:t>
      </w:r>
      <w:r w:rsidRPr="007B0682">
        <w:rPr>
          <w:rFonts w:eastAsia="Calibri"/>
        </w:rPr>
        <w:t>wodę dla psa asystującego;</w:t>
      </w:r>
    </w:p>
    <w:p w14:paraId="04935FC2" w14:textId="2774F44E" w:rsidR="002C4CDF" w:rsidRPr="007B0682" w:rsidRDefault="76583186" w:rsidP="00F93C52">
      <w:pPr>
        <w:pStyle w:val="Akapitzlist"/>
        <w:numPr>
          <w:ilvl w:val="0"/>
          <w:numId w:val="23"/>
        </w:numPr>
        <w:rPr>
          <w:rFonts w:eastAsia="Calibri"/>
        </w:rPr>
      </w:pPr>
      <w:r w:rsidRPr="007B0682">
        <w:rPr>
          <w:rFonts w:eastAsia="Calibri"/>
        </w:rPr>
        <w:t>wyposażenie pomieszczenia w urządzenia wspomagające komunikację (pętla indukcyjna, tłumacz on-line PJM) oraz system nagłaśniający i dostęp do internetu.</w:t>
      </w:r>
    </w:p>
    <w:p w14:paraId="7137F947" w14:textId="2D2CCAC8" w:rsidR="002C4CDF" w:rsidRPr="007B0682" w:rsidRDefault="76583186" w:rsidP="005E6D2D">
      <w:pPr>
        <w:pStyle w:val="Nagwek3"/>
        <w:rPr>
          <w:rFonts w:eastAsia="Calibri" w:cs="Calibri"/>
        </w:rPr>
      </w:pPr>
      <w:r w:rsidRPr="007B0682">
        <w:rPr>
          <w:rFonts w:eastAsia="Calibri" w:cs="Calibri"/>
        </w:rPr>
        <w:t>Toaleta dla osób ze szczególnym potrzebami:</w:t>
      </w:r>
    </w:p>
    <w:p w14:paraId="47D6ED35" w14:textId="0E20B5D4" w:rsidR="002C4CDF" w:rsidRPr="007B0682" w:rsidRDefault="76583186" w:rsidP="00F93C52">
      <w:pPr>
        <w:pStyle w:val="Akapitzlist"/>
        <w:numPr>
          <w:ilvl w:val="0"/>
          <w:numId w:val="24"/>
        </w:numPr>
        <w:rPr>
          <w:rFonts w:eastAsia="Calibri"/>
        </w:rPr>
      </w:pPr>
      <w:r w:rsidRPr="007B0682">
        <w:rPr>
          <w:rFonts w:eastAsia="Calibri"/>
        </w:rPr>
        <w:t xml:space="preserve">zaprojektowanie co najmniej jednej toalety na parterze budynku z zapewnieniem przestrzeni manewrowej przy umywalce, misce ustępowej oraz przy drzwiach, </w:t>
      </w:r>
      <w:r w:rsidR="00141CBE" w:rsidRPr="007B0682">
        <w:rPr>
          <w:rFonts w:eastAsia="Calibri"/>
        </w:rPr>
        <w:br/>
      </w:r>
      <w:r w:rsidRPr="007B0682">
        <w:rPr>
          <w:rFonts w:eastAsia="Calibri"/>
        </w:rPr>
        <w:t xml:space="preserve">z uwzględnieniem, że wszystkie odpływy wody z poziomu posadzki oraz kratki podłogowe mają znajdować się poza przestrzenią manewrową. Kratki ściekowe muszą mieć otwory uniemożliwiające utknięcie w nich kół wózków, kul rehabilitacyjnych, białej laski. Przynajmniej jedna toaleta musi być oddzielnym pomieszczeniem przeznaczonym do korzystania przez osoby obojga płci, nawet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lastRenderedPageBreak/>
        <w:t>jeśli w toaletach zbiorowych przewidziano dostępne kabiny i umywalki</w:t>
      </w:r>
      <w:r w:rsidR="00ED1008" w:rsidRPr="007B0682">
        <w:rPr>
          <w:rFonts w:eastAsia="Calibri"/>
        </w:rPr>
        <w:t>. I</w:t>
      </w:r>
      <w:r w:rsidRPr="007B0682">
        <w:rPr>
          <w:rFonts w:eastAsia="Calibri"/>
        </w:rPr>
        <w:t xml:space="preserve">ndywidualne toalety mogą być użytkowane przez osoby z niepełnosprawnościami korzystające </w:t>
      </w:r>
      <w:r w:rsidR="00141CBE" w:rsidRPr="007B0682">
        <w:rPr>
          <w:rFonts w:eastAsia="Calibri"/>
        </w:rPr>
        <w:br/>
      </w:r>
      <w:r w:rsidRPr="007B0682">
        <w:rPr>
          <w:rFonts w:eastAsia="Calibri"/>
        </w:rPr>
        <w:t>z pomocy asystenta;</w:t>
      </w:r>
    </w:p>
    <w:p w14:paraId="34CB8886" w14:textId="17EC4B8D" w:rsidR="002C4CDF" w:rsidRPr="007B0682" w:rsidRDefault="76583186" w:rsidP="00F93C52">
      <w:pPr>
        <w:pStyle w:val="Akapitzlist"/>
        <w:numPr>
          <w:ilvl w:val="0"/>
          <w:numId w:val="24"/>
        </w:numPr>
        <w:rPr>
          <w:rFonts w:eastAsia="Calibri"/>
        </w:rPr>
      </w:pPr>
      <w:r w:rsidRPr="007B0682">
        <w:rPr>
          <w:rFonts w:eastAsia="Calibri"/>
        </w:rPr>
        <w:t xml:space="preserve">montaż miski ustępowej z możliwością dwustronnego transferu poprzez zachowanie wolnej przestrzeni o wymiarach co najmniej 90 cm po każdej ze stron miski ustępowej. Rekomendowana wysokość miski ustępowej: 45-48 cm, długość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t>65-80 cm;</w:t>
      </w:r>
    </w:p>
    <w:p w14:paraId="35B3F283" w14:textId="7CE2CB48" w:rsidR="002C4CDF" w:rsidRPr="007B0682" w:rsidRDefault="76583186" w:rsidP="00F93C52">
      <w:pPr>
        <w:pStyle w:val="Akapitzlist"/>
        <w:numPr>
          <w:ilvl w:val="0"/>
          <w:numId w:val="24"/>
        </w:numPr>
        <w:rPr>
          <w:rFonts w:eastAsia="Calibri"/>
        </w:rPr>
      </w:pPr>
      <w:r w:rsidRPr="007B0682">
        <w:rPr>
          <w:rFonts w:eastAsia="Calibri"/>
        </w:rPr>
        <w:t xml:space="preserve">montaż spłuczki automatycznej oraz baterii uruchamianej za pomocą dźwigni </w:t>
      </w:r>
      <w:r w:rsidR="0069199B">
        <w:rPr>
          <w:rFonts w:eastAsia="Calibri"/>
        </w:rPr>
        <w:br/>
      </w:r>
      <w:r w:rsidRPr="007B0682">
        <w:rPr>
          <w:rFonts w:eastAsia="Calibri"/>
        </w:rPr>
        <w:t>z przedłużonym uchwytem;</w:t>
      </w:r>
    </w:p>
    <w:p w14:paraId="34F47F87" w14:textId="27CFC077" w:rsidR="002C4CDF" w:rsidRPr="007B0682" w:rsidRDefault="76583186" w:rsidP="00F93C52">
      <w:pPr>
        <w:pStyle w:val="Akapitzlist"/>
        <w:numPr>
          <w:ilvl w:val="0"/>
          <w:numId w:val="24"/>
        </w:numPr>
        <w:rPr>
          <w:rFonts w:eastAsia="Calibri"/>
        </w:rPr>
      </w:pPr>
      <w:r w:rsidRPr="007B0682">
        <w:rPr>
          <w:rFonts w:eastAsia="Calibri"/>
        </w:rPr>
        <w:t>montaż urządzenia przyzywowego oraz sygnalizacji alarmowej przeciwpożarowej dostosowanej do jak najszerszego zakresu rąk użytkowników;</w:t>
      </w:r>
    </w:p>
    <w:p w14:paraId="0E99A470" w14:textId="3445A572" w:rsidR="002C4CDF" w:rsidRPr="007B0682" w:rsidRDefault="76583186" w:rsidP="00F93C52">
      <w:pPr>
        <w:pStyle w:val="Akapitzlist"/>
        <w:numPr>
          <w:ilvl w:val="0"/>
          <w:numId w:val="24"/>
        </w:numPr>
        <w:rPr>
          <w:rFonts w:eastAsia="Calibri"/>
        </w:rPr>
      </w:pPr>
      <w:r w:rsidRPr="007B0682">
        <w:rPr>
          <w:rFonts w:eastAsia="Calibri"/>
        </w:rPr>
        <w:t xml:space="preserve">montaż drzwi umożliwiających awaryjne otwarcie kluczem przez obsługę </w:t>
      </w:r>
      <w:r w:rsidR="00141CBE" w:rsidRPr="007B0682">
        <w:rPr>
          <w:rFonts w:eastAsia="Calibri"/>
        </w:rPr>
        <w:br/>
      </w:r>
      <w:r w:rsidRPr="007B0682">
        <w:rPr>
          <w:rFonts w:eastAsia="Calibri"/>
        </w:rPr>
        <w:t>i o parametrach omówionych w części ogólnej dokumentu;</w:t>
      </w:r>
    </w:p>
    <w:p w14:paraId="11607276" w14:textId="40664BEE" w:rsidR="002C4CDF" w:rsidRPr="007B0682" w:rsidRDefault="76583186" w:rsidP="00F93C52">
      <w:pPr>
        <w:pStyle w:val="Akapitzlist"/>
        <w:numPr>
          <w:ilvl w:val="0"/>
          <w:numId w:val="24"/>
        </w:numPr>
        <w:rPr>
          <w:rFonts w:eastAsia="Calibri"/>
        </w:rPr>
      </w:pPr>
      <w:r w:rsidRPr="007B0682">
        <w:rPr>
          <w:rFonts w:eastAsia="Calibri"/>
        </w:rPr>
        <w:t xml:space="preserve">w przypadku montażu czujników ruchu uwzględnić jak największy zakres wzrostu użytkowników, w tym: dzieci, osoby niskiego wzrostu oraz osoby poruszające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t xml:space="preserve">się na wózkach. Należy zapewnić czas świecenia automatycznego wystarczający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t>do najdłuższego przewidywanego czasu pobytu w pomieszczeniu;</w:t>
      </w:r>
    </w:p>
    <w:p w14:paraId="1A16AC70" w14:textId="2F7BB07F" w:rsidR="002C4CDF" w:rsidRPr="007B0682" w:rsidRDefault="76583186" w:rsidP="00F93C52">
      <w:pPr>
        <w:pStyle w:val="Akapitzlist"/>
        <w:numPr>
          <w:ilvl w:val="0"/>
          <w:numId w:val="24"/>
        </w:numPr>
        <w:rPr>
          <w:rFonts w:eastAsia="Calibri"/>
        </w:rPr>
      </w:pPr>
      <w:r w:rsidRPr="007B0682">
        <w:rPr>
          <w:rFonts w:eastAsia="Calibri"/>
        </w:rPr>
        <w:t xml:space="preserve">uwzględnienie w projekcie aranżacji, miejsca na montaż z obu stron uchwytów ruchomych, przenoszących obciążenia równe trzykrotnej średniej wagi ciała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t>– minimalnie 120 kg, przy misce ustępowej oraz przy umywalce;</w:t>
      </w:r>
    </w:p>
    <w:p w14:paraId="22ACEE75" w14:textId="757FFFD6" w:rsidR="002C4CDF" w:rsidRPr="007B0682" w:rsidRDefault="76583186" w:rsidP="00F93C52">
      <w:pPr>
        <w:pStyle w:val="Akapitzlist"/>
        <w:numPr>
          <w:ilvl w:val="0"/>
          <w:numId w:val="24"/>
        </w:numPr>
        <w:rPr>
          <w:rFonts w:eastAsia="Calibri"/>
        </w:rPr>
      </w:pPr>
      <w:r w:rsidRPr="007B0682">
        <w:rPr>
          <w:rFonts w:eastAsia="Calibri"/>
        </w:rPr>
        <w:t xml:space="preserve">uwzględnienie miejsca na montaż wieszaków oraz podajnika papieru, suszarki, podajnika na mydło, krzesełka na toaletę oraz półki na odpowiedniej wysokości, </w:t>
      </w:r>
      <w:r w:rsidR="00141CBE" w:rsidRPr="007B0682">
        <w:rPr>
          <w:rFonts w:eastAsia="Calibri"/>
        </w:rPr>
        <w:br/>
      </w:r>
      <w:r w:rsidRPr="007B0682">
        <w:rPr>
          <w:rFonts w:eastAsia="Calibri"/>
        </w:rPr>
        <w:t>tak aby możliwe było rozłożenie na niej przedmiotów niezbędnych podczas wymiany sprzętu stomijnego i pozwoli uniknąć konieczności korzystania z niehigienicznych powierzchni;</w:t>
      </w:r>
    </w:p>
    <w:p w14:paraId="69D09EC6" w14:textId="37F4F960" w:rsidR="002C4CDF" w:rsidRPr="007B0682" w:rsidRDefault="76583186" w:rsidP="00F93C52">
      <w:pPr>
        <w:pStyle w:val="Akapitzlist"/>
        <w:numPr>
          <w:ilvl w:val="0"/>
          <w:numId w:val="24"/>
        </w:numPr>
        <w:rPr>
          <w:rFonts w:eastAsia="Calibri"/>
        </w:rPr>
      </w:pPr>
      <w:r w:rsidRPr="007B0682">
        <w:rPr>
          <w:rFonts w:eastAsia="Calibri"/>
        </w:rPr>
        <w:t>montaż słuchawki prysznicowej przy misce ustępowej na wysokości ok 90 cm z baterią na wysokości 80-100 cm uruchamianą za pomocą dźwigni. Słuchawka powinna mieć giętki wąż o długości 150 cm. Przy słuchawce należy uwzględnić miejsce na poręcze na wysokości 90 -100 cm</w:t>
      </w:r>
      <w:r w:rsidR="3D33F4D1" w:rsidRPr="007B0682">
        <w:rPr>
          <w:rFonts w:eastAsia="Calibri"/>
        </w:rPr>
        <w:t>;</w:t>
      </w:r>
    </w:p>
    <w:p w14:paraId="5E2804B5" w14:textId="372EB31B" w:rsidR="002C4CDF" w:rsidRPr="007B0682" w:rsidRDefault="76583186" w:rsidP="00F93C52">
      <w:pPr>
        <w:pStyle w:val="Akapitzlist"/>
        <w:numPr>
          <w:ilvl w:val="0"/>
          <w:numId w:val="24"/>
        </w:numPr>
        <w:rPr>
          <w:rFonts w:eastAsia="Calibri"/>
        </w:rPr>
      </w:pPr>
      <w:r w:rsidRPr="007B0682">
        <w:rPr>
          <w:rFonts w:eastAsia="Calibri"/>
        </w:rPr>
        <w:t xml:space="preserve">w przypadku montażu pisuarów, rekomendujemy by minimum jeden pisuar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t>był wyposażony w boczne uchwyty</w:t>
      </w:r>
      <w:r w:rsidR="4C7E1D1D" w:rsidRPr="007B0682">
        <w:rPr>
          <w:rFonts w:eastAsia="Calibri"/>
        </w:rPr>
        <w:t>.</w:t>
      </w:r>
    </w:p>
    <w:p w14:paraId="1441F7F2" w14:textId="7C4D6EB9" w:rsidR="002C4CDF" w:rsidRPr="007B0682" w:rsidRDefault="76583186" w:rsidP="005E6D2D">
      <w:pPr>
        <w:pStyle w:val="Nagwek3"/>
        <w:rPr>
          <w:rFonts w:eastAsia="Calibri" w:cs="Calibri"/>
        </w:rPr>
      </w:pPr>
      <w:r w:rsidRPr="007B0682">
        <w:rPr>
          <w:rFonts w:eastAsia="Calibri" w:cs="Calibri"/>
        </w:rPr>
        <w:t xml:space="preserve">Komfortka: </w:t>
      </w:r>
    </w:p>
    <w:p w14:paraId="1C1D99D5" w14:textId="0CE6166E" w:rsidR="002C4CDF" w:rsidRPr="007B0682" w:rsidRDefault="76583186" w:rsidP="00F93C52">
      <w:pPr>
        <w:pStyle w:val="Akapitzlist"/>
        <w:numPr>
          <w:ilvl w:val="0"/>
          <w:numId w:val="25"/>
        </w:numPr>
        <w:rPr>
          <w:rFonts w:eastAsia="Calibri"/>
        </w:rPr>
      </w:pPr>
      <w:r w:rsidRPr="007B0682">
        <w:rPr>
          <w:rFonts w:eastAsia="Calibri"/>
        </w:rPr>
        <w:t>zaprojektowanie pomieszczenia o wymiarach nie mniejszych niż 12 m2 i szerokości nie mniejszej niż 3 m, dostosowanego i przeznaczonego do przewijania dorosłych osób ze szczególnymi potrzebami w pozycji leżącej, z zapewnieniem przestrzeni manewrowej wewnątrz pomieszczenia oraz przy drzwiach;</w:t>
      </w:r>
    </w:p>
    <w:p w14:paraId="7185284F" w14:textId="06D6C6E6" w:rsidR="002C4CDF" w:rsidRPr="007B0682" w:rsidRDefault="76583186" w:rsidP="00F93C52">
      <w:pPr>
        <w:pStyle w:val="Akapitzlist"/>
        <w:numPr>
          <w:ilvl w:val="0"/>
          <w:numId w:val="25"/>
        </w:numPr>
        <w:rPr>
          <w:rFonts w:eastAsia="Calibri"/>
        </w:rPr>
      </w:pPr>
      <w:r w:rsidRPr="007B0682">
        <w:rPr>
          <w:rFonts w:eastAsia="Calibri"/>
        </w:rPr>
        <w:t xml:space="preserve">pomieszczenie ma być zlokalizowane w odległości nie większej niż 20 m od wejścia </w:t>
      </w:r>
      <w:r w:rsidRPr="007B0682">
        <w:br/>
      </w:r>
      <w:r w:rsidRPr="007B0682">
        <w:rPr>
          <w:rFonts w:eastAsia="Calibri"/>
        </w:rPr>
        <w:t>do budynku oraz wyposażone w umywalkę. Dopuszczalne jest urządzenie pomieszczenia w toalecie dla osób z niepełnosprawnościami, jeżeli dodatkowo spełni warunki</w:t>
      </w:r>
      <w:r w:rsidR="431C07BE" w:rsidRPr="007B0682">
        <w:rPr>
          <w:rFonts w:eastAsia="Calibri"/>
        </w:rPr>
        <w:t xml:space="preserve">, </w:t>
      </w:r>
      <w:r w:rsidRPr="007B0682">
        <w:rPr>
          <w:rFonts w:eastAsia="Calibri"/>
        </w:rPr>
        <w:t>o których mowa w punkcie 1</w:t>
      </w:r>
      <w:r w:rsidR="11670487" w:rsidRPr="007B0682">
        <w:rPr>
          <w:rFonts w:eastAsia="Calibri"/>
        </w:rPr>
        <w:t>;</w:t>
      </w:r>
    </w:p>
    <w:p w14:paraId="331CE3FD" w14:textId="2BB9F37A" w:rsidR="002C4CDF" w:rsidRPr="007B0682" w:rsidRDefault="76583186" w:rsidP="00F93C52">
      <w:pPr>
        <w:pStyle w:val="Akapitzlist"/>
        <w:numPr>
          <w:ilvl w:val="0"/>
          <w:numId w:val="25"/>
        </w:numPr>
        <w:rPr>
          <w:rFonts w:eastAsia="Calibri"/>
        </w:rPr>
      </w:pPr>
      <w:r w:rsidRPr="007B0682">
        <w:rPr>
          <w:rFonts w:eastAsia="Calibri"/>
        </w:rPr>
        <w:lastRenderedPageBreak/>
        <w:t>montaż urządzenia przyzywowego;</w:t>
      </w:r>
    </w:p>
    <w:p w14:paraId="5334AA2A" w14:textId="1599EAC7" w:rsidR="002C4CDF" w:rsidRPr="007B0682" w:rsidRDefault="76583186" w:rsidP="00F93C52">
      <w:pPr>
        <w:pStyle w:val="Akapitzlist"/>
        <w:numPr>
          <w:ilvl w:val="0"/>
          <w:numId w:val="25"/>
        </w:numPr>
        <w:rPr>
          <w:rFonts w:eastAsia="Calibri"/>
        </w:rPr>
      </w:pPr>
      <w:r w:rsidRPr="007B0682">
        <w:rPr>
          <w:rFonts w:eastAsia="Calibri"/>
        </w:rPr>
        <w:t xml:space="preserve">wzmocnienie ściany i montaż rozkładanej leżanki/przewijaka o wymiarach nie mniejszych niż 60 x 200 cm z możliwością regulacji wysokości, udźwigiem około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t xml:space="preserve">180-200 kg oraz montaż podnośnika (podłogowy lub sufitowy) dla osób z trudnością </w:t>
      </w:r>
      <w:r w:rsidR="00141CBE" w:rsidRPr="007B0682">
        <w:rPr>
          <w:rFonts w:eastAsia="Calibri"/>
        </w:rPr>
        <w:br/>
      </w:r>
      <w:r w:rsidRPr="007B0682">
        <w:rPr>
          <w:rFonts w:eastAsia="Calibri"/>
        </w:rPr>
        <w:t>w poruszaniu się. Przynajmniej z jednej strony krótszego boku urządzenia należy pozostawić wolną przestrzeń o szerokości nie mniejszej niż 90 cm. Leżanka/przewijak powinna być wyposażone w poręcze/barierki i po rozłożeniu nie ograniczać przestrzeni manewrowej;</w:t>
      </w:r>
    </w:p>
    <w:p w14:paraId="016BBD6A" w14:textId="2B5D0ABC" w:rsidR="002C4CDF" w:rsidRPr="007B0682" w:rsidRDefault="76583186" w:rsidP="00F93C52">
      <w:pPr>
        <w:pStyle w:val="Akapitzlist"/>
        <w:numPr>
          <w:ilvl w:val="0"/>
          <w:numId w:val="25"/>
        </w:numPr>
        <w:rPr>
          <w:rFonts w:eastAsia="Calibri"/>
        </w:rPr>
      </w:pPr>
      <w:r w:rsidRPr="007B0682">
        <w:rPr>
          <w:rFonts w:eastAsia="Calibri"/>
        </w:rPr>
        <w:t xml:space="preserve">zaplanowanie w pomieszczeniu miejsca na parawan/kotarę/zasłonkę, kosz </w:t>
      </w:r>
      <w:r w:rsidR="00141CBE" w:rsidRPr="007B0682">
        <w:rPr>
          <w:rFonts w:eastAsia="Calibri"/>
        </w:rPr>
        <w:br/>
      </w:r>
      <w:r w:rsidRPr="007B0682">
        <w:rPr>
          <w:rFonts w:eastAsia="Calibri"/>
        </w:rPr>
        <w:t>na odpady, podajniki na mydło i papier oraz możliwość regulacji temperatury ogrzewania;</w:t>
      </w:r>
    </w:p>
    <w:p w14:paraId="441263FB" w14:textId="004AE08A" w:rsidR="002C4CDF" w:rsidRPr="00F55E5E" w:rsidRDefault="76583186" w:rsidP="00F55E5E">
      <w:pPr>
        <w:pStyle w:val="Akapitzlist"/>
        <w:numPr>
          <w:ilvl w:val="0"/>
          <w:numId w:val="25"/>
        </w:numPr>
        <w:rPr>
          <w:rFonts w:eastAsia="Calibri" w:cs="Calibri"/>
        </w:rPr>
      </w:pPr>
      <w:r w:rsidRPr="00F55E5E">
        <w:rPr>
          <w:rFonts w:eastAsia="Calibri"/>
        </w:rPr>
        <w:t xml:space="preserve">montaż drzwi umożliwiających awaryjne otwarcie kluczem przez obsługę </w:t>
      </w:r>
      <w:r w:rsidRPr="007B0682">
        <w:br/>
      </w:r>
      <w:r w:rsidRPr="00F55E5E">
        <w:rPr>
          <w:rFonts w:eastAsia="Calibri"/>
        </w:rPr>
        <w:t>i o parametrach omówionych w części ogólnej dokumentu</w:t>
      </w:r>
      <w:r w:rsidR="071D0191" w:rsidRPr="00F55E5E">
        <w:rPr>
          <w:rFonts w:eastAsia="Calibri"/>
        </w:rPr>
        <w:t>.</w:t>
      </w:r>
    </w:p>
    <w:p w14:paraId="60D8D005" w14:textId="21651331" w:rsidR="002C4CDF" w:rsidRPr="007B0682" w:rsidRDefault="76583186" w:rsidP="005E6D2D">
      <w:pPr>
        <w:pStyle w:val="Nagwek2"/>
        <w:numPr>
          <w:ilvl w:val="0"/>
          <w:numId w:val="0"/>
        </w:numPr>
        <w:rPr>
          <w:rFonts w:eastAsia="Calibri" w:cs="Calibri"/>
        </w:rPr>
      </w:pPr>
      <w:r w:rsidRPr="007B0682">
        <w:rPr>
          <w:rFonts w:eastAsia="Calibri" w:cs="Calibri"/>
        </w:rPr>
        <w:t>Rekomendacje dotyczące aranżacji strefy dla pracowników:</w:t>
      </w:r>
    </w:p>
    <w:p w14:paraId="54C6F377" w14:textId="71F72E09" w:rsidR="002C4CDF" w:rsidRPr="007B0682" w:rsidRDefault="76583186" w:rsidP="00F93C52">
      <w:pPr>
        <w:contextualSpacing/>
        <w:rPr>
          <w:rFonts w:eastAsia="Calibri" w:cs="Calibri"/>
        </w:rPr>
      </w:pPr>
      <w:r w:rsidRPr="007B0682">
        <w:rPr>
          <w:rFonts w:eastAsia="Calibri" w:cs="Calibri"/>
        </w:rPr>
        <w:t xml:space="preserve">Strefa, w zależności od wielkości powierzchni strefy ogólnodostępnej powinna zostać zaprojektowana z uwzględnieniem wszystkich pracowników w tym pracowników </w:t>
      </w:r>
      <w:r w:rsidRPr="007B0682">
        <w:br/>
      </w:r>
      <w:r w:rsidRPr="007B0682">
        <w:rPr>
          <w:rFonts w:eastAsia="Calibri" w:cs="Calibri"/>
        </w:rPr>
        <w:t>o szczególnych potrzebach. Wejście do strefy powinno odbywać się z pomocą systemu dostępu, zamontowanego na odpowiedniej wysokości.</w:t>
      </w:r>
    </w:p>
    <w:p w14:paraId="0658B9DC" w14:textId="4C36AE22" w:rsidR="002C4CDF" w:rsidRPr="007B0682" w:rsidRDefault="76583186" w:rsidP="005E6D2D">
      <w:pPr>
        <w:pStyle w:val="Nagwek3"/>
        <w:rPr>
          <w:rFonts w:eastAsia="Calibri" w:cs="Calibri"/>
        </w:rPr>
      </w:pPr>
      <w:r w:rsidRPr="007B0682">
        <w:rPr>
          <w:rFonts w:eastAsia="Calibri" w:cs="Calibri"/>
        </w:rPr>
        <w:t>Przestrzeń pracy, pokoje pracowników:</w:t>
      </w:r>
    </w:p>
    <w:p w14:paraId="630AB1EF" w14:textId="5A4A3B74" w:rsidR="002C4CDF" w:rsidRPr="007B0682" w:rsidRDefault="76583186" w:rsidP="00F93C52">
      <w:pPr>
        <w:pStyle w:val="Akapitzlist"/>
        <w:numPr>
          <w:ilvl w:val="0"/>
          <w:numId w:val="27"/>
        </w:numPr>
        <w:rPr>
          <w:rFonts w:eastAsia="Calibri"/>
        </w:rPr>
      </w:pPr>
      <w:r w:rsidRPr="007B0682">
        <w:rPr>
          <w:rFonts w:eastAsia="Calibri"/>
        </w:rPr>
        <w:t xml:space="preserve">zaprojektowanie przestrzeni/pomieszczeń przystosowanych </w:t>
      </w:r>
      <w:r w:rsidR="00141CBE" w:rsidRPr="007B0682">
        <w:rPr>
          <w:rFonts w:eastAsia="Calibri"/>
        </w:rPr>
        <w:t xml:space="preserve">do </w:t>
      </w:r>
      <w:r w:rsidRPr="007B0682">
        <w:rPr>
          <w:rFonts w:eastAsia="Calibri"/>
        </w:rPr>
        <w:t xml:space="preserve">potrzeb osób </w:t>
      </w:r>
      <w:r w:rsidRPr="007B0682">
        <w:br/>
      </w:r>
      <w:r w:rsidRPr="007B0682">
        <w:rPr>
          <w:rFonts w:eastAsia="Calibri"/>
        </w:rPr>
        <w:t>o szczególnych potrzebach z zachowaniem przestrzeni manewrowej także pomiędzy meblami;</w:t>
      </w:r>
    </w:p>
    <w:p w14:paraId="46E6632C" w14:textId="32ADF253" w:rsidR="002C4CDF" w:rsidRPr="007B0682" w:rsidRDefault="76583186" w:rsidP="00F93C52">
      <w:pPr>
        <w:pStyle w:val="Akapitzlist"/>
        <w:numPr>
          <w:ilvl w:val="0"/>
          <w:numId w:val="27"/>
        </w:numPr>
        <w:rPr>
          <w:rFonts w:eastAsia="Calibri"/>
        </w:rPr>
      </w:pPr>
      <w:r w:rsidRPr="007B0682">
        <w:rPr>
          <w:rFonts w:eastAsia="Calibri"/>
        </w:rPr>
        <w:t>montaż mebli z możliwością regulacji wysokości, zapewniających wolną przestrzeń pod biurkiem;</w:t>
      </w:r>
    </w:p>
    <w:p w14:paraId="16BBDAE1" w14:textId="4CD09136" w:rsidR="002C4CDF" w:rsidRPr="007B0682" w:rsidRDefault="76583186" w:rsidP="00141CBE">
      <w:pPr>
        <w:pStyle w:val="Akapitzlist"/>
        <w:numPr>
          <w:ilvl w:val="0"/>
          <w:numId w:val="27"/>
        </w:numPr>
        <w:rPr>
          <w:rFonts w:eastAsia="Calibri"/>
        </w:rPr>
      </w:pPr>
      <w:r w:rsidRPr="007B0682">
        <w:rPr>
          <w:rFonts w:eastAsia="Calibri"/>
        </w:rPr>
        <w:t>zaprojektowanie przestrzeni biurowej dla jednej osoby, pomiędzy blatem biurka</w:t>
      </w:r>
      <w:r w:rsidR="00141CBE" w:rsidRPr="007B0682">
        <w:rPr>
          <w:rFonts w:eastAsia="Calibri"/>
        </w:rPr>
        <w:t xml:space="preserve">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t>a ścianą lub krawędzią innego biurka nie mniejszej niż 100 cm. W przypadku przestrzeni dla dwóch osób siedzących do siebie tyłem pomiędzy krawędziami biurek należy zachować przestrzeń nie mniejszą niż 180 - 200 cm</w:t>
      </w:r>
      <w:r w:rsidR="682FD1CD" w:rsidRPr="007B0682">
        <w:rPr>
          <w:rFonts w:eastAsia="Calibri"/>
        </w:rPr>
        <w:t>.</w:t>
      </w:r>
    </w:p>
    <w:p w14:paraId="7E56162F" w14:textId="76483553" w:rsidR="002C4CDF" w:rsidRPr="007B0682" w:rsidRDefault="76583186" w:rsidP="005E6D2D">
      <w:pPr>
        <w:pStyle w:val="Nagwek3"/>
        <w:rPr>
          <w:rFonts w:eastAsia="Calibri" w:cs="Calibri"/>
        </w:rPr>
      </w:pPr>
      <w:r w:rsidRPr="007B0682">
        <w:rPr>
          <w:rFonts w:eastAsia="Calibri" w:cs="Calibri"/>
        </w:rPr>
        <w:t>Pokój socjalny/kuchnia:</w:t>
      </w:r>
    </w:p>
    <w:p w14:paraId="0AB8A9C4" w14:textId="77777777" w:rsidR="00141CBE" w:rsidRPr="007B0682" w:rsidRDefault="76583186" w:rsidP="00F93C52">
      <w:pPr>
        <w:pStyle w:val="Akapitzlist"/>
        <w:numPr>
          <w:ilvl w:val="0"/>
          <w:numId w:val="28"/>
        </w:numPr>
        <w:rPr>
          <w:rFonts w:eastAsia="Calibri"/>
        </w:rPr>
      </w:pPr>
      <w:r w:rsidRPr="007B0682">
        <w:rPr>
          <w:rFonts w:eastAsia="Calibri"/>
        </w:rPr>
        <w:t xml:space="preserve">zapewnienie pomieszczenia przystosowanego do potrzeb osób o szczególnych potrzebach zachowaniem przestrzeni manewrowej przed wejściem </w:t>
      </w:r>
    </w:p>
    <w:p w14:paraId="2F0A342F" w14:textId="785F91F1" w:rsidR="002C4CDF" w:rsidRPr="007B0682" w:rsidRDefault="76583186" w:rsidP="00141CBE">
      <w:pPr>
        <w:pStyle w:val="Akapitzlist"/>
        <w:rPr>
          <w:rFonts w:eastAsia="Calibri"/>
        </w:rPr>
      </w:pPr>
      <w:r w:rsidRPr="007B0682">
        <w:rPr>
          <w:rFonts w:eastAsia="Calibri"/>
        </w:rPr>
        <w:t xml:space="preserve">do pomieszczenia, wewnątrz pomieszczenia oraz przy szafkach, zlewie i stole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t>oraz pozostałych wymogów opisanych w części ogólnej dokumentu;</w:t>
      </w:r>
    </w:p>
    <w:p w14:paraId="42DEAEEF" w14:textId="03B88ACB" w:rsidR="002C4CDF" w:rsidRPr="007B0682" w:rsidRDefault="76583186" w:rsidP="00F93C52">
      <w:pPr>
        <w:pStyle w:val="Akapitzlist"/>
        <w:numPr>
          <w:ilvl w:val="0"/>
          <w:numId w:val="28"/>
        </w:numPr>
        <w:rPr>
          <w:rFonts w:eastAsia="Calibri"/>
        </w:rPr>
      </w:pPr>
      <w:r w:rsidRPr="007B0682">
        <w:rPr>
          <w:rFonts w:eastAsia="Calibri"/>
        </w:rPr>
        <w:t xml:space="preserve">montaż nieobudowanego zlewu z płytkimi komorami, </w:t>
      </w:r>
      <w:r w:rsidR="00A1468D" w:rsidRPr="007B0682">
        <w:rPr>
          <w:rFonts w:eastAsia="Calibri"/>
        </w:rPr>
        <w:t xml:space="preserve">z możliwością regulacji wysokości lub montowanego </w:t>
      </w:r>
      <w:r w:rsidRPr="007B0682">
        <w:rPr>
          <w:rFonts w:eastAsia="Calibri"/>
        </w:rPr>
        <w:t>na wysokości 70-80 cm z możliwością podjazdu dla wózka, z pustą przestrzenią na nogi o szerokości co najmniej 80 cm, głębokości minimum 60 cm i wysokości 70 cm, nie niżej niż 60 – 70 cm od posadzki;</w:t>
      </w:r>
    </w:p>
    <w:p w14:paraId="4B4DDD94" w14:textId="494A1C9C" w:rsidR="002C4CDF" w:rsidRPr="007B0682" w:rsidRDefault="76583186" w:rsidP="00F93C52">
      <w:pPr>
        <w:pStyle w:val="Akapitzlist"/>
        <w:numPr>
          <w:ilvl w:val="0"/>
          <w:numId w:val="28"/>
        </w:numPr>
        <w:rPr>
          <w:rFonts w:eastAsia="Calibri"/>
        </w:rPr>
      </w:pPr>
      <w:r w:rsidRPr="007B0682">
        <w:rPr>
          <w:rFonts w:eastAsia="Calibri"/>
        </w:rPr>
        <w:lastRenderedPageBreak/>
        <w:t>montaż mikrofali w wysokości 60 - 80 cm od podłogi;</w:t>
      </w:r>
    </w:p>
    <w:p w14:paraId="717F4828" w14:textId="7B9FAA7C" w:rsidR="002C4CDF" w:rsidRPr="007B0682" w:rsidRDefault="76583186" w:rsidP="00F93C52">
      <w:pPr>
        <w:pStyle w:val="Akapitzlist"/>
        <w:numPr>
          <w:ilvl w:val="0"/>
          <w:numId w:val="28"/>
        </w:numPr>
        <w:rPr>
          <w:rFonts w:eastAsia="Calibri"/>
        </w:rPr>
      </w:pPr>
      <w:r w:rsidRPr="007B0682">
        <w:rPr>
          <w:rFonts w:eastAsia="Calibri"/>
        </w:rPr>
        <w:t xml:space="preserve">montaż mebli z możliwością regulacji wysokości lub montaż blatu roboczego </w:t>
      </w:r>
      <w:r w:rsidR="00141CBE" w:rsidRPr="007B0682">
        <w:rPr>
          <w:rFonts w:eastAsia="Calibri"/>
        </w:rPr>
        <w:br/>
      </w:r>
      <w:r w:rsidRPr="007B0682">
        <w:rPr>
          <w:rFonts w:eastAsia="Calibri"/>
        </w:rPr>
        <w:t xml:space="preserve">na wysokości 70 - 80 cm, z możliwością podjazdu wózkiem o szerokości co najmniej 80 cm, i głębokości minimum 60 cm, montowany pomiędzy zlewem a kuchenką </w:t>
      </w:r>
      <w:r w:rsidR="00141CBE" w:rsidRPr="007B0682">
        <w:rPr>
          <w:rFonts w:eastAsia="Calibri"/>
        </w:rPr>
        <w:br/>
      </w:r>
      <w:r w:rsidRPr="007B0682">
        <w:rPr>
          <w:rFonts w:eastAsia="Calibri"/>
        </w:rPr>
        <w:t xml:space="preserve">oraz montażu szafek wiszących na wysokości 45 cm od blatu roboczego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t xml:space="preserve">a w przypadku szafek stojących, z dolną krawędzią znajdującą się na wysokości </w:t>
      </w:r>
      <w:r w:rsidR="00173CF5" w:rsidRPr="007B0682">
        <w:rPr>
          <w:rFonts w:eastAsia="Calibri"/>
        </w:rPr>
        <w:br/>
      </w:r>
      <w:r w:rsidRPr="007B0682">
        <w:rPr>
          <w:rFonts w:eastAsia="Calibri"/>
        </w:rPr>
        <w:t>25 cm od podłogi. Szuflady muszą mieć blokadę, aby uniemożliwić całkowite wyciągnięcie;</w:t>
      </w:r>
    </w:p>
    <w:p w14:paraId="1974DB78" w14:textId="01B44D29" w:rsidR="002C4CDF" w:rsidRPr="007B0682" w:rsidRDefault="76583186" w:rsidP="00F93C52">
      <w:pPr>
        <w:pStyle w:val="Akapitzlist"/>
        <w:numPr>
          <w:ilvl w:val="0"/>
          <w:numId w:val="28"/>
        </w:numPr>
        <w:rPr>
          <w:rFonts w:eastAsia="Calibri"/>
        </w:rPr>
      </w:pPr>
      <w:r w:rsidRPr="007B0682">
        <w:rPr>
          <w:rFonts w:eastAsia="Calibri"/>
        </w:rPr>
        <w:t>montaż uchwytów szafek i szuflad, w kształcie litery „D”.</w:t>
      </w:r>
    </w:p>
    <w:p w14:paraId="57514B80" w14:textId="395E9463" w:rsidR="00055CCF" w:rsidRPr="007B0682" w:rsidRDefault="00055CCF" w:rsidP="00F55E5E">
      <w:pPr>
        <w:rPr>
          <w:rFonts w:eastAsia="Calibri" w:cs="Calibri"/>
        </w:rPr>
      </w:pPr>
    </w:p>
    <w:sectPr w:rsidR="00055CCF" w:rsidRPr="007B0682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67C9D" w14:textId="77777777" w:rsidR="00FA4A39" w:rsidRDefault="00FA4A39">
      <w:pPr>
        <w:spacing w:after="0" w:line="240" w:lineRule="auto"/>
      </w:pPr>
      <w:r>
        <w:separator/>
      </w:r>
    </w:p>
  </w:endnote>
  <w:endnote w:type="continuationSeparator" w:id="0">
    <w:p w14:paraId="2BEEB18F" w14:textId="77777777" w:rsidR="00FA4A39" w:rsidRDefault="00FA4A39">
      <w:pPr>
        <w:spacing w:after="0" w:line="240" w:lineRule="auto"/>
      </w:pPr>
      <w:r>
        <w:continuationSeparator/>
      </w:r>
    </w:p>
  </w:endnote>
  <w:endnote w:type="continuationNotice" w:id="1">
    <w:p w14:paraId="50817A9C" w14:textId="77777777" w:rsidR="00FA4A39" w:rsidRDefault="00FA4A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1AD71" w14:textId="4927A5EC" w:rsidR="002C4CDF" w:rsidRDefault="002C4CDF">
    <w:pPr>
      <w:pStyle w:val="Stopka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95925" w14:textId="6271F743" w:rsidR="002C4CDF" w:rsidRDefault="002C4CDF">
    <w:pPr>
      <w:pStyle w:val="Stopka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531D7" w14:textId="77777777" w:rsidR="00FA4A39" w:rsidRDefault="00FA4A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4A6474" w14:textId="77777777" w:rsidR="00FA4A39" w:rsidRDefault="00FA4A39">
      <w:pPr>
        <w:spacing w:after="0" w:line="240" w:lineRule="auto"/>
      </w:pPr>
      <w:r>
        <w:continuationSeparator/>
      </w:r>
    </w:p>
  </w:footnote>
  <w:footnote w:type="continuationNotice" w:id="1">
    <w:p w14:paraId="14CAA641" w14:textId="77777777" w:rsidR="00FA4A39" w:rsidRDefault="00FA4A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B12BC" w14:textId="53B1AE21" w:rsidR="002C4CDF" w:rsidRDefault="002C4CDF">
    <w:pPr>
      <w:pStyle w:val="Podstawowyakapitowy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748D"/>
    <w:multiLevelType w:val="hybridMultilevel"/>
    <w:tmpl w:val="4672F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C2C4E"/>
    <w:multiLevelType w:val="hybridMultilevel"/>
    <w:tmpl w:val="83EEC20C"/>
    <w:lvl w:ilvl="0" w:tplc="EC6697A0">
      <w:start w:val="1"/>
      <w:numFmt w:val="decimal"/>
      <w:lvlText w:val="•"/>
      <w:lvlJc w:val="left"/>
      <w:pPr>
        <w:ind w:left="720" w:hanging="360"/>
      </w:pPr>
    </w:lvl>
    <w:lvl w:ilvl="1" w:tplc="4C303EB4">
      <w:start w:val="1"/>
      <w:numFmt w:val="lowerLetter"/>
      <w:lvlText w:val="%2."/>
      <w:lvlJc w:val="left"/>
      <w:pPr>
        <w:ind w:left="1440" w:hanging="360"/>
      </w:pPr>
    </w:lvl>
    <w:lvl w:ilvl="2" w:tplc="E5E2A03C">
      <w:start w:val="1"/>
      <w:numFmt w:val="lowerRoman"/>
      <w:lvlText w:val="%3."/>
      <w:lvlJc w:val="right"/>
      <w:pPr>
        <w:ind w:left="2160" w:hanging="180"/>
      </w:pPr>
    </w:lvl>
    <w:lvl w:ilvl="3" w:tplc="C6F8A2B8">
      <w:start w:val="1"/>
      <w:numFmt w:val="decimal"/>
      <w:lvlText w:val="%4."/>
      <w:lvlJc w:val="left"/>
      <w:pPr>
        <w:ind w:left="2880" w:hanging="360"/>
      </w:pPr>
    </w:lvl>
    <w:lvl w:ilvl="4" w:tplc="F1AE4380">
      <w:start w:val="1"/>
      <w:numFmt w:val="lowerLetter"/>
      <w:lvlText w:val="%5."/>
      <w:lvlJc w:val="left"/>
      <w:pPr>
        <w:ind w:left="3600" w:hanging="360"/>
      </w:pPr>
    </w:lvl>
    <w:lvl w:ilvl="5" w:tplc="FAF2C318">
      <w:start w:val="1"/>
      <w:numFmt w:val="lowerRoman"/>
      <w:lvlText w:val="%6."/>
      <w:lvlJc w:val="right"/>
      <w:pPr>
        <w:ind w:left="4320" w:hanging="180"/>
      </w:pPr>
    </w:lvl>
    <w:lvl w:ilvl="6" w:tplc="1DCEE468">
      <w:start w:val="1"/>
      <w:numFmt w:val="decimal"/>
      <w:lvlText w:val="%7."/>
      <w:lvlJc w:val="left"/>
      <w:pPr>
        <w:ind w:left="5040" w:hanging="360"/>
      </w:pPr>
    </w:lvl>
    <w:lvl w:ilvl="7" w:tplc="21A62D90">
      <w:start w:val="1"/>
      <w:numFmt w:val="lowerLetter"/>
      <w:lvlText w:val="%8."/>
      <w:lvlJc w:val="left"/>
      <w:pPr>
        <w:ind w:left="5760" w:hanging="360"/>
      </w:pPr>
    </w:lvl>
    <w:lvl w:ilvl="8" w:tplc="49327C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1A98"/>
    <w:multiLevelType w:val="hybridMultilevel"/>
    <w:tmpl w:val="EADA4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61B67"/>
    <w:multiLevelType w:val="hybridMultilevel"/>
    <w:tmpl w:val="E8E2B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606ED"/>
    <w:multiLevelType w:val="hybridMultilevel"/>
    <w:tmpl w:val="AE9E9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B2AF1"/>
    <w:multiLevelType w:val="multilevel"/>
    <w:tmpl w:val="D6867C50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6" w15:restartNumberingAfterBreak="0">
    <w:nsid w:val="16D05C5E"/>
    <w:multiLevelType w:val="hybridMultilevel"/>
    <w:tmpl w:val="B7001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7D16F"/>
    <w:multiLevelType w:val="multilevel"/>
    <w:tmpl w:val="FFFFFFFF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8A3F3"/>
    <w:multiLevelType w:val="hybridMultilevel"/>
    <w:tmpl w:val="21EA9758"/>
    <w:lvl w:ilvl="0" w:tplc="85E2B692">
      <w:start w:val="1"/>
      <w:numFmt w:val="decimal"/>
      <w:lvlText w:val="%1)"/>
      <w:lvlJc w:val="left"/>
      <w:pPr>
        <w:ind w:left="720" w:hanging="360"/>
      </w:pPr>
    </w:lvl>
    <w:lvl w:ilvl="1" w:tplc="AF2A6ACA">
      <w:start w:val="1"/>
      <w:numFmt w:val="lowerLetter"/>
      <w:lvlText w:val="%2."/>
      <w:lvlJc w:val="left"/>
      <w:pPr>
        <w:ind w:left="1440" w:hanging="360"/>
      </w:pPr>
    </w:lvl>
    <w:lvl w:ilvl="2" w:tplc="21C01488">
      <w:start w:val="1"/>
      <w:numFmt w:val="lowerRoman"/>
      <w:lvlText w:val="%3."/>
      <w:lvlJc w:val="right"/>
      <w:pPr>
        <w:ind w:left="2160" w:hanging="180"/>
      </w:pPr>
    </w:lvl>
    <w:lvl w:ilvl="3" w:tplc="187CD2E8">
      <w:start w:val="1"/>
      <w:numFmt w:val="decimal"/>
      <w:lvlText w:val="%4."/>
      <w:lvlJc w:val="left"/>
      <w:pPr>
        <w:ind w:left="2880" w:hanging="360"/>
      </w:pPr>
    </w:lvl>
    <w:lvl w:ilvl="4" w:tplc="94F28052">
      <w:start w:val="1"/>
      <w:numFmt w:val="lowerLetter"/>
      <w:lvlText w:val="%5."/>
      <w:lvlJc w:val="left"/>
      <w:pPr>
        <w:ind w:left="3600" w:hanging="360"/>
      </w:pPr>
    </w:lvl>
    <w:lvl w:ilvl="5" w:tplc="4F1A0C96">
      <w:start w:val="1"/>
      <w:numFmt w:val="lowerRoman"/>
      <w:lvlText w:val="%6."/>
      <w:lvlJc w:val="right"/>
      <w:pPr>
        <w:ind w:left="4320" w:hanging="180"/>
      </w:pPr>
    </w:lvl>
    <w:lvl w:ilvl="6" w:tplc="31169524">
      <w:start w:val="1"/>
      <w:numFmt w:val="decimal"/>
      <w:lvlText w:val="%7."/>
      <w:lvlJc w:val="left"/>
      <w:pPr>
        <w:ind w:left="5040" w:hanging="360"/>
      </w:pPr>
    </w:lvl>
    <w:lvl w:ilvl="7" w:tplc="F8A09354">
      <w:start w:val="1"/>
      <w:numFmt w:val="lowerLetter"/>
      <w:lvlText w:val="%8."/>
      <w:lvlJc w:val="left"/>
      <w:pPr>
        <w:ind w:left="5760" w:hanging="360"/>
      </w:pPr>
    </w:lvl>
    <w:lvl w:ilvl="8" w:tplc="A86CA6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A7930"/>
    <w:multiLevelType w:val="hybridMultilevel"/>
    <w:tmpl w:val="D9727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2F8B"/>
    <w:multiLevelType w:val="hybridMultilevel"/>
    <w:tmpl w:val="2C32F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64CB"/>
    <w:multiLevelType w:val="hybridMultilevel"/>
    <w:tmpl w:val="60C6F372"/>
    <w:lvl w:ilvl="0" w:tplc="000C13FE">
      <w:start w:val="1"/>
      <w:numFmt w:val="decimal"/>
      <w:lvlText w:val="%1)"/>
      <w:lvlJc w:val="left"/>
      <w:pPr>
        <w:ind w:left="720" w:hanging="360"/>
      </w:pPr>
    </w:lvl>
    <w:lvl w:ilvl="1" w:tplc="4B460A10">
      <w:start w:val="1"/>
      <w:numFmt w:val="lowerLetter"/>
      <w:lvlText w:val="%2."/>
      <w:lvlJc w:val="left"/>
      <w:pPr>
        <w:ind w:left="1440" w:hanging="360"/>
      </w:pPr>
    </w:lvl>
    <w:lvl w:ilvl="2" w:tplc="8140D9D2">
      <w:start w:val="1"/>
      <w:numFmt w:val="lowerRoman"/>
      <w:lvlText w:val="%3."/>
      <w:lvlJc w:val="right"/>
      <w:pPr>
        <w:ind w:left="2160" w:hanging="180"/>
      </w:pPr>
    </w:lvl>
    <w:lvl w:ilvl="3" w:tplc="F1F4E1E6">
      <w:start w:val="1"/>
      <w:numFmt w:val="decimal"/>
      <w:lvlText w:val="%4."/>
      <w:lvlJc w:val="left"/>
      <w:pPr>
        <w:ind w:left="2880" w:hanging="360"/>
      </w:pPr>
    </w:lvl>
    <w:lvl w:ilvl="4" w:tplc="C14E4C8E">
      <w:start w:val="1"/>
      <w:numFmt w:val="lowerLetter"/>
      <w:lvlText w:val="%5."/>
      <w:lvlJc w:val="left"/>
      <w:pPr>
        <w:ind w:left="3600" w:hanging="360"/>
      </w:pPr>
    </w:lvl>
    <w:lvl w:ilvl="5" w:tplc="62E43E20">
      <w:start w:val="1"/>
      <w:numFmt w:val="lowerRoman"/>
      <w:lvlText w:val="%6."/>
      <w:lvlJc w:val="right"/>
      <w:pPr>
        <w:ind w:left="4320" w:hanging="180"/>
      </w:pPr>
    </w:lvl>
    <w:lvl w:ilvl="6" w:tplc="B998A1F6">
      <w:start w:val="1"/>
      <w:numFmt w:val="decimal"/>
      <w:lvlText w:val="%7."/>
      <w:lvlJc w:val="left"/>
      <w:pPr>
        <w:ind w:left="5040" w:hanging="360"/>
      </w:pPr>
    </w:lvl>
    <w:lvl w:ilvl="7" w:tplc="D936960C">
      <w:start w:val="1"/>
      <w:numFmt w:val="lowerLetter"/>
      <w:lvlText w:val="%8."/>
      <w:lvlJc w:val="left"/>
      <w:pPr>
        <w:ind w:left="5760" w:hanging="360"/>
      </w:pPr>
    </w:lvl>
    <w:lvl w:ilvl="8" w:tplc="C59474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78A3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830C0"/>
    <w:multiLevelType w:val="hybridMultilevel"/>
    <w:tmpl w:val="FBAA2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3577F"/>
    <w:multiLevelType w:val="hybridMultilevel"/>
    <w:tmpl w:val="9F40DC7A"/>
    <w:lvl w:ilvl="0" w:tplc="EAE292D6">
      <w:start w:val="1"/>
      <w:numFmt w:val="decimal"/>
      <w:lvlText w:val="%1)"/>
      <w:lvlJc w:val="left"/>
      <w:pPr>
        <w:ind w:left="720" w:hanging="360"/>
      </w:pPr>
    </w:lvl>
    <w:lvl w:ilvl="1" w:tplc="966884C2">
      <w:start w:val="1"/>
      <w:numFmt w:val="lowerLetter"/>
      <w:lvlText w:val="%2."/>
      <w:lvlJc w:val="left"/>
      <w:pPr>
        <w:ind w:left="1440" w:hanging="360"/>
      </w:pPr>
    </w:lvl>
    <w:lvl w:ilvl="2" w:tplc="85B88C62">
      <w:start w:val="1"/>
      <w:numFmt w:val="lowerRoman"/>
      <w:lvlText w:val="%3."/>
      <w:lvlJc w:val="right"/>
      <w:pPr>
        <w:ind w:left="2160" w:hanging="180"/>
      </w:pPr>
    </w:lvl>
    <w:lvl w:ilvl="3" w:tplc="0FFA60F2">
      <w:start w:val="1"/>
      <w:numFmt w:val="decimal"/>
      <w:lvlText w:val="%4."/>
      <w:lvlJc w:val="left"/>
      <w:pPr>
        <w:ind w:left="2880" w:hanging="360"/>
      </w:pPr>
    </w:lvl>
    <w:lvl w:ilvl="4" w:tplc="9F4A4740">
      <w:start w:val="1"/>
      <w:numFmt w:val="lowerLetter"/>
      <w:lvlText w:val="%5."/>
      <w:lvlJc w:val="left"/>
      <w:pPr>
        <w:ind w:left="3600" w:hanging="360"/>
      </w:pPr>
    </w:lvl>
    <w:lvl w:ilvl="5" w:tplc="F5DEFDA4">
      <w:start w:val="1"/>
      <w:numFmt w:val="lowerRoman"/>
      <w:lvlText w:val="%6."/>
      <w:lvlJc w:val="right"/>
      <w:pPr>
        <w:ind w:left="4320" w:hanging="180"/>
      </w:pPr>
    </w:lvl>
    <w:lvl w:ilvl="6" w:tplc="27D2E920">
      <w:start w:val="1"/>
      <w:numFmt w:val="decimal"/>
      <w:lvlText w:val="%7."/>
      <w:lvlJc w:val="left"/>
      <w:pPr>
        <w:ind w:left="5040" w:hanging="360"/>
      </w:pPr>
    </w:lvl>
    <w:lvl w:ilvl="7" w:tplc="01AA2C82">
      <w:start w:val="1"/>
      <w:numFmt w:val="lowerLetter"/>
      <w:lvlText w:val="%8."/>
      <w:lvlJc w:val="left"/>
      <w:pPr>
        <w:ind w:left="5760" w:hanging="360"/>
      </w:pPr>
    </w:lvl>
    <w:lvl w:ilvl="8" w:tplc="F582240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020C"/>
    <w:multiLevelType w:val="hybridMultilevel"/>
    <w:tmpl w:val="C88E918C"/>
    <w:lvl w:ilvl="0" w:tplc="3A3C980A">
      <w:start w:val="1"/>
      <w:numFmt w:val="decimal"/>
      <w:lvlText w:val="%1)"/>
      <w:lvlJc w:val="left"/>
      <w:pPr>
        <w:ind w:left="720" w:hanging="360"/>
      </w:pPr>
    </w:lvl>
    <w:lvl w:ilvl="1" w:tplc="29E8073C">
      <w:start w:val="1"/>
      <w:numFmt w:val="lowerLetter"/>
      <w:lvlText w:val="%2."/>
      <w:lvlJc w:val="left"/>
      <w:pPr>
        <w:ind w:left="1440" w:hanging="360"/>
      </w:pPr>
    </w:lvl>
    <w:lvl w:ilvl="2" w:tplc="ECF4EE1C">
      <w:start w:val="1"/>
      <w:numFmt w:val="lowerRoman"/>
      <w:lvlText w:val="%3."/>
      <w:lvlJc w:val="right"/>
      <w:pPr>
        <w:ind w:left="2160" w:hanging="180"/>
      </w:pPr>
    </w:lvl>
    <w:lvl w:ilvl="3" w:tplc="6114CDC8">
      <w:start w:val="1"/>
      <w:numFmt w:val="decimal"/>
      <w:lvlText w:val="%4."/>
      <w:lvlJc w:val="left"/>
      <w:pPr>
        <w:ind w:left="2880" w:hanging="360"/>
      </w:pPr>
    </w:lvl>
    <w:lvl w:ilvl="4" w:tplc="05222A48">
      <w:start w:val="1"/>
      <w:numFmt w:val="lowerLetter"/>
      <w:lvlText w:val="%5."/>
      <w:lvlJc w:val="left"/>
      <w:pPr>
        <w:ind w:left="3600" w:hanging="360"/>
      </w:pPr>
    </w:lvl>
    <w:lvl w:ilvl="5" w:tplc="60CE3D86">
      <w:start w:val="1"/>
      <w:numFmt w:val="lowerRoman"/>
      <w:lvlText w:val="%6."/>
      <w:lvlJc w:val="right"/>
      <w:pPr>
        <w:ind w:left="4320" w:hanging="180"/>
      </w:pPr>
    </w:lvl>
    <w:lvl w:ilvl="6" w:tplc="8B085A7C">
      <w:start w:val="1"/>
      <w:numFmt w:val="decimal"/>
      <w:lvlText w:val="%7."/>
      <w:lvlJc w:val="left"/>
      <w:pPr>
        <w:ind w:left="5040" w:hanging="360"/>
      </w:pPr>
    </w:lvl>
    <w:lvl w:ilvl="7" w:tplc="DB2A529A">
      <w:start w:val="1"/>
      <w:numFmt w:val="lowerLetter"/>
      <w:lvlText w:val="%8."/>
      <w:lvlJc w:val="left"/>
      <w:pPr>
        <w:ind w:left="5760" w:hanging="360"/>
      </w:pPr>
    </w:lvl>
    <w:lvl w:ilvl="8" w:tplc="6060DD3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44B7C"/>
    <w:multiLevelType w:val="hybridMultilevel"/>
    <w:tmpl w:val="43CA25F6"/>
    <w:lvl w:ilvl="0" w:tplc="C534E05C">
      <w:start w:val="1"/>
      <w:numFmt w:val="decimal"/>
      <w:lvlText w:val="%1)"/>
      <w:lvlJc w:val="left"/>
      <w:pPr>
        <w:ind w:left="720" w:hanging="360"/>
      </w:pPr>
    </w:lvl>
    <w:lvl w:ilvl="1" w:tplc="D2CC8058">
      <w:start w:val="1"/>
      <w:numFmt w:val="lowerLetter"/>
      <w:lvlText w:val="%2."/>
      <w:lvlJc w:val="left"/>
      <w:pPr>
        <w:ind w:left="1440" w:hanging="360"/>
      </w:pPr>
    </w:lvl>
    <w:lvl w:ilvl="2" w:tplc="38849B44">
      <w:start w:val="1"/>
      <w:numFmt w:val="lowerRoman"/>
      <w:lvlText w:val="%3."/>
      <w:lvlJc w:val="right"/>
      <w:pPr>
        <w:ind w:left="2160" w:hanging="180"/>
      </w:pPr>
    </w:lvl>
    <w:lvl w:ilvl="3" w:tplc="EF841BA0">
      <w:start w:val="1"/>
      <w:numFmt w:val="decimal"/>
      <w:lvlText w:val="%4."/>
      <w:lvlJc w:val="left"/>
      <w:pPr>
        <w:ind w:left="2880" w:hanging="360"/>
      </w:pPr>
    </w:lvl>
    <w:lvl w:ilvl="4" w:tplc="42F63112">
      <w:start w:val="1"/>
      <w:numFmt w:val="lowerLetter"/>
      <w:lvlText w:val="%5."/>
      <w:lvlJc w:val="left"/>
      <w:pPr>
        <w:ind w:left="3600" w:hanging="360"/>
      </w:pPr>
    </w:lvl>
    <w:lvl w:ilvl="5" w:tplc="FD2C3EB8">
      <w:start w:val="1"/>
      <w:numFmt w:val="lowerRoman"/>
      <w:lvlText w:val="%6."/>
      <w:lvlJc w:val="right"/>
      <w:pPr>
        <w:ind w:left="4320" w:hanging="180"/>
      </w:pPr>
    </w:lvl>
    <w:lvl w:ilvl="6" w:tplc="7CDCA946">
      <w:start w:val="1"/>
      <w:numFmt w:val="decimal"/>
      <w:lvlText w:val="%7."/>
      <w:lvlJc w:val="left"/>
      <w:pPr>
        <w:ind w:left="5040" w:hanging="360"/>
      </w:pPr>
    </w:lvl>
    <w:lvl w:ilvl="7" w:tplc="86ACD79A">
      <w:start w:val="1"/>
      <w:numFmt w:val="lowerLetter"/>
      <w:lvlText w:val="%8."/>
      <w:lvlJc w:val="left"/>
      <w:pPr>
        <w:ind w:left="5760" w:hanging="360"/>
      </w:pPr>
    </w:lvl>
    <w:lvl w:ilvl="8" w:tplc="C65436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789F7"/>
    <w:multiLevelType w:val="hybridMultilevel"/>
    <w:tmpl w:val="90E2A454"/>
    <w:lvl w:ilvl="0" w:tplc="AFF2886C">
      <w:start w:val="1"/>
      <w:numFmt w:val="decimal"/>
      <w:lvlText w:val="•"/>
      <w:lvlJc w:val="left"/>
      <w:pPr>
        <w:ind w:left="3290" w:hanging="360"/>
      </w:pPr>
    </w:lvl>
    <w:lvl w:ilvl="1" w:tplc="3CFAB4B6">
      <w:start w:val="1"/>
      <w:numFmt w:val="lowerLetter"/>
      <w:lvlText w:val="%2."/>
      <w:lvlJc w:val="left"/>
      <w:pPr>
        <w:ind w:left="4010" w:hanging="360"/>
      </w:pPr>
    </w:lvl>
    <w:lvl w:ilvl="2" w:tplc="26C80EA8">
      <w:start w:val="1"/>
      <w:numFmt w:val="lowerRoman"/>
      <w:lvlText w:val="%3."/>
      <w:lvlJc w:val="right"/>
      <w:pPr>
        <w:ind w:left="4730" w:hanging="180"/>
      </w:pPr>
    </w:lvl>
    <w:lvl w:ilvl="3" w:tplc="BDD4E26C">
      <w:start w:val="1"/>
      <w:numFmt w:val="decimal"/>
      <w:lvlText w:val="%4."/>
      <w:lvlJc w:val="left"/>
      <w:pPr>
        <w:ind w:left="5450" w:hanging="360"/>
      </w:pPr>
    </w:lvl>
    <w:lvl w:ilvl="4" w:tplc="D846A264">
      <w:start w:val="1"/>
      <w:numFmt w:val="lowerLetter"/>
      <w:lvlText w:val="%5."/>
      <w:lvlJc w:val="left"/>
      <w:pPr>
        <w:ind w:left="6170" w:hanging="360"/>
      </w:pPr>
    </w:lvl>
    <w:lvl w:ilvl="5" w:tplc="85E40566">
      <w:start w:val="1"/>
      <w:numFmt w:val="lowerRoman"/>
      <w:lvlText w:val="%6."/>
      <w:lvlJc w:val="right"/>
      <w:pPr>
        <w:ind w:left="6890" w:hanging="180"/>
      </w:pPr>
    </w:lvl>
    <w:lvl w:ilvl="6" w:tplc="84C84AA6">
      <w:start w:val="1"/>
      <w:numFmt w:val="decimal"/>
      <w:lvlText w:val="%7."/>
      <w:lvlJc w:val="left"/>
      <w:pPr>
        <w:ind w:left="7610" w:hanging="360"/>
      </w:pPr>
    </w:lvl>
    <w:lvl w:ilvl="7" w:tplc="5178F64E">
      <w:start w:val="1"/>
      <w:numFmt w:val="lowerLetter"/>
      <w:lvlText w:val="%8."/>
      <w:lvlJc w:val="left"/>
      <w:pPr>
        <w:ind w:left="8330" w:hanging="360"/>
      </w:pPr>
    </w:lvl>
    <w:lvl w:ilvl="8" w:tplc="B1662090">
      <w:start w:val="1"/>
      <w:numFmt w:val="lowerRoman"/>
      <w:lvlText w:val="%9."/>
      <w:lvlJc w:val="right"/>
      <w:pPr>
        <w:ind w:left="9050" w:hanging="180"/>
      </w:pPr>
    </w:lvl>
  </w:abstractNum>
  <w:abstractNum w:abstractNumId="18" w15:restartNumberingAfterBreak="0">
    <w:nsid w:val="51B2590B"/>
    <w:multiLevelType w:val="hybridMultilevel"/>
    <w:tmpl w:val="9AB22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10B89"/>
    <w:multiLevelType w:val="hybridMultilevel"/>
    <w:tmpl w:val="7132288E"/>
    <w:lvl w:ilvl="0" w:tplc="3AFC344A">
      <w:start w:val="1"/>
      <w:numFmt w:val="decimal"/>
      <w:lvlText w:val="%1)"/>
      <w:lvlJc w:val="left"/>
      <w:pPr>
        <w:ind w:left="720" w:hanging="360"/>
      </w:pPr>
    </w:lvl>
    <w:lvl w:ilvl="1" w:tplc="841A784A">
      <w:start w:val="1"/>
      <w:numFmt w:val="lowerLetter"/>
      <w:lvlText w:val="%2."/>
      <w:lvlJc w:val="left"/>
      <w:pPr>
        <w:ind w:left="1440" w:hanging="360"/>
      </w:pPr>
    </w:lvl>
    <w:lvl w:ilvl="2" w:tplc="463608EE">
      <w:start w:val="1"/>
      <w:numFmt w:val="lowerRoman"/>
      <w:lvlText w:val="%3."/>
      <w:lvlJc w:val="right"/>
      <w:pPr>
        <w:ind w:left="2160" w:hanging="180"/>
      </w:pPr>
    </w:lvl>
    <w:lvl w:ilvl="3" w:tplc="EE166BB4">
      <w:start w:val="1"/>
      <w:numFmt w:val="decimal"/>
      <w:lvlText w:val="%4."/>
      <w:lvlJc w:val="left"/>
      <w:pPr>
        <w:ind w:left="2880" w:hanging="360"/>
      </w:pPr>
    </w:lvl>
    <w:lvl w:ilvl="4" w:tplc="2F9AB0A2">
      <w:start w:val="1"/>
      <w:numFmt w:val="lowerLetter"/>
      <w:lvlText w:val="%5."/>
      <w:lvlJc w:val="left"/>
      <w:pPr>
        <w:ind w:left="3600" w:hanging="360"/>
      </w:pPr>
    </w:lvl>
    <w:lvl w:ilvl="5" w:tplc="B6EE56C4">
      <w:start w:val="1"/>
      <w:numFmt w:val="lowerRoman"/>
      <w:lvlText w:val="%6."/>
      <w:lvlJc w:val="right"/>
      <w:pPr>
        <w:ind w:left="4320" w:hanging="180"/>
      </w:pPr>
    </w:lvl>
    <w:lvl w:ilvl="6" w:tplc="1A92CDFE">
      <w:start w:val="1"/>
      <w:numFmt w:val="decimal"/>
      <w:lvlText w:val="%7."/>
      <w:lvlJc w:val="left"/>
      <w:pPr>
        <w:ind w:left="5040" w:hanging="360"/>
      </w:pPr>
    </w:lvl>
    <w:lvl w:ilvl="7" w:tplc="0EC04BD0">
      <w:start w:val="1"/>
      <w:numFmt w:val="lowerLetter"/>
      <w:lvlText w:val="%8."/>
      <w:lvlJc w:val="left"/>
      <w:pPr>
        <w:ind w:left="5760" w:hanging="360"/>
      </w:pPr>
    </w:lvl>
    <w:lvl w:ilvl="8" w:tplc="C2EA38A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411E6"/>
    <w:multiLevelType w:val="hybridMultilevel"/>
    <w:tmpl w:val="8F0E7B2C"/>
    <w:lvl w:ilvl="0" w:tplc="D8BE6B7C">
      <w:start w:val="1"/>
      <w:numFmt w:val="decimal"/>
      <w:lvlText w:val="%1)"/>
      <w:lvlJc w:val="left"/>
      <w:pPr>
        <w:ind w:left="720" w:hanging="360"/>
      </w:pPr>
    </w:lvl>
    <w:lvl w:ilvl="1" w:tplc="FC74AE86">
      <w:start w:val="1"/>
      <w:numFmt w:val="lowerLetter"/>
      <w:lvlText w:val="%2."/>
      <w:lvlJc w:val="left"/>
      <w:pPr>
        <w:ind w:left="1440" w:hanging="360"/>
      </w:pPr>
    </w:lvl>
    <w:lvl w:ilvl="2" w:tplc="D8583668">
      <w:start w:val="1"/>
      <w:numFmt w:val="lowerRoman"/>
      <w:lvlText w:val="%3."/>
      <w:lvlJc w:val="right"/>
      <w:pPr>
        <w:ind w:left="2160" w:hanging="180"/>
      </w:pPr>
    </w:lvl>
    <w:lvl w:ilvl="3" w:tplc="C3A631B0">
      <w:start w:val="1"/>
      <w:numFmt w:val="decimal"/>
      <w:lvlText w:val="%4."/>
      <w:lvlJc w:val="left"/>
      <w:pPr>
        <w:ind w:left="2880" w:hanging="360"/>
      </w:pPr>
    </w:lvl>
    <w:lvl w:ilvl="4" w:tplc="81007BCC">
      <w:start w:val="1"/>
      <w:numFmt w:val="lowerLetter"/>
      <w:lvlText w:val="%5."/>
      <w:lvlJc w:val="left"/>
      <w:pPr>
        <w:ind w:left="3600" w:hanging="360"/>
      </w:pPr>
    </w:lvl>
    <w:lvl w:ilvl="5" w:tplc="B5C6176C">
      <w:start w:val="1"/>
      <w:numFmt w:val="lowerRoman"/>
      <w:lvlText w:val="%6."/>
      <w:lvlJc w:val="right"/>
      <w:pPr>
        <w:ind w:left="4320" w:hanging="180"/>
      </w:pPr>
    </w:lvl>
    <w:lvl w:ilvl="6" w:tplc="F7E0FDFE">
      <w:start w:val="1"/>
      <w:numFmt w:val="decimal"/>
      <w:lvlText w:val="%7."/>
      <w:lvlJc w:val="left"/>
      <w:pPr>
        <w:ind w:left="5040" w:hanging="360"/>
      </w:pPr>
    </w:lvl>
    <w:lvl w:ilvl="7" w:tplc="C78A8200">
      <w:start w:val="1"/>
      <w:numFmt w:val="lowerLetter"/>
      <w:lvlText w:val="%8."/>
      <w:lvlJc w:val="left"/>
      <w:pPr>
        <w:ind w:left="5760" w:hanging="360"/>
      </w:pPr>
    </w:lvl>
    <w:lvl w:ilvl="8" w:tplc="9990AB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84E1B"/>
    <w:multiLevelType w:val="hybridMultilevel"/>
    <w:tmpl w:val="531CC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73490"/>
    <w:multiLevelType w:val="hybridMultilevel"/>
    <w:tmpl w:val="B7B6390E"/>
    <w:lvl w:ilvl="0" w:tplc="3F589186">
      <w:start w:val="1"/>
      <w:numFmt w:val="decimal"/>
      <w:lvlText w:val="%1)"/>
      <w:lvlJc w:val="left"/>
      <w:pPr>
        <w:ind w:left="720" w:hanging="360"/>
      </w:pPr>
    </w:lvl>
    <w:lvl w:ilvl="1" w:tplc="6A940E22">
      <w:start w:val="1"/>
      <w:numFmt w:val="lowerLetter"/>
      <w:lvlText w:val="%2."/>
      <w:lvlJc w:val="left"/>
      <w:pPr>
        <w:ind w:left="1440" w:hanging="360"/>
      </w:pPr>
    </w:lvl>
    <w:lvl w:ilvl="2" w:tplc="859411E8">
      <w:start w:val="1"/>
      <w:numFmt w:val="lowerRoman"/>
      <w:lvlText w:val="%3."/>
      <w:lvlJc w:val="right"/>
      <w:pPr>
        <w:ind w:left="2160" w:hanging="180"/>
      </w:pPr>
    </w:lvl>
    <w:lvl w:ilvl="3" w:tplc="518E1D64">
      <w:start w:val="1"/>
      <w:numFmt w:val="decimal"/>
      <w:lvlText w:val="%4."/>
      <w:lvlJc w:val="left"/>
      <w:pPr>
        <w:ind w:left="2880" w:hanging="360"/>
      </w:pPr>
    </w:lvl>
    <w:lvl w:ilvl="4" w:tplc="E5940E14">
      <w:start w:val="1"/>
      <w:numFmt w:val="lowerLetter"/>
      <w:lvlText w:val="%5."/>
      <w:lvlJc w:val="left"/>
      <w:pPr>
        <w:ind w:left="3600" w:hanging="360"/>
      </w:pPr>
    </w:lvl>
    <w:lvl w:ilvl="5" w:tplc="8FC01F5A">
      <w:start w:val="1"/>
      <w:numFmt w:val="lowerRoman"/>
      <w:lvlText w:val="%6."/>
      <w:lvlJc w:val="right"/>
      <w:pPr>
        <w:ind w:left="4320" w:hanging="180"/>
      </w:pPr>
    </w:lvl>
    <w:lvl w:ilvl="6" w:tplc="13526E28">
      <w:start w:val="1"/>
      <w:numFmt w:val="decimal"/>
      <w:lvlText w:val="%7."/>
      <w:lvlJc w:val="left"/>
      <w:pPr>
        <w:ind w:left="5040" w:hanging="360"/>
      </w:pPr>
    </w:lvl>
    <w:lvl w:ilvl="7" w:tplc="83DADC6A">
      <w:start w:val="1"/>
      <w:numFmt w:val="lowerLetter"/>
      <w:lvlText w:val="%8."/>
      <w:lvlJc w:val="left"/>
      <w:pPr>
        <w:ind w:left="5760" w:hanging="360"/>
      </w:pPr>
    </w:lvl>
    <w:lvl w:ilvl="8" w:tplc="773A712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80BF5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429D9"/>
    <w:multiLevelType w:val="hybridMultilevel"/>
    <w:tmpl w:val="2EE2F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04778"/>
    <w:multiLevelType w:val="hybridMultilevel"/>
    <w:tmpl w:val="11042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8287F"/>
    <w:multiLevelType w:val="hybridMultilevel"/>
    <w:tmpl w:val="81262FEA"/>
    <w:lvl w:ilvl="0" w:tplc="79CE5232">
      <w:start w:val="1"/>
      <w:numFmt w:val="decimal"/>
      <w:lvlText w:val="%1)"/>
      <w:lvlJc w:val="left"/>
      <w:pPr>
        <w:ind w:left="720" w:hanging="360"/>
      </w:pPr>
    </w:lvl>
    <w:lvl w:ilvl="1" w:tplc="DE1A32CC">
      <w:start w:val="1"/>
      <w:numFmt w:val="lowerLetter"/>
      <w:lvlText w:val="%2."/>
      <w:lvlJc w:val="left"/>
      <w:pPr>
        <w:ind w:left="1440" w:hanging="360"/>
      </w:pPr>
    </w:lvl>
    <w:lvl w:ilvl="2" w:tplc="24820E7A">
      <w:start w:val="1"/>
      <w:numFmt w:val="lowerRoman"/>
      <w:lvlText w:val="%3."/>
      <w:lvlJc w:val="right"/>
      <w:pPr>
        <w:ind w:left="2160" w:hanging="180"/>
      </w:pPr>
    </w:lvl>
    <w:lvl w:ilvl="3" w:tplc="E1DC37DE">
      <w:start w:val="1"/>
      <w:numFmt w:val="decimal"/>
      <w:lvlText w:val="%4."/>
      <w:lvlJc w:val="left"/>
      <w:pPr>
        <w:ind w:left="2880" w:hanging="360"/>
      </w:pPr>
    </w:lvl>
    <w:lvl w:ilvl="4" w:tplc="A15E1EEA">
      <w:start w:val="1"/>
      <w:numFmt w:val="lowerLetter"/>
      <w:lvlText w:val="%5."/>
      <w:lvlJc w:val="left"/>
      <w:pPr>
        <w:ind w:left="3600" w:hanging="360"/>
      </w:pPr>
    </w:lvl>
    <w:lvl w:ilvl="5" w:tplc="764A5568">
      <w:start w:val="1"/>
      <w:numFmt w:val="lowerRoman"/>
      <w:lvlText w:val="%6."/>
      <w:lvlJc w:val="right"/>
      <w:pPr>
        <w:ind w:left="4320" w:hanging="180"/>
      </w:pPr>
    </w:lvl>
    <w:lvl w:ilvl="6" w:tplc="D408DC70">
      <w:start w:val="1"/>
      <w:numFmt w:val="decimal"/>
      <w:lvlText w:val="%7."/>
      <w:lvlJc w:val="left"/>
      <w:pPr>
        <w:ind w:left="5040" w:hanging="360"/>
      </w:pPr>
    </w:lvl>
    <w:lvl w:ilvl="7" w:tplc="428662EE">
      <w:start w:val="1"/>
      <w:numFmt w:val="lowerLetter"/>
      <w:lvlText w:val="%8."/>
      <w:lvlJc w:val="left"/>
      <w:pPr>
        <w:ind w:left="5760" w:hanging="360"/>
      </w:pPr>
    </w:lvl>
    <w:lvl w:ilvl="8" w:tplc="B4ACA8A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2DF84"/>
    <w:multiLevelType w:val="hybridMultilevel"/>
    <w:tmpl w:val="6A523F32"/>
    <w:lvl w:ilvl="0" w:tplc="AECAE70E">
      <w:start w:val="1"/>
      <w:numFmt w:val="decimal"/>
      <w:lvlText w:val="%1)"/>
      <w:lvlJc w:val="left"/>
      <w:pPr>
        <w:ind w:left="720" w:hanging="360"/>
      </w:pPr>
    </w:lvl>
    <w:lvl w:ilvl="1" w:tplc="B1EC2F0A">
      <w:start w:val="1"/>
      <w:numFmt w:val="lowerLetter"/>
      <w:lvlText w:val="%2."/>
      <w:lvlJc w:val="left"/>
      <w:pPr>
        <w:ind w:left="1440" w:hanging="360"/>
      </w:pPr>
    </w:lvl>
    <w:lvl w:ilvl="2" w:tplc="1EFE4F9C">
      <w:start w:val="1"/>
      <w:numFmt w:val="lowerRoman"/>
      <w:lvlText w:val="%3."/>
      <w:lvlJc w:val="right"/>
      <w:pPr>
        <w:ind w:left="2160" w:hanging="180"/>
      </w:pPr>
    </w:lvl>
    <w:lvl w:ilvl="3" w:tplc="81D8B3BE">
      <w:start w:val="1"/>
      <w:numFmt w:val="decimal"/>
      <w:lvlText w:val="%4."/>
      <w:lvlJc w:val="left"/>
      <w:pPr>
        <w:ind w:left="2880" w:hanging="360"/>
      </w:pPr>
    </w:lvl>
    <w:lvl w:ilvl="4" w:tplc="05362A7E">
      <w:start w:val="1"/>
      <w:numFmt w:val="lowerLetter"/>
      <w:lvlText w:val="%5."/>
      <w:lvlJc w:val="left"/>
      <w:pPr>
        <w:ind w:left="3600" w:hanging="360"/>
      </w:pPr>
    </w:lvl>
    <w:lvl w:ilvl="5" w:tplc="6AEECE48">
      <w:start w:val="1"/>
      <w:numFmt w:val="lowerRoman"/>
      <w:lvlText w:val="%6."/>
      <w:lvlJc w:val="right"/>
      <w:pPr>
        <w:ind w:left="4320" w:hanging="180"/>
      </w:pPr>
    </w:lvl>
    <w:lvl w:ilvl="6" w:tplc="3A80C032">
      <w:start w:val="1"/>
      <w:numFmt w:val="decimal"/>
      <w:lvlText w:val="%7."/>
      <w:lvlJc w:val="left"/>
      <w:pPr>
        <w:ind w:left="5040" w:hanging="360"/>
      </w:pPr>
    </w:lvl>
    <w:lvl w:ilvl="7" w:tplc="E45E9A3C">
      <w:start w:val="1"/>
      <w:numFmt w:val="lowerLetter"/>
      <w:lvlText w:val="%8."/>
      <w:lvlJc w:val="left"/>
      <w:pPr>
        <w:ind w:left="5760" w:hanging="360"/>
      </w:pPr>
    </w:lvl>
    <w:lvl w:ilvl="8" w:tplc="775C97B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811DF"/>
    <w:multiLevelType w:val="hybridMultilevel"/>
    <w:tmpl w:val="11183B42"/>
    <w:lvl w:ilvl="0" w:tplc="BDBA1C6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002A1"/>
    <w:multiLevelType w:val="hybridMultilevel"/>
    <w:tmpl w:val="40B85858"/>
    <w:lvl w:ilvl="0" w:tplc="89A88F1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01516">
    <w:abstractNumId w:val="1"/>
  </w:num>
  <w:num w:numId="2" w16cid:durableId="692849363">
    <w:abstractNumId w:val="20"/>
  </w:num>
  <w:num w:numId="3" w16cid:durableId="970600104">
    <w:abstractNumId w:val="14"/>
  </w:num>
  <w:num w:numId="4" w16cid:durableId="1406613169">
    <w:abstractNumId w:val="27"/>
  </w:num>
  <w:num w:numId="5" w16cid:durableId="558251332">
    <w:abstractNumId w:val="15"/>
  </w:num>
  <w:num w:numId="6" w16cid:durableId="364402896">
    <w:abstractNumId w:val="8"/>
  </w:num>
  <w:num w:numId="7" w16cid:durableId="1124079562">
    <w:abstractNumId w:val="22"/>
  </w:num>
  <w:num w:numId="8" w16cid:durableId="1933314271">
    <w:abstractNumId w:val="26"/>
  </w:num>
  <w:num w:numId="9" w16cid:durableId="148793875">
    <w:abstractNumId w:val="16"/>
  </w:num>
  <w:num w:numId="10" w16cid:durableId="889150901">
    <w:abstractNumId w:val="11"/>
  </w:num>
  <w:num w:numId="11" w16cid:durableId="80883409">
    <w:abstractNumId w:val="19"/>
  </w:num>
  <w:num w:numId="12" w16cid:durableId="1155292407">
    <w:abstractNumId w:val="17"/>
  </w:num>
  <w:num w:numId="13" w16cid:durableId="458454588">
    <w:abstractNumId w:val="23"/>
  </w:num>
  <w:num w:numId="14" w16cid:durableId="1705211273">
    <w:abstractNumId w:val="12"/>
  </w:num>
  <w:num w:numId="15" w16cid:durableId="1321345886">
    <w:abstractNumId w:val="5"/>
  </w:num>
  <w:num w:numId="16" w16cid:durableId="1899392482">
    <w:abstractNumId w:val="7"/>
  </w:num>
  <w:num w:numId="17" w16cid:durableId="963729736">
    <w:abstractNumId w:val="28"/>
  </w:num>
  <w:num w:numId="18" w16cid:durableId="1621302300">
    <w:abstractNumId w:val="3"/>
  </w:num>
  <w:num w:numId="19" w16cid:durableId="1601647218">
    <w:abstractNumId w:val="25"/>
  </w:num>
  <w:num w:numId="20" w16cid:durableId="1989162064">
    <w:abstractNumId w:val="9"/>
  </w:num>
  <w:num w:numId="21" w16cid:durableId="753865311">
    <w:abstractNumId w:val="4"/>
  </w:num>
  <w:num w:numId="22" w16cid:durableId="1217739188">
    <w:abstractNumId w:val="29"/>
  </w:num>
  <w:num w:numId="23" w16cid:durableId="1023752254">
    <w:abstractNumId w:val="21"/>
  </w:num>
  <w:num w:numId="24" w16cid:durableId="50154051">
    <w:abstractNumId w:val="10"/>
  </w:num>
  <w:num w:numId="25" w16cid:durableId="523788595">
    <w:abstractNumId w:val="13"/>
  </w:num>
  <w:num w:numId="26" w16cid:durableId="454718011">
    <w:abstractNumId w:val="2"/>
  </w:num>
  <w:num w:numId="27" w16cid:durableId="1606765086">
    <w:abstractNumId w:val="6"/>
  </w:num>
  <w:num w:numId="28" w16cid:durableId="151874092">
    <w:abstractNumId w:val="24"/>
  </w:num>
  <w:num w:numId="29" w16cid:durableId="1216697035">
    <w:abstractNumId w:val="0"/>
  </w:num>
  <w:num w:numId="30" w16cid:durableId="683168822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E5B"/>
    <w:rsid w:val="00000FC3"/>
    <w:rsid w:val="000021C6"/>
    <w:rsid w:val="00003DD3"/>
    <w:rsid w:val="0000410B"/>
    <w:rsid w:val="00007BC9"/>
    <w:rsid w:val="0001142E"/>
    <w:rsid w:val="000132F4"/>
    <w:rsid w:val="00055CCF"/>
    <w:rsid w:val="00061A78"/>
    <w:rsid w:val="00064EE0"/>
    <w:rsid w:val="00076247"/>
    <w:rsid w:val="0007FF5D"/>
    <w:rsid w:val="00080E2F"/>
    <w:rsid w:val="00082A20"/>
    <w:rsid w:val="0008707B"/>
    <w:rsid w:val="00093B38"/>
    <w:rsid w:val="000A0E20"/>
    <w:rsid w:val="000B23A8"/>
    <w:rsid w:val="000B30F5"/>
    <w:rsid w:val="000B469A"/>
    <w:rsid w:val="000C7CCB"/>
    <w:rsid w:val="000E03A5"/>
    <w:rsid w:val="000E23FC"/>
    <w:rsid w:val="00100B03"/>
    <w:rsid w:val="00100E90"/>
    <w:rsid w:val="001051B4"/>
    <w:rsid w:val="001055AA"/>
    <w:rsid w:val="00111FEE"/>
    <w:rsid w:val="001242C5"/>
    <w:rsid w:val="00125C64"/>
    <w:rsid w:val="0012617C"/>
    <w:rsid w:val="00141CBE"/>
    <w:rsid w:val="00146E9A"/>
    <w:rsid w:val="00163AFB"/>
    <w:rsid w:val="001704D1"/>
    <w:rsid w:val="00172796"/>
    <w:rsid w:val="00173CF5"/>
    <w:rsid w:val="00176DF5"/>
    <w:rsid w:val="00195CC3"/>
    <w:rsid w:val="001A0F7B"/>
    <w:rsid w:val="001B21B8"/>
    <w:rsid w:val="001B3A94"/>
    <w:rsid w:val="001B4AC6"/>
    <w:rsid w:val="001B56F3"/>
    <w:rsid w:val="001B7C0D"/>
    <w:rsid w:val="001E5334"/>
    <w:rsid w:val="001F0351"/>
    <w:rsid w:val="002012E5"/>
    <w:rsid w:val="00203D6E"/>
    <w:rsid w:val="00210B2B"/>
    <w:rsid w:val="00220C20"/>
    <w:rsid w:val="00244C0F"/>
    <w:rsid w:val="00257396"/>
    <w:rsid w:val="00272973"/>
    <w:rsid w:val="00287B6D"/>
    <w:rsid w:val="00291113"/>
    <w:rsid w:val="002A0822"/>
    <w:rsid w:val="002A70B5"/>
    <w:rsid w:val="002B4BA9"/>
    <w:rsid w:val="002C1F05"/>
    <w:rsid w:val="002C3FFC"/>
    <w:rsid w:val="002C4CDF"/>
    <w:rsid w:val="002D5628"/>
    <w:rsid w:val="002D6F19"/>
    <w:rsid w:val="002E41B5"/>
    <w:rsid w:val="002E4C38"/>
    <w:rsid w:val="002E7D9E"/>
    <w:rsid w:val="00300E32"/>
    <w:rsid w:val="003024A3"/>
    <w:rsid w:val="00310376"/>
    <w:rsid w:val="0031254C"/>
    <w:rsid w:val="003268F4"/>
    <w:rsid w:val="00331A45"/>
    <w:rsid w:val="003340AB"/>
    <w:rsid w:val="00343C61"/>
    <w:rsid w:val="003459B0"/>
    <w:rsid w:val="00345B71"/>
    <w:rsid w:val="00350C91"/>
    <w:rsid w:val="00354521"/>
    <w:rsid w:val="003613EA"/>
    <w:rsid w:val="00365879"/>
    <w:rsid w:val="0037136B"/>
    <w:rsid w:val="003764F7"/>
    <w:rsid w:val="00386B46"/>
    <w:rsid w:val="00396DCB"/>
    <w:rsid w:val="003A140C"/>
    <w:rsid w:val="003A71EA"/>
    <w:rsid w:val="003A7521"/>
    <w:rsid w:val="003C118F"/>
    <w:rsid w:val="003C3BD9"/>
    <w:rsid w:val="003D294E"/>
    <w:rsid w:val="003F3629"/>
    <w:rsid w:val="00403DB5"/>
    <w:rsid w:val="004058E6"/>
    <w:rsid w:val="00406DD7"/>
    <w:rsid w:val="004079CE"/>
    <w:rsid w:val="00416342"/>
    <w:rsid w:val="00417317"/>
    <w:rsid w:val="00421CD8"/>
    <w:rsid w:val="00422660"/>
    <w:rsid w:val="00423900"/>
    <w:rsid w:val="00427044"/>
    <w:rsid w:val="00432BD9"/>
    <w:rsid w:val="00434178"/>
    <w:rsid w:val="00436F9A"/>
    <w:rsid w:val="00441149"/>
    <w:rsid w:val="00446493"/>
    <w:rsid w:val="00451124"/>
    <w:rsid w:val="00452DDF"/>
    <w:rsid w:val="00461F76"/>
    <w:rsid w:val="00464F8C"/>
    <w:rsid w:val="00467CF2"/>
    <w:rsid w:val="00471769"/>
    <w:rsid w:val="00473572"/>
    <w:rsid w:val="00476F90"/>
    <w:rsid w:val="004770B1"/>
    <w:rsid w:val="0048210A"/>
    <w:rsid w:val="0048431C"/>
    <w:rsid w:val="00494790"/>
    <w:rsid w:val="004A0520"/>
    <w:rsid w:val="004A1EF9"/>
    <w:rsid w:val="004A515B"/>
    <w:rsid w:val="004B539F"/>
    <w:rsid w:val="004C1325"/>
    <w:rsid w:val="004C1848"/>
    <w:rsid w:val="004C6BFC"/>
    <w:rsid w:val="004D5320"/>
    <w:rsid w:val="004D59D5"/>
    <w:rsid w:val="004E38D2"/>
    <w:rsid w:val="004E47B8"/>
    <w:rsid w:val="004E5425"/>
    <w:rsid w:val="004E69D7"/>
    <w:rsid w:val="00517BD0"/>
    <w:rsid w:val="005206EA"/>
    <w:rsid w:val="005223F4"/>
    <w:rsid w:val="0053533C"/>
    <w:rsid w:val="0053563A"/>
    <w:rsid w:val="00535C6E"/>
    <w:rsid w:val="00535D65"/>
    <w:rsid w:val="005449DF"/>
    <w:rsid w:val="00546423"/>
    <w:rsid w:val="005659E0"/>
    <w:rsid w:val="00570838"/>
    <w:rsid w:val="0058309B"/>
    <w:rsid w:val="0059144F"/>
    <w:rsid w:val="005956E6"/>
    <w:rsid w:val="00595E13"/>
    <w:rsid w:val="00597089"/>
    <w:rsid w:val="005A1DBF"/>
    <w:rsid w:val="005A3730"/>
    <w:rsid w:val="005A3D33"/>
    <w:rsid w:val="005A44A6"/>
    <w:rsid w:val="005A7EF0"/>
    <w:rsid w:val="005B5E5B"/>
    <w:rsid w:val="005B6F4E"/>
    <w:rsid w:val="005B7659"/>
    <w:rsid w:val="005C16F2"/>
    <w:rsid w:val="005E4940"/>
    <w:rsid w:val="005E598E"/>
    <w:rsid w:val="005E6D2D"/>
    <w:rsid w:val="005F0CE6"/>
    <w:rsid w:val="005F1BCC"/>
    <w:rsid w:val="005F25C2"/>
    <w:rsid w:val="005F43C8"/>
    <w:rsid w:val="005F6B6F"/>
    <w:rsid w:val="006115D4"/>
    <w:rsid w:val="00612950"/>
    <w:rsid w:val="00625766"/>
    <w:rsid w:val="00635857"/>
    <w:rsid w:val="00641AD1"/>
    <w:rsid w:val="00665A51"/>
    <w:rsid w:val="00670F92"/>
    <w:rsid w:val="006830A6"/>
    <w:rsid w:val="0068491A"/>
    <w:rsid w:val="00687A97"/>
    <w:rsid w:val="00687D3B"/>
    <w:rsid w:val="006913E5"/>
    <w:rsid w:val="0069199B"/>
    <w:rsid w:val="00693BDF"/>
    <w:rsid w:val="006949F7"/>
    <w:rsid w:val="00695A6F"/>
    <w:rsid w:val="006A1491"/>
    <w:rsid w:val="006A32CD"/>
    <w:rsid w:val="006B4BBB"/>
    <w:rsid w:val="006B4CBE"/>
    <w:rsid w:val="006C7C51"/>
    <w:rsid w:val="006D317A"/>
    <w:rsid w:val="006D650B"/>
    <w:rsid w:val="006E46C1"/>
    <w:rsid w:val="006E729F"/>
    <w:rsid w:val="00701F9C"/>
    <w:rsid w:val="007137D5"/>
    <w:rsid w:val="0071626D"/>
    <w:rsid w:val="007162AB"/>
    <w:rsid w:val="007411BF"/>
    <w:rsid w:val="00745588"/>
    <w:rsid w:val="00752B1E"/>
    <w:rsid w:val="00752F4F"/>
    <w:rsid w:val="007571A8"/>
    <w:rsid w:val="007603CF"/>
    <w:rsid w:val="0077533F"/>
    <w:rsid w:val="00783FA0"/>
    <w:rsid w:val="00785450"/>
    <w:rsid w:val="00795C0F"/>
    <w:rsid w:val="00796852"/>
    <w:rsid w:val="007B0682"/>
    <w:rsid w:val="007B6FF5"/>
    <w:rsid w:val="007B7D05"/>
    <w:rsid w:val="007C1FBF"/>
    <w:rsid w:val="007C7BC3"/>
    <w:rsid w:val="007D750C"/>
    <w:rsid w:val="007E019E"/>
    <w:rsid w:val="007E07D2"/>
    <w:rsid w:val="007E3DE7"/>
    <w:rsid w:val="00800565"/>
    <w:rsid w:val="008022DA"/>
    <w:rsid w:val="008209C0"/>
    <w:rsid w:val="00826B0A"/>
    <w:rsid w:val="00835E30"/>
    <w:rsid w:val="00851927"/>
    <w:rsid w:val="00857403"/>
    <w:rsid w:val="008579FA"/>
    <w:rsid w:val="00863CA0"/>
    <w:rsid w:val="00864D56"/>
    <w:rsid w:val="00877BC0"/>
    <w:rsid w:val="008854D0"/>
    <w:rsid w:val="00885DEF"/>
    <w:rsid w:val="00890F3D"/>
    <w:rsid w:val="008A7379"/>
    <w:rsid w:val="008C0720"/>
    <w:rsid w:val="008C4D83"/>
    <w:rsid w:val="008D4C60"/>
    <w:rsid w:val="008E131A"/>
    <w:rsid w:val="008F23A7"/>
    <w:rsid w:val="00900C0A"/>
    <w:rsid w:val="00902A5F"/>
    <w:rsid w:val="00903912"/>
    <w:rsid w:val="00944F2A"/>
    <w:rsid w:val="009526A0"/>
    <w:rsid w:val="00956284"/>
    <w:rsid w:val="00984362"/>
    <w:rsid w:val="009906AF"/>
    <w:rsid w:val="00990762"/>
    <w:rsid w:val="00990D85"/>
    <w:rsid w:val="009A21C5"/>
    <w:rsid w:val="009A3BE3"/>
    <w:rsid w:val="009B2DBF"/>
    <w:rsid w:val="009C5B89"/>
    <w:rsid w:val="009C7550"/>
    <w:rsid w:val="009E180A"/>
    <w:rsid w:val="009E5EFE"/>
    <w:rsid w:val="009F7F4A"/>
    <w:rsid w:val="00A04F46"/>
    <w:rsid w:val="00A1400F"/>
    <w:rsid w:val="00A1468D"/>
    <w:rsid w:val="00A16D9A"/>
    <w:rsid w:val="00A26D3E"/>
    <w:rsid w:val="00A46846"/>
    <w:rsid w:val="00A52E04"/>
    <w:rsid w:val="00A57A57"/>
    <w:rsid w:val="00A61438"/>
    <w:rsid w:val="00A82662"/>
    <w:rsid w:val="00A94358"/>
    <w:rsid w:val="00A9456F"/>
    <w:rsid w:val="00AA41F2"/>
    <w:rsid w:val="00AA710F"/>
    <w:rsid w:val="00AA7221"/>
    <w:rsid w:val="00AB74A3"/>
    <w:rsid w:val="00AC09FB"/>
    <w:rsid w:val="00AE6CB8"/>
    <w:rsid w:val="00AF3EF1"/>
    <w:rsid w:val="00AF4E8A"/>
    <w:rsid w:val="00B00263"/>
    <w:rsid w:val="00B00766"/>
    <w:rsid w:val="00B03074"/>
    <w:rsid w:val="00B30928"/>
    <w:rsid w:val="00B31D83"/>
    <w:rsid w:val="00B31FEA"/>
    <w:rsid w:val="00B34FA8"/>
    <w:rsid w:val="00B3512F"/>
    <w:rsid w:val="00B37CE3"/>
    <w:rsid w:val="00B4010D"/>
    <w:rsid w:val="00B4221D"/>
    <w:rsid w:val="00B45C55"/>
    <w:rsid w:val="00B56066"/>
    <w:rsid w:val="00B67BAF"/>
    <w:rsid w:val="00B70243"/>
    <w:rsid w:val="00B963E7"/>
    <w:rsid w:val="00BA5C98"/>
    <w:rsid w:val="00BA796D"/>
    <w:rsid w:val="00BB3F4E"/>
    <w:rsid w:val="00BC2F4A"/>
    <w:rsid w:val="00BC695E"/>
    <w:rsid w:val="00BC6D0A"/>
    <w:rsid w:val="00BC7525"/>
    <w:rsid w:val="00BD2436"/>
    <w:rsid w:val="00BD4878"/>
    <w:rsid w:val="00BE057A"/>
    <w:rsid w:val="00BE2FD1"/>
    <w:rsid w:val="00C066D3"/>
    <w:rsid w:val="00C07714"/>
    <w:rsid w:val="00C15670"/>
    <w:rsid w:val="00C26995"/>
    <w:rsid w:val="00C27B72"/>
    <w:rsid w:val="00C36368"/>
    <w:rsid w:val="00C45F14"/>
    <w:rsid w:val="00C464CD"/>
    <w:rsid w:val="00C53061"/>
    <w:rsid w:val="00C67A12"/>
    <w:rsid w:val="00C70EA6"/>
    <w:rsid w:val="00C77275"/>
    <w:rsid w:val="00C8351F"/>
    <w:rsid w:val="00C8371E"/>
    <w:rsid w:val="00C86D29"/>
    <w:rsid w:val="00C94B44"/>
    <w:rsid w:val="00C9739C"/>
    <w:rsid w:val="00CA0EA4"/>
    <w:rsid w:val="00CA1ED7"/>
    <w:rsid w:val="00CA33FD"/>
    <w:rsid w:val="00CA57A3"/>
    <w:rsid w:val="00CC1C14"/>
    <w:rsid w:val="00CC365C"/>
    <w:rsid w:val="00CE37FC"/>
    <w:rsid w:val="00CE48ED"/>
    <w:rsid w:val="00CF3844"/>
    <w:rsid w:val="00D2071F"/>
    <w:rsid w:val="00D23919"/>
    <w:rsid w:val="00D24B8C"/>
    <w:rsid w:val="00D27AF8"/>
    <w:rsid w:val="00D44128"/>
    <w:rsid w:val="00D44255"/>
    <w:rsid w:val="00D461E7"/>
    <w:rsid w:val="00D51FC4"/>
    <w:rsid w:val="00D553E0"/>
    <w:rsid w:val="00D55485"/>
    <w:rsid w:val="00D55B32"/>
    <w:rsid w:val="00D568D5"/>
    <w:rsid w:val="00D666A7"/>
    <w:rsid w:val="00D720D4"/>
    <w:rsid w:val="00D77787"/>
    <w:rsid w:val="00D94961"/>
    <w:rsid w:val="00D9538C"/>
    <w:rsid w:val="00DB7564"/>
    <w:rsid w:val="00DB7E85"/>
    <w:rsid w:val="00DC3CCF"/>
    <w:rsid w:val="00DC6F46"/>
    <w:rsid w:val="00DD569A"/>
    <w:rsid w:val="00DE016D"/>
    <w:rsid w:val="00E01025"/>
    <w:rsid w:val="00E05D76"/>
    <w:rsid w:val="00E05E18"/>
    <w:rsid w:val="00E0672D"/>
    <w:rsid w:val="00E1630B"/>
    <w:rsid w:val="00E17DBE"/>
    <w:rsid w:val="00E22494"/>
    <w:rsid w:val="00E26B51"/>
    <w:rsid w:val="00E33032"/>
    <w:rsid w:val="00E40A2F"/>
    <w:rsid w:val="00E41263"/>
    <w:rsid w:val="00E503FF"/>
    <w:rsid w:val="00E57EAF"/>
    <w:rsid w:val="00E61FF6"/>
    <w:rsid w:val="00E72C0F"/>
    <w:rsid w:val="00E8753E"/>
    <w:rsid w:val="00E9354B"/>
    <w:rsid w:val="00E94950"/>
    <w:rsid w:val="00E97E66"/>
    <w:rsid w:val="00EA377B"/>
    <w:rsid w:val="00EA4082"/>
    <w:rsid w:val="00EC29E4"/>
    <w:rsid w:val="00ED1008"/>
    <w:rsid w:val="00EE1085"/>
    <w:rsid w:val="00EF0BC7"/>
    <w:rsid w:val="00EF3E5F"/>
    <w:rsid w:val="00F124CE"/>
    <w:rsid w:val="00F1436F"/>
    <w:rsid w:val="00F17102"/>
    <w:rsid w:val="00F30588"/>
    <w:rsid w:val="00F35E93"/>
    <w:rsid w:val="00F54B3C"/>
    <w:rsid w:val="00F55E5E"/>
    <w:rsid w:val="00F668F3"/>
    <w:rsid w:val="00F72744"/>
    <w:rsid w:val="00F72C26"/>
    <w:rsid w:val="00F875C9"/>
    <w:rsid w:val="00F93C52"/>
    <w:rsid w:val="00F96B96"/>
    <w:rsid w:val="00FA33A4"/>
    <w:rsid w:val="00FA4A39"/>
    <w:rsid w:val="00FB3035"/>
    <w:rsid w:val="00FB4069"/>
    <w:rsid w:val="00FC11DE"/>
    <w:rsid w:val="00FD4EFF"/>
    <w:rsid w:val="00FD5347"/>
    <w:rsid w:val="00FE4250"/>
    <w:rsid w:val="00FF1FA2"/>
    <w:rsid w:val="015EC91F"/>
    <w:rsid w:val="01A52D82"/>
    <w:rsid w:val="01D09D9C"/>
    <w:rsid w:val="02264E15"/>
    <w:rsid w:val="03083674"/>
    <w:rsid w:val="0335E53E"/>
    <w:rsid w:val="03442538"/>
    <w:rsid w:val="035B97CD"/>
    <w:rsid w:val="03A36ABC"/>
    <w:rsid w:val="03BE3148"/>
    <w:rsid w:val="03FFD7E0"/>
    <w:rsid w:val="042BCB52"/>
    <w:rsid w:val="054ADC48"/>
    <w:rsid w:val="055B0860"/>
    <w:rsid w:val="05785673"/>
    <w:rsid w:val="05C3AE85"/>
    <w:rsid w:val="05CE7A3D"/>
    <w:rsid w:val="05DA0840"/>
    <w:rsid w:val="06349CD3"/>
    <w:rsid w:val="06505AA1"/>
    <w:rsid w:val="0662E49D"/>
    <w:rsid w:val="066DE3B4"/>
    <w:rsid w:val="066E5551"/>
    <w:rsid w:val="06AA4749"/>
    <w:rsid w:val="06ACD02B"/>
    <w:rsid w:val="06ED93BA"/>
    <w:rsid w:val="071D0191"/>
    <w:rsid w:val="0749EDF1"/>
    <w:rsid w:val="07604288"/>
    <w:rsid w:val="07636C14"/>
    <w:rsid w:val="078438FB"/>
    <w:rsid w:val="082057C7"/>
    <w:rsid w:val="0865011C"/>
    <w:rsid w:val="086FDA8F"/>
    <w:rsid w:val="08A6E6FD"/>
    <w:rsid w:val="08B8371D"/>
    <w:rsid w:val="094614F7"/>
    <w:rsid w:val="09823AB7"/>
    <w:rsid w:val="0A54077E"/>
    <w:rsid w:val="0A8673F2"/>
    <w:rsid w:val="0B523BFA"/>
    <w:rsid w:val="0B6DFB29"/>
    <w:rsid w:val="0BEFD7DF"/>
    <w:rsid w:val="0C50F71B"/>
    <w:rsid w:val="0CB33774"/>
    <w:rsid w:val="0D8BA840"/>
    <w:rsid w:val="0DCB7DB5"/>
    <w:rsid w:val="0DD03ED1"/>
    <w:rsid w:val="0E2554F2"/>
    <w:rsid w:val="0E2E53CE"/>
    <w:rsid w:val="0E80BA17"/>
    <w:rsid w:val="0E8CFCC0"/>
    <w:rsid w:val="0E95F847"/>
    <w:rsid w:val="0F3D88B1"/>
    <w:rsid w:val="0F677056"/>
    <w:rsid w:val="0FA4BF2F"/>
    <w:rsid w:val="1031C8A8"/>
    <w:rsid w:val="103A8A14"/>
    <w:rsid w:val="10F3F285"/>
    <w:rsid w:val="112E8D1D"/>
    <w:rsid w:val="11408F90"/>
    <w:rsid w:val="11670487"/>
    <w:rsid w:val="11CB6324"/>
    <w:rsid w:val="11CD9909"/>
    <w:rsid w:val="11D4F161"/>
    <w:rsid w:val="11E479B1"/>
    <w:rsid w:val="12152ED2"/>
    <w:rsid w:val="1288F78A"/>
    <w:rsid w:val="128BEEA0"/>
    <w:rsid w:val="12A757FB"/>
    <w:rsid w:val="12ED67F7"/>
    <w:rsid w:val="130AB3A1"/>
    <w:rsid w:val="135FD2B3"/>
    <w:rsid w:val="136721B5"/>
    <w:rsid w:val="1389FDD4"/>
    <w:rsid w:val="141F9962"/>
    <w:rsid w:val="14A0BF59"/>
    <w:rsid w:val="1549D498"/>
    <w:rsid w:val="159B506B"/>
    <w:rsid w:val="15D0B50D"/>
    <w:rsid w:val="16448E53"/>
    <w:rsid w:val="1695B783"/>
    <w:rsid w:val="169EC277"/>
    <w:rsid w:val="16B62C79"/>
    <w:rsid w:val="16CDAD9F"/>
    <w:rsid w:val="16DEA32F"/>
    <w:rsid w:val="1743B6A8"/>
    <w:rsid w:val="177B3F29"/>
    <w:rsid w:val="17D858CF"/>
    <w:rsid w:val="17EF9845"/>
    <w:rsid w:val="17FD21F5"/>
    <w:rsid w:val="180D774D"/>
    <w:rsid w:val="182413EF"/>
    <w:rsid w:val="18283702"/>
    <w:rsid w:val="18697E00"/>
    <w:rsid w:val="188DA7F7"/>
    <w:rsid w:val="198BB9AF"/>
    <w:rsid w:val="19A947AE"/>
    <w:rsid w:val="19AB4598"/>
    <w:rsid w:val="19D0BDF7"/>
    <w:rsid w:val="1A9FA003"/>
    <w:rsid w:val="1B2AB571"/>
    <w:rsid w:val="1B3CB215"/>
    <w:rsid w:val="1B4715F9"/>
    <w:rsid w:val="1B829DD9"/>
    <w:rsid w:val="1BD1DAB9"/>
    <w:rsid w:val="1C47960F"/>
    <w:rsid w:val="1C5387FF"/>
    <w:rsid w:val="1C74BE54"/>
    <w:rsid w:val="1C986D8A"/>
    <w:rsid w:val="1CC35A71"/>
    <w:rsid w:val="1D334EEB"/>
    <w:rsid w:val="1D611B90"/>
    <w:rsid w:val="1DF0BEE8"/>
    <w:rsid w:val="1DF33873"/>
    <w:rsid w:val="1E67A7AF"/>
    <w:rsid w:val="1E6C90D8"/>
    <w:rsid w:val="1E7E5029"/>
    <w:rsid w:val="1E913AD6"/>
    <w:rsid w:val="1E958EFD"/>
    <w:rsid w:val="1EA776D4"/>
    <w:rsid w:val="1EBA3E9B"/>
    <w:rsid w:val="1ECD1453"/>
    <w:rsid w:val="1F44598F"/>
    <w:rsid w:val="1F91C82E"/>
    <w:rsid w:val="1F92C0F9"/>
    <w:rsid w:val="1FD28DEA"/>
    <w:rsid w:val="1FFB5542"/>
    <w:rsid w:val="202DD6AE"/>
    <w:rsid w:val="2153EF30"/>
    <w:rsid w:val="216018EF"/>
    <w:rsid w:val="21725097"/>
    <w:rsid w:val="21783781"/>
    <w:rsid w:val="218E7967"/>
    <w:rsid w:val="21B5F0EB"/>
    <w:rsid w:val="21E2AED2"/>
    <w:rsid w:val="22038A6E"/>
    <w:rsid w:val="2210D2FD"/>
    <w:rsid w:val="2260EF0D"/>
    <w:rsid w:val="2294DE78"/>
    <w:rsid w:val="2299CC08"/>
    <w:rsid w:val="22B4E628"/>
    <w:rsid w:val="22FDAD22"/>
    <w:rsid w:val="231407E2"/>
    <w:rsid w:val="2361456B"/>
    <w:rsid w:val="237749E8"/>
    <w:rsid w:val="2397A01A"/>
    <w:rsid w:val="239BCEFA"/>
    <w:rsid w:val="23C18C99"/>
    <w:rsid w:val="24231FDE"/>
    <w:rsid w:val="2428D873"/>
    <w:rsid w:val="24632F43"/>
    <w:rsid w:val="246CA072"/>
    <w:rsid w:val="24AFD843"/>
    <w:rsid w:val="251B2E72"/>
    <w:rsid w:val="2529801F"/>
    <w:rsid w:val="2555B453"/>
    <w:rsid w:val="25A73AD8"/>
    <w:rsid w:val="25E154A0"/>
    <w:rsid w:val="25FBD0CD"/>
    <w:rsid w:val="26205742"/>
    <w:rsid w:val="268FD993"/>
    <w:rsid w:val="26ECA727"/>
    <w:rsid w:val="26F57250"/>
    <w:rsid w:val="27430B39"/>
    <w:rsid w:val="277D2501"/>
    <w:rsid w:val="27F5538E"/>
    <w:rsid w:val="27F5C8B4"/>
    <w:rsid w:val="28878F50"/>
    <w:rsid w:val="2910BD7D"/>
    <w:rsid w:val="29890F2B"/>
    <w:rsid w:val="2999756A"/>
    <w:rsid w:val="29AE6759"/>
    <w:rsid w:val="2A07BC00"/>
    <w:rsid w:val="2A42C25B"/>
    <w:rsid w:val="2A7AABFB"/>
    <w:rsid w:val="2AA6CFB0"/>
    <w:rsid w:val="2B1551A4"/>
    <w:rsid w:val="2B1ABF3A"/>
    <w:rsid w:val="2B85BA54"/>
    <w:rsid w:val="2BDACDF1"/>
    <w:rsid w:val="2C00BF3D"/>
    <w:rsid w:val="2C167C5C"/>
    <w:rsid w:val="2D54A802"/>
    <w:rsid w:val="2E2CB94F"/>
    <w:rsid w:val="2EE10813"/>
    <w:rsid w:val="2F19DCA4"/>
    <w:rsid w:val="2F2F1230"/>
    <w:rsid w:val="2F6E2FEA"/>
    <w:rsid w:val="2FC59298"/>
    <w:rsid w:val="2FD06D38"/>
    <w:rsid w:val="2FEA93C7"/>
    <w:rsid w:val="30E91C48"/>
    <w:rsid w:val="30E9ED7F"/>
    <w:rsid w:val="318A8448"/>
    <w:rsid w:val="31EB410F"/>
    <w:rsid w:val="32C2F52E"/>
    <w:rsid w:val="333B34AD"/>
    <w:rsid w:val="34378B3B"/>
    <w:rsid w:val="3452C2D8"/>
    <w:rsid w:val="350D89A8"/>
    <w:rsid w:val="3547916F"/>
    <w:rsid w:val="354CD19E"/>
    <w:rsid w:val="35939D55"/>
    <w:rsid w:val="3644787C"/>
    <w:rsid w:val="366447EA"/>
    <w:rsid w:val="368F65B1"/>
    <w:rsid w:val="36910D8B"/>
    <w:rsid w:val="3699BB6C"/>
    <w:rsid w:val="36A7D9F0"/>
    <w:rsid w:val="36DCA408"/>
    <w:rsid w:val="37520831"/>
    <w:rsid w:val="381FADD6"/>
    <w:rsid w:val="3828F6B7"/>
    <w:rsid w:val="382D2B02"/>
    <w:rsid w:val="38513795"/>
    <w:rsid w:val="387F3231"/>
    <w:rsid w:val="38E92802"/>
    <w:rsid w:val="393CC82E"/>
    <w:rsid w:val="39ED07F6"/>
    <w:rsid w:val="3A1393F1"/>
    <w:rsid w:val="3AAA0449"/>
    <w:rsid w:val="3AD16112"/>
    <w:rsid w:val="3AEA9A82"/>
    <w:rsid w:val="3B19E3D6"/>
    <w:rsid w:val="3B8A0609"/>
    <w:rsid w:val="3BB6D2F3"/>
    <w:rsid w:val="3C67ABD6"/>
    <w:rsid w:val="3C80072B"/>
    <w:rsid w:val="3C96E2D8"/>
    <w:rsid w:val="3CCADE4E"/>
    <w:rsid w:val="3CDEC13D"/>
    <w:rsid w:val="3D17D901"/>
    <w:rsid w:val="3D33F4D1"/>
    <w:rsid w:val="3DAF3570"/>
    <w:rsid w:val="3DD05E0D"/>
    <w:rsid w:val="3E4BBED3"/>
    <w:rsid w:val="3E8F5F94"/>
    <w:rsid w:val="3F21A462"/>
    <w:rsid w:val="3F6BDD38"/>
    <w:rsid w:val="3F8BD91D"/>
    <w:rsid w:val="3F929B8B"/>
    <w:rsid w:val="3FA6BB92"/>
    <w:rsid w:val="3FB7A7ED"/>
    <w:rsid w:val="3FE78F34"/>
    <w:rsid w:val="40885227"/>
    <w:rsid w:val="409D3F92"/>
    <w:rsid w:val="40CE09C6"/>
    <w:rsid w:val="410D0AF7"/>
    <w:rsid w:val="41277A39"/>
    <w:rsid w:val="41E83C7C"/>
    <w:rsid w:val="4217773C"/>
    <w:rsid w:val="4296A76A"/>
    <w:rsid w:val="42E5607A"/>
    <w:rsid w:val="42F044CE"/>
    <w:rsid w:val="431C07BE"/>
    <w:rsid w:val="4324804D"/>
    <w:rsid w:val="4362F7F5"/>
    <w:rsid w:val="4390E6FE"/>
    <w:rsid w:val="43B9ECD7"/>
    <w:rsid w:val="4412F2E9"/>
    <w:rsid w:val="44D4007B"/>
    <w:rsid w:val="45182289"/>
    <w:rsid w:val="452B75D0"/>
    <w:rsid w:val="454DEDE6"/>
    <w:rsid w:val="457E9307"/>
    <w:rsid w:val="45C50A1C"/>
    <w:rsid w:val="4627E590"/>
    <w:rsid w:val="4681E4DD"/>
    <w:rsid w:val="468F4512"/>
    <w:rsid w:val="46B3F2EA"/>
    <w:rsid w:val="4721101C"/>
    <w:rsid w:val="472F7396"/>
    <w:rsid w:val="473A7358"/>
    <w:rsid w:val="474A93AB"/>
    <w:rsid w:val="47502804"/>
    <w:rsid w:val="478C8FAF"/>
    <w:rsid w:val="47B51594"/>
    <w:rsid w:val="47C3B5F1"/>
    <w:rsid w:val="4881F0FA"/>
    <w:rsid w:val="48CCA437"/>
    <w:rsid w:val="48D18D46"/>
    <w:rsid w:val="49121704"/>
    <w:rsid w:val="4928A312"/>
    <w:rsid w:val="499222F8"/>
    <w:rsid w:val="49C2D647"/>
    <w:rsid w:val="49C8D5E4"/>
    <w:rsid w:val="4AD03912"/>
    <w:rsid w:val="4B4BFFCC"/>
    <w:rsid w:val="4B53B34C"/>
    <w:rsid w:val="4C2DE977"/>
    <w:rsid w:val="4C69B958"/>
    <w:rsid w:val="4C6C0973"/>
    <w:rsid w:val="4C7E1D1D"/>
    <w:rsid w:val="4CC324FB"/>
    <w:rsid w:val="4D2A3B31"/>
    <w:rsid w:val="4D314CA3"/>
    <w:rsid w:val="4DA94B38"/>
    <w:rsid w:val="4DE0566C"/>
    <w:rsid w:val="4E023569"/>
    <w:rsid w:val="4E0589B9"/>
    <w:rsid w:val="4F06687F"/>
    <w:rsid w:val="4F36102E"/>
    <w:rsid w:val="4F4D8D86"/>
    <w:rsid w:val="4F52C405"/>
    <w:rsid w:val="50061692"/>
    <w:rsid w:val="50A09998"/>
    <w:rsid w:val="513F7A96"/>
    <w:rsid w:val="521C8201"/>
    <w:rsid w:val="528A64C7"/>
    <w:rsid w:val="52AC664A"/>
    <w:rsid w:val="52C9222C"/>
    <w:rsid w:val="52FFC7E7"/>
    <w:rsid w:val="534707B2"/>
    <w:rsid w:val="53D274B3"/>
    <w:rsid w:val="542570A0"/>
    <w:rsid w:val="546C2184"/>
    <w:rsid w:val="555C81A6"/>
    <w:rsid w:val="55E4CD0C"/>
    <w:rsid w:val="55EC597C"/>
    <w:rsid w:val="55F15167"/>
    <w:rsid w:val="5705AD75"/>
    <w:rsid w:val="5717A7D1"/>
    <w:rsid w:val="577E76A7"/>
    <w:rsid w:val="57B4CD0D"/>
    <w:rsid w:val="57C47D37"/>
    <w:rsid w:val="57E87016"/>
    <w:rsid w:val="58645F11"/>
    <w:rsid w:val="59098608"/>
    <w:rsid w:val="59355C76"/>
    <w:rsid w:val="5976DC5A"/>
    <w:rsid w:val="598D1456"/>
    <w:rsid w:val="5AC12158"/>
    <w:rsid w:val="5C0BE5DB"/>
    <w:rsid w:val="5C1B003B"/>
    <w:rsid w:val="5C883E30"/>
    <w:rsid w:val="5D3B6FD6"/>
    <w:rsid w:val="5D4145BE"/>
    <w:rsid w:val="5D470B83"/>
    <w:rsid w:val="5D76A9C5"/>
    <w:rsid w:val="5E8B4E1D"/>
    <w:rsid w:val="5EAC31BE"/>
    <w:rsid w:val="5F8A2653"/>
    <w:rsid w:val="5FFF74C3"/>
    <w:rsid w:val="603D005B"/>
    <w:rsid w:val="603D1569"/>
    <w:rsid w:val="6072A501"/>
    <w:rsid w:val="609711A3"/>
    <w:rsid w:val="6110DA1F"/>
    <w:rsid w:val="6128D5C8"/>
    <w:rsid w:val="61303E78"/>
    <w:rsid w:val="619B4524"/>
    <w:rsid w:val="61EB32BD"/>
    <w:rsid w:val="621A7CA6"/>
    <w:rsid w:val="625B5697"/>
    <w:rsid w:val="628C0BB8"/>
    <w:rsid w:val="62DCC132"/>
    <w:rsid w:val="62DD781C"/>
    <w:rsid w:val="62E2ADB8"/>
    <w:rsid w:val="631BA951"/>
    <w:rsid w:val="6344D858"/>
    <w:rsid w:val="63F0737A"/>
    <w:rsid w:val="64B0354C"/>
    <w:rsid w:val="65298C9A"/>
    <w:rsid w:val="65765A0F"/>
    <w:rsid w:val="65786E36"/>
    <w:rsid w:val="65870F6B"/>
    <w:rsid w:val="6592F759"/>
    <w:rsid w:val="6599E8C0"/>
    <w:rsid w:val="65B03316"/>
    <w:rsid w:val="65C9D007"/>
    <w:rsid w:val="664A4CE7"/>
    <w:rsid w:val="66BD0233"/>
    <w:rsid w:val="66C14065"/>
    <w:rsid w:val="6703AA19"/>
    <w:rsid w:val="6735B921"/>
    <w:rsid w:val="675207B1"/>
    <w:rsid w:val="67820FE7"/>
    <w:rsid w:val="67823FB2"/>
    <w:rsid w:val="67EF2CED"/>
    <w:rsid w:val="681182A7"/>
    <w:rsid w:val="682FD1CD"/>
    <w:rsid w:val="68BF8F26"/>
    <w:rsid w:val="68CA981B"/>
    <w:rsid w:val="68D18982"/>
    <w:rsid w:val="690F8ABD"/>
    <w:rsid w:val="69435796"/>
    <w:rsid w:val="6971E570"/>
    <w:rsid w:val="6A034CCF"/>
    <w:rsid w:val="6A929330"/>
    <w:rsid w:val="6AA306EF"/>
    <w:rsid w:val="6AE0E1EB"/>
    <w:rsid w:val="6B26CDAF"/>
    <w:rsid w:val="6BE4D110"/>
    <w:rsid w:val="6BF98D33"/>
    <w:rsid w:val="6C18EE2A"/>
    <w:rsid w:val="6C52D7B8"/>
    <w:rsid w:val="6C994909"/>
    <w:rsid w:val="6CCBCB6D"/>
    <w:rsid w:val="6CE86F03"/>
    <w:rsid w:val="6CFA6241"/>
    <w:rsid w:val="6D0934D3"/>
    <w:rsid w:val="6D17C0F9"/>
    <w:rsid w:val="6D37E837"/>
    <w:rsid w:val="6D3A3757"/>
    <w:rsid w:val="6D57C556"/>
    <w:rsid w:val="6D70B1D9"/>
    <w:rsid w:val="6DA5F6C4"/>
    <w:rsid w:val="6DDAA7B1"/>
    <w:rsid w:val="6DFF5A50"/>
    <w:rsid w:val="6E39BED3"/>
    <w:rsid w:val="6E91CE9A"/>
    <w:rsid w:val="6ECA430E"/>
    <w:rsid w:val="6ECC87E3"/>
    <w:rsid w:val="6F0C823A"/>
    <w:rsid w:val="6F9B2AB1"/>
    <w:rsid w:val="6FB5A86D"/>
    <w:rsid w:val="6FF4224C"/>
    <w:rsid w:val="70042F2E"/>
    <w:rsid w:val="70B02303"/>
    <w:rsid w:val="70EEC41C"/>
    <w:rsid w:val="712763F9"/>
    <w:rsid w:val="7136FB12"/>
    <w:rsid w:val="7146E718"/>
    <w:rsid w:val="71824CE9"/>
    <w:rsid w:val="719F3C90"/>
    <w:rsid w:val="71A1B61B"/>
    <w:rsid w:val="71D530AD"/>
    <w:rsid w:val="7201E3D0"/>
    <w:rsid w:val="721FCA83"/>
    <w:rsid w:val="72355490"/>
    <w:rsid w:val="72601BD8"/>
    <w:rsid w:val="72A48D19"/>
    <w:rsid w:val="72D2CB73"/>
    <w:rsid w:val="72E2B779"/>
    <w:rsid w:val="73023E63"/>
    <w:rsid w:val="730FB71F"/>
    <w:rsid w:val="742E86E8"/>
    <w:rsid w:val="747E87DA"/>
    <w:rsid w:val="748151E5"/>
    <w:rsid w:val="748CBB3D"/>
    <w:rsid w:val="749FB559"/>
    <w:rsid w:val="74A5E80A"/>
    <w:rsid w:val="74D6DD52"/>
    <w:rsid w:val="759B5207"/>
    <w:rsid w:val="76583186"/>
    <w:rsid w:val="7672ADB3"/>
    <w:rsid w:val="76C5A220"/>
    <w:rsid w:val="76D7D6E4"/>
    <w:rsid w:val="76E39B6D"/>
    <w:rsid w:val="772154D7"/>
    <w:rsid w:val="778DFA5D"/>
    <w:rsid w:val="77A99994"/>
    <w:rsid w:val="78B79B6E"/>
    <w:rsid w:val="78BD2538"/>
    <w:rsid w:val="79176C5A"/>
    <w:rsid w:val="7999713E"/>
    <w:rsid w:val="79CE4DDB"/>
    <w:rsid w:val="7A411557"/>
    <w:rsid w:val="7A453059"/>
    <w:rsid w:val="7A49CEDB"/>
    <w:rsid w:val="7A537EB5"/>
    <w:rsid w:val="7A6B1892"/>
    <w:rsid w:val="7AB113D9"/>
    <w:rsid w:val="7B00E5EC"/>
    <w:rsid w:val="7B6EAEBF"/>
    <w:rsid w:val="7BA4465C"/>
    <w:rsid w:val="7C204A2D"/>
    <w:rsid w:val="7C541AA1"/>
    <w:rsid w:val="7CD05E9A"/>
    <w:rsid w:val="7D8649DD"/>
    <w:rsid w:val="7D8D1CCC"/>
    <w:rsid w:val="7DAEC8E9"/>
    <w:rsid w:val="7DB9B41B"/>
    <w:rsid w:val="7DE1122D"/>
    <w:rsid w:val="7E2EE926"/>
    <w:rsid w:val="7E6C2EFB"/>
    <w:rsid w:val="7E829889"/>
    <w:rsid w:val="7EA05C55"/>
    <w:rsid w:val="7F34964D"/>
    <w:rsid w:val="7F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C60FD"/>
  <w15:docId w15:val="{2C749E1E-9F18-4B87-A7C1-326B053E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numPr>
        <w:numId w:val="15"/>
      </w:num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uiPriority w:val="9"/>
    <w:unhideWhenUsed/>
    <w:qFormat/>
    <w:pPr>
      <w:numPr>
        <w:ilvl w:val="1"/>
        <w:numId w:val="15"/>
      </w:num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uiPriority w:val="9"/>
    <w:unhideWhenUsed/>
    <w:qFormat/>
    <w:pPr>
      <w:numPr>
        <w:ilvl w:val="0"/>
        <w:numId w:val="0"/>
      </w:num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numPr>
        <w:ilvl w:val="3"/>
        <w:numId w:val="15"/>
      </w:num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5"/>
      </w:num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numPr>
        <w:ilvl w:val="5"/>
        <w:numId w:val="15"/>
      </w:numPr>
      <w:spacing w:after="0" w:line="268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pPr>
      <w:numPr>
        <w:ilvl w:val="6"/>
        <w:numId w:val="15"/>
      </w:num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numPr>
        <w:ilvl w:val="7"/>
        <w:numId w:val="15"/>
      </w:num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pPr>
      <w:numPr>
        <w:ilvl w:val="8"/>
        <w:numId w:val="15"/>
      </w:num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rPr>
      <w:b/>
      <w:bCs/>
      <w:sz w:val="36"/>
      <w:szCs w:val="36"/>
      <w:lang w:eastAsia="en-US"/>
    </w:rPr>
  </w:style>
  <w:style w:type="character" w:customStyle="1" w:styleId="Nagwek2Znak">
    <w:name w:val="Nagłówek 2 Znak"/>
    <w:rPr>
      <w:b/>
      <w:bCs/>
      <w:sz w:val="32"/>
      <w:szCs w:val="32"/>
      <w:lang w:eastAsia="en-US"/>
    </w:rPr>
  </w:style>
  <w:style w:type="character" w:customStyle="1" w:styleId="Nagwek3Znak">
    <w:name w:val="Nagłówek 3 Znak"/>
    <w:uiPriority w:val="9"/>
    <w:rPr>
      <w:b/>
      <w:bCs/>
      <w:sz w:val="28"/>
      <w:szCs w:val="28"/>
      <w:lang w:eastAsia="en-US"/>
    </w:rPr>
  </w:style>
  <w:style w:type="character" w:customStyle="1" w:styleId="Nagwek4Znak">
    <w:name w:val="Nagłówek 4 Znak"/>
    <w:rPr>
      <w:b/>
      <w:bCs/>
      <w:sz w:val="24"/>
      <w:szCs w:val="24"/>
      <w:lang w:eastAsia="en-US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uiPriority w:val="10"/>
    <w:qFormat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spacing w:after="600"/>
    </w:pPr>
    <w:rPr>
      <w:i/>
      <w:iCs/>
      <w:spacing w:val="13"/>
    </w:rPr>
  </w:style>
  <w:style w:type="character" w:customStyle="1" w:styleId="PodtytuZnak">
    <w:name w:val="Podtytuł Znak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b/>
      <w:bCs/>
      <w:i/>
      <w:iCs/>
      <w:spacing w:val="10"/>
      <w:shd w:val="clear" w:color="auto" w:fill="auto"/>
    </w:rPr>
  </w:style>
  <w:style w:type="paragraph" w:styleId="Bezodstpw">
    <w:name w:val="No Spacing"/>
    <w:basedOn w:val="Normalny"/>
    <w:pPr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Cytat">
    <w:name w:val="Quote"/>
    <w:basedOn w:val="Normalny"/>
    <w:next w:val="Normalny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rPr>
      <w:i/>
      <w:iCs/>
    </w:rPr>
  </w:style>
  <w:style w:type="paragraph" w:styleId="Cytatintensywny">
    <w:name w:val="Intense Quote"/>
    <w:basedOn w:val="Normalny"/>
    <w:next w:val="Normalny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rPr>
      <w:b/>
      <w:bCs/>
      <w:i/>
      <w:iCs/>
    </w:rPr>
  </w:style>
  <w:style w:type="character" w:styleId="Wyrnieniedelikatne">
    <w:name w:val="Subtle Emphasis"/>
    <w:rPr>
      <w:i/>
      <w:iCs/>
    </w:rPr>
  </w:style>
  <w:style w:type="character" w:styleId="Wyrnienieintensywne">
    <w:name w:val="Intense Emphasis"/>
    <w:rPr>
      <w:b/>
      <w:bCs/>
    </w:rPr>
  </w:style>
  <w:style w:type="character" w:styleId="Odwoaniedelikatne">
    <w:name w:val="Subtle Reference"/>
    <w:rPr>
      <w:smallCaps/>
    </w:rPr>
  </w:style>
  <w:style w:type="character" w:styleId="Odwoanieintensywne">
    <w:name w:val="Intense Reference"/>
    <w:rPr>
      <w:smallCaps/>
      <w:spacing w:val="5"/>
      <w:u w:val="single"/>
    </w:rPr>
  </w:style>
  <w:style w:type="character" w:styleId="Tytuksiki">
    <w:name w:val="Book Titl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rPr>
      <w:lang w:bidi="en-US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Zagicieodgryformularza">
    <w:name w:val="HTML Top of Form"/>
    <w:basedOn w:val="Normalny"/>
    <w:next w:val="Normalny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pPr>
      <w:spacing w:before="100" w:after="100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</w:style>
  <w:style w:type="character" w:customStyle="1" w:styleId="sm">
    <w:name w:val="sm"/>
    <w:basedOn w:val="Domylnaczcionkaakapitu"/>
  </w:style>
  <w:style w:type="character" w:customStyle="1" w:styleId="fa0">
    <w:name w:val="fa0"/>
    <w:basedOn w:val="Domylnaczcionkaakapitu"/>
  </w:style>
  <w:style w:type="character" w:customStyle="1" w:styleId="ip">
    <w:name w:val="ip"/>
    <w:basedOn w:val="Domylnaczcionkaakapitu"/>
  </w:style>
  <w:style w:type="character" w:customStyle="1" w:styleId="dt0">
    <w:name w:val="dt0"/>
    <w:basedOn w:val="Domylnaczcionkaakapitu"/>
  </w:style>
  <w:style w:type="paragraph" w:customStyle="1" w:styleId="ncbr">
    <w:name w:val="ncbr"/>
    <w:basedOn w:val="Normalny"/>
    <w:autoRedefine/>
  </w:style>
  <w:style w:type="character" w:customStyle="1" w:styleId="fa1">
    <w:name w:val="fa1"/>
    <w:basedOn w:val="Domylnaczcionkaakapitu"/>
  </w:style>
  <w:style w:type="character" w:customStyle="1" w:styleId="ncbrZnak">
    <w:name w:val="ncbr Znak"/>
    <w:basedOn w:val="Domylnaczcionkaakapitu"/>
  </w:style>
  <w:style w:type="character" w:customStyle="1" w:styleId="Legenda1">
    <w:name w:val="Legenda1"/>
    <w:basedOn w:val="Domylnaczcionkaakapitu"/>
  </w:style>
  <w:style w:type="character" w:customStyle="1" w:styleId="subcaption">
    <w:name w:val="subcaption"/>
    <w:basedOn w:val="Domylnaczcionkaakapitu"/>
  </w:style>
  <w:style w:type="character" w:customStyle="1" w:styleId="entries">
    <w:name w:val="entries"/>
    <w:basedOn w:val="Domylnaczcionkaakapitu"/>
  </w:style>
  <w:style w:type="character" w:customStyle="1" w:styleId="user">
    <w:name w:val="user"/>
    <w:basedOn w:val="Domylnaczcionkaakapitu"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lang w:eastAsia="en-US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lang w:eastAsia="en-US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46E9A"/>
    <w:pPr>
      <w:autoSpaceDN/>
    </w:pPr>
    <w:rPr>
      <w:sz w:val="24"/>
      <w:szCs w:val="24"/>
      <w:lang w:eastAsia="en-US"/>
    </w:rPr>
  </w:style>
  <w:style w:type="character" w:customStyle="1" w:styleId="cf01">
    <w:name w:val="cf01"/>
    <w:basedOn w:val="Domylnaczcionkaakapitu"/>
    <w:rsid w:val="003024A3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5A44A6"/>
    <w:pPr>
      <w:suppressAutoHyphens/>
      <w:autoSpaceDE w:val="0"/>
    </w:pPr>
    <w:rPr>
      <w:rFonts w:eastAsia="Calibri"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1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1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1DE"/>
    <w:rPr>
      <w:vertAlign w:val="superscript"/>
    </w:rPr>
  </w:style>
  <w:style w:type="character" w:customStyle="1" w:styleId="normaltextrun">
    <w:name w:val="normaltextrun"/>
    <w:basedOn w:val="Domylnaczcionkaakapitu"/>
    <w:rsid w:val="00D2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f9efd2-c79e-44e6-a537-ef032471991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F1336E8F49D4DA8170E6298E52F5F" ma:contentTypeVersion="18" ma:contentTypeDescription="Utwórz nowy dokument." ma:contentTypeScope="" ma:versionID="a066ed35a39dec2afcd57cc1bcfbfd93">
  <xsd:schema xmlns:xsd="http://www.w3.org/2001/XMLSchema" xmlns:xs="http://www.w3.org/2001/XMLSchema" xmlns:p="http://schemas.microsoft.com/office/2006/metadata/properties" xmlns:ns3="2f66f39f-c2ca-4d2d-b2e9-24a4b7fdf35c" xmlns:ns4="30f9efd2-c79e-44e6-a537-ef032471991e" targetNamespace="http://schemas.microsoft.com/office/2006/metadata/properties" ma:root="true" ma:fieldsID="db961ea9eb7dc2b4920a8142f0f03f0b" ns3:_="" ns4:_="">
    <xsd:import namespace="2f66f39f-c2ca-4d2d-b2e9-24a4b7fdf35c"/>
    <xsd:import namespace="30f9efd2-c79e-44e6-a537-ef03247199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f39f-c2ca-4d2d-b2e9-24a4b7fdf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efd2-c79e-44e6-a537-ef032471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2ADDB-5F0A-48E6-AA8C-2B7DA516C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3614C-F92F-4036-812E-38AF36F21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A1A60-9F6C-4E4A-84FA-5EAE32D20EB4}">
  <ds:schemaRefs>
    <ds:schemaRef ds:uri="http://schemas.microsoft.com/office/2006/metadata/properties"/>
    <ds:schemaRef ds:uri="http://schemas.microsoft.com/office/infopath/2007/PartnerControls"/>
    <ds:schemaRef ds:uri="30f9efd2-c79e-44e6-a537-ef032471991e"/>
  </ds:schemaRefs>
</ds:datastoreItem>
</file>

<file path=customXml/itemProps4.xml><?xml version="1.0" encoding="utf-8"?>
<ds:datastoreItem xmlns:ds="http://schemas.openxmlformats.org/officeDocument/2006/customXml" ds:itemID="{C829895F-883C-4318-94A3-5B151CFD5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f39f-c2ca-4d2d-b2e9-24a4b7fdf35c"/>
    <ds:schemaRef ds:uri="30f9efd2-c79e-44e6-a537-ef0324719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2187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Rekomendacje parter JPII</vt:lpstr>
    </vt:vector>
  </TitlesOfParts>
  <Company/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Rekomendacje parter JPII</dc:title>
  <dc:subject/>
  <dc:creator>Departament Dostępnosci</dc:creator>
  <cp:keywords>wymogi dostępności</cp:keywords>
  <cp:lastModifiedBy>Bednarski Dariusz</cp:lastModifiedBy>
  <cp:revision>2</cp:revision>
  <cp:lastPrinted>2018-05-10T04:06:00Z</cp:lastPrinted>
  <dcterms:created xsi:type="dcterms:W3CDTF">2024-09-27T12:22:00Z</dcterms:created>
  <dcterms:modified xsi:type="dcterms:W3CDTF">2024-09-27T12:22:00Z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0x01010068EF1336E8F49D4DA8170E6298E52F5F</vt:lpwstr>
  </property>
</Properties>
</file>