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70ED" w14:textId="2A84EDC4" w:rsidR="00AA47A2" w:rsidRPr="00AA47A2" w:rsidRDefault="00AA47A2" w:rsidP="004827BE">
      <w:pPr>
        <w:tabs>
          <w:tab w:val="left" w:pos="4962"/>
        </w:tabs>
        <w:spacing w:before="600" w:after="600" w:line="276" w:lineRule="auto"/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Warszawa, dnia </w:t>
      </w:r>
      <w:r w:rsidR="004C26FF">
        <w:rPr>
          <w:rFonts w:eastAsia="Calibri" w:cstheme="minorHAnsi"/>
          <w:color w:val="000000"/>
          <w:sz w:val="24"/>
          <w:szCs w:val="24"/>
          <w:lang w:eastAsia="pl-PL"/>
        </w:rPr>
        <w:t>20.02.2025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r.</w:t>
      </w:r>
    </w:p>
    <w:p w14:paraId="040A1D00" w14:textId="5E2FC6EC" w:rsidR="00AA47A2" w:rsidRPr="00AA47A2" w:rsidRDefault="00AA47A2" w:rsidP="00D02BFB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before="240" w:after="36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na</w:t>
      </w:r>
      <w:r w:rsidR="004827BE">
        <w:rPr>
          <w:rFonts w:eastAsia="Calibri" w:cstheme="minorHAnsi"/>
          <w:color w:val="000000"/>
          <w:sz w:val="24"/>
          <w:szCs w:val="24"/>
          <w:lang w:eastAsia="pl-PL"/>
        </w:rPr>
        <w:t>: „</w:t>
      </w:r>
      <w:r w:rsidR="004827BE" w:rsidRPr="004827BE">
        <w:rPr>
          <w:rFonts w:eastAsia="Calibri" w:cstheme="minorHAnsi"/>
          <w:color w:val="000000"/>
          <w:sz w:val="24"/>
          <w:szCs w:val="24"/>
          <w:lang w:eastAsia="pl-PL"/>
        </w:rPr>
        <w:t>Świadczenie kompleksowej usługi odbioru i zniszczen</w:t>
      </w:r>
      <w:r w:rsidR="004827BE" w:rsidRPr="007C1AEC">
        <w:rPr>
          <w:rFonts w:eastAsia="Calibri" w:cstheme="minorHAnsi"/>
          <w:sz w:val="24"/>
          <w:szCs w:val="24"/>
          <w:lang w:eastAsia="pl-PL"/>
        </w:rPr>
        <w:t xml:space="preserve">ia </w:t>
      </w:r>
      <w:r w:rsidR="007C1AEC" w:rsidRPr="007C1AEC">
        <w:rPr>
          <w:rFonts w:eastAsia="Calibri" w:cstheme="minorHAnsi"/>
          <w:sz w:val="24"/>
          <w:szCs w:val="24"/>
          <w:lang w:eastAsia="pl-PL"/>
        </w:rPr>
        <w:t>makulatury</w:t>
      </w:r>
      <w:r w:rsidR="004827BE" w:rsidRPr="007C1AEC">
        <w:rPr>
          <w:rFonts w:eastAsia="Calibri" w:cstheme="minorHAnsi"/>
          <w:sz w:val="24"/>
          <w:szCs w:val="24"/>
          <w:lang w:eastAsia="pl-PL"/>
        </w:rPr>
        <w:t xml:space="preserve"> </w:t>
      </w:r>
      <w:r w:rsidR="004827BE" w:rsidRPr="004827BE">
        <w:rPr>
          <w:rFonts w:eastAsia="Calibri" w:cstheme="minorHAnsi"/>
          <w:color w:val="000000"/>
          <w:sz w:val="24"/>
          <w:szCs w:val="24"/>
          <w:lang w:eastAsia="pl-PL"/>
        </w:rPr>
        <w:t>z Państwowego Funduszu Rehabilitacji Osób Niepełnosprawnych</w:t>
      </w:r>
      <w:r w:rsidR="004827BE">
        <w:rPr>
          <w:rFonts w:eastAsia="Calibri" w:cstheme="minorHAnsi"/>
          <w:color w:val="000000"/>
          <w:sz w:val="24"/>
          <w:szCs w:val="24"/>
          <w:lang w:eastAsia="pl-PL"/>
        </w:rPr>
        <w:t>”</w:t>
      </w:r>
    </w:p>
    <w:p w14:paraId="130747DE" w14:textId="0CDDF30E" w:rsidR="00AA47A2" w:rsidRPr="00571BD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</w:rPr>
      </w:pPr>
      <w:r w:rsidRPr="0023645A">
        <w:rPr>
          <w:rFonts w:asciiTheme="minorHAnsi" w:hAnsiTheme="minorHAnsi" w:cstheme="minorHAnsi"/>
          <w:color w:val="auto"/>
          <w:sz w:val="24"/>
          <w:szCs w:val="24"/>
        </w:rPr>
        <w:t xml:space="preserve">Nazwa i adres </w:t>
      </w:r>
      <w:r w:rsidRPr="00571BDA">
        <w:rPr>
          <w:rFonts w:asciiTheme="minorHAnsi" w:hAnsiTheme="minorHAnsi" w:cstheme="minorHAnsi"/>
          <w:color w:val="auto"/>
          <w:sz w:val="24"/>
          <w:szCs w:val="24"/>
        </w:rPr>
        <w:t>zamawiającego.</w:t>
      </w:r>
    </w:p>
    <w:p w14:paraId="57307507" w14:textId="77777777" w:rsidR="009F06D2" w:rsidRPr="00571BDA" w:rsidRDefault="00AA47A2" w:rsidP="009F06D2">
      <w:pPr>
        <w:spacing w:after="0" w:line="276" w:lineRule="auto"/>
        <w:ind w:left="426" w:right="-285"/>
        <w:rPr>
          <w:rFonts w:eastAsia="Calibri" w:cstheme="minorHAnsi"/>
          <w:sz w:val="24"/>
          <w:szCs w:val="24"/>
          <w:lang w:eastAsia="pl-PL"/>
        </w:rPr>
      </w:pPr>
      <w:r w:rsidRPr="00571BDA">
        <w:rPr>
          <w:rFonts w:eastAsia="Calibri" w:cstheme="minorHAnsi"/>
          <w:sz w:val="24"/>
          <w:szCs w:val="24"/>
          <w:lang w:eastAsia="pl-PL"/>
        </w:rPr>
        <w:t>Państwowy Fundusz Rehabilitacji Osób Niepełnosprawnych (PFRON)</w:t>
      </w:r>
      <w:r w:rsidRPr="00571BDA">
        <w:rPr>
          <w:rFonts w:eastAsia="Calibri" w:cstheme="minorHAnsi"/>
          <w:sz w:val="24"/>
          <w:szCs w:val="24"/>
          <w:lang w:eastAsia="pl-PL"/>
        </w:rPr>
        <w:br/>
        <w:t>al. Jana Pawła II nr 13, 00-828 Warszawa</w:t>
      </w:r>
    </w:p>
    <w:p w14:paraId="55C0B588" w14:textId="77777777" w:rsidR="00571BDA" w:rsidRDefault="00571BDA" w:rsidP="004827BE">
      <w:pPr>
        <w:spacing w:after="0" w:line="276" w:lineRule="auto"/>
        <w:ind w:left="426" w:right="-285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4094E31E" w14:textId="5C9EDE3D" w:rsidR="004827BE" w:rsidRPr="00571BDA" w:rsidRDefault="00AA47A2" w:rsidP="004827BE">
      <w:pPr>
        <w:spacing w:after="0" w:line="276" w:lineRule="auto"/>
        <w:ind w:left="426" w:right="-285"/>
        <w:rPr>
          <w:rFonts w:eastAsia="Calibri" w:cstheme="minorHAnsi"/>
          <w:b/>
          <w:bCs/>
          <w:sz w:val="24"/>
          <w:szCs w:val="24"/>
          <w:lang w:eastAsia="pl-PL"/>
        </w:rPr>
      </w:pPr>
      <w:r w:rsidRPr="00571BDA">
        <w:rPr>
          <w:rFonts w:eastAsia="Calibri" w:cstheme="minorHAnsi"/>
          <w:b/>
          <w:bCs/>
          <w:sz w:val="24"/>
          <w:szCs w:val="24"/>
          <w:lang w:eastAsia="pl-PL"/>
        </w:rPr>
        <w:t>Opis przedmiotu zamówienia:</w:t>
      </w:r>
    </w:p>
    <w:p w14:paraId="2BE0D802" w14:textId="77777777" w:rsidR="004827BE" w:rsidRPr="00571BDA" w:rsidRDefault="004827BE" w:rsidP="004827BE">
      <w:pPr>
        <w:spacing w:after="0" w:line="276" w:lineRule="auto"/>
        <w:ind w:left="426" w:right="-285"/>
        <w:rPr>
          <w:rFonts w:eastAsia="Calibri" w:cstheme="minorHAnsi"/>
          <w:sz w:val="24"/>
          <w:szCs w:val="24"/>
          <w:lang w:eastAsia="pl-PL"/>
        </w:rPr>
      </w:pPr>
      <w:r w:rsidRPr="00571BDA">
        <w:rPr>
          <w:rFonts w:eastAsia="Calibri" w:cstheme="minorHAnsi"/>
          <w:sz w:val="24"/>
          <w:szCs w:val="24"/>
          <w:lang w:eastAsia="pl-PL"/>
        </w:rPr>
        <w:t>Adres dostawy pojemników oraz odbioru nośników danych:</w:t>
      </w:r>
    </w:p>
    <w:p w14:paraId="3C035314" w14:textId="7FA2F69C" w:rsidR="004827BE" w:rsidRPr="00571BDA" w:rsidRDefault="004827BE" w:rsidP="00563318">
      <w:pPr>
        <w:spacing w:after="0" w:line="276" w:lineRule="auto"/>
        <w:ind w:left="426" w:right="-285"/>
        <w:rPr>
          <w:rFonts w:eastAsia="Calibri" w:cstheme="minorHAnsi"/>
          <w:sz w:val="24"/>
          <w:szCs w:val="24"/>
          <w:u w:val="single"/>
          <w:lang w:eastAsia="pl-PL"/>
        </w:rPr>
      </w:pPr>
      <w:r w:rsidRPr="00571BDA">
        <w:rPr>
          <w:rFonts w:eastAsia="Calibri" w:cstheme="minorHAnsi"/>
          <w:sz w:val="24"/>
          <w:szCs w:val="24"/>
          <w:u w:val="single"/>
          <w:lang w:eastAsia="pl-PL"/>
        </w:rPr>
        <w:t>Aleja Jana Pawła II 13, 00-828 Warszawa</w:t>
      </w:r>
    </w:p>
    <w:p w14:paraId="6642F9C7" w14:textId="18ADA2F8" w:rsidR="004827BE" w:rsidRDefault="004827BE" w:rsidP="004827BE">
      <w:pPr>
        <w:pStyle w:val="Akapitzlist"/>
        <w:numPr>
          <w:ilvl w:val="0"/>
          <w:numId w:val="8"/>
        </w:numPr>
        <w:rPr>
          <w:rFonts w:eastAsia="Calibri" w:cstheme="minorHAnsi"/>
          <w:color w:val="000000"/>
          <w:sz w:val="24"/>
          <w:szCs w:val="24"/>
          <w:lang w:eastAsia="pl-PL"/>
        </w:rPr>
      </w:pPr>
      <w:r w:rsidRPr="007C1AEC">
        <w:rPr>
          <w:rFonts w:eastAsia="Calibri" w:cstheme="minorHAnsi"/>
          <w:sz w:val="24"/>
          <w:szCs w:val="24"/>
          <w:lang w:eastAsia="pl-PL"/>
        </w:rPr>
        <w:t xml:space="preserve">W cenie oferty Wykonawca dostarczy </w:t>
      </w:r>
      <w:r w:rsidR="00676589" w:rsidRPr="007C1AEC">
        <w:rPr>
          <w:rFonts w:eastAsia="Calibri" w:cstheme="minorHAnsi"/>
          <w:sz w:val="24"/>
          <w:szCs w:val="24"/>
          <w:lang w:eastAsia="pl-PL"/>
        </w:rPr>
        <w:t>za</w:t>
      </w:r>
      <w:r w:rsidRPr="007C1AEC">
        <w:rPr>
          <w:rFonts w:eastAsia="Calibri" w:cstheme="minorHAnsi"/>
          <w:sz w:val="24"/>
          <w:szCs w:val="24"/>
          <w:lang w:eastAsia="pl-PL"/>
        </w:rPr>
        <w:t xml:space="preserve">plombowane sztywne pojemniki z otworem na wrzucenie </w:t>
      </w:r>
      <w:r w:rsidR="00DA1C72" w:rsidRPr="007C1AEC">
        <w:rPr>
          <w:rFonts w:eastAsia="Calibri" w:cstheme="minorHAnsi"/>
          <w:sz w:val="24"/>
          <w:szCs w:val="24"/>
          <w:lang w:eastAsia="pl-PL"/>
        </w:rPr>
        <w:t>makulatury</w:t>
      </w:r>
      <w:r w:rsidR="007C1AEC" w:rsidRPr="007C1AEC">
        <w:rPr>
          <w:rFonts w:eastAsia="Calibri" w:cstheme="minorHAnsi"/>
          <w:sz w:val="24"/>
          <w:szCs w:val="24"/>
          <w:lang w:eastAsia="pl-PL"/>
        </w:rPr>
        <w:t xml:space="preserve"> </w:t>
      </w:r>
      <w:r w:rsidRPr="007C1AEC">
        <w:rPr>
          <w:rFonts w:eastAsia="Calibri" w:cstheme="minorHAnsi"/>
          <w:sz w:val="24"/>
          <w:szCs w:val="24"/>
          <w:lang w:eastAsia="pl-PL"/>
        </w:rPr>
        <w:t xml:space="preserve">do zniszczenia o objętości 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nie większej niż 120 </w:t>
      </w:r>
      <w:r w:rsidRPr="008D2B59">
        <w:rPr>
          <w:rFonts w:eastAsia="Calibri" w:cstheme="minorHAnsi"/>
          <w:color w:val="000000"/>
          <w:sz w:val="24"/>
          <w:szCs w:val="24"/>
          <w:lang w:eastAsia="pl-PL"/>
        </w:rPr>
        <w:t>litrów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w ilości </w:t>
      </w:r>
      <w:r w:rsidR="007C1AEC">
        <w:rPr>
          <w:rFonts w:eastAsia="Calibri" w:cstheme="minorHAnsi"/>
          <w:color w:val="000000"/>
          <w:sz w:val="24"/>
          <w:szCs w:val="24"/>
          <w:lang w:eastAsia="pl-PL"/>
        </w:rPr>
        <w:t>15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sztuk. </w:t>
      </w:r>
    </w:p>
    <w:p w14:paraId="56269DBB" w14:textId="2F0557BA" w:rsidR="007C1AEC" w:rsidRDefault="007C1AEC" w:rsidP="004827BE">
      <w:pPr>
        <w:pStyle w:val="Akapitzlist"/>
        <w:numPr>
          <w:ilvl w:val="0"/>
          <w:numId w:val="8"/>
        </w:numPr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W trakcie realizacji zmówienia Zamawiający zastrzega możliwość zamówienia dodatkowych 10 sztuk wyżej wymienionych pojemników. </w:t>
      </w:r>
    </w:p>
    <w:p w14:paraId="327533B7" w14:textId="31A8D2B7" w:rsidR="004827BE" w:rsidRPr="008D2B59" w:rsidRDefault="007C1AEC" w:rsidP="004827BE">
      <w:pPr>
        <w:pStyle w:val="Akapitzlist"/>
        <w:numPr>
          <w:ilvl w:val="0"/>
          <w:numId w:val="8"/>
        </w:numPr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Konieczność</w:t>
      </w:r>
      <w:r w:rsidR="004827BE" w:rsidRPr="00656FB3">
        <w:rPr>
          <w:rFonts w:eastAsia="Calibri" w:cstheme="minorHAnsi"/>
          <w:color w:val="000000"/>
          <w:sz w:val="24"/>
          <w:szCs w:val="24"/>
          <w:lang w:eastAsia="pl-PL"/>
        </w:rPr>
        <w:t xml:space="preserve"> odbioru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makulatury</w:t>
      </w:r>
      <w:r w:rsidR="004827BE" w:rsidRPr="00656FB3">
        <w:rPr>
          <w:rFonts w:eastAsia="Calibri" w:cstheme="minorHAnsi"/>
          <w:color w:val="000000"/>
          <w:sz w:val="24"/>
          <w:szCs w:val="24"/>
          <w:lang w:eastAsia="pl-PL"/>
        </w:rPr>
        <w:t xml:space="preserve"> do zniszczenia zostanie każdorazowo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zgłoszona</w:t>
      </w:r>
      <w:r w:rsidR="004827BE" w:rsidRPr="00656FB3">
        <w:rPr>
          <w:rFonts w:eastAsia="Calibri" w:cstheme="minorHAnsi"/>
          <w:color w:val="000000"/>
          <w:sz w:val="24"/>
          <w:szCs w:val="24"/>
          <w:lang w:eastAsia="pl-PL"/>
        </w:rPr>
        <w:t xml:space="preserve"> przez Zamawiającego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554DC6F3" w14:textId="77777777" w:rsidR="004827BE" w:rsidRPr="00025388" w:rsidRDefault="004827BE" w:rsidP="004827BE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25388">
        <w:rPr>
          <w:rFonts w:eastAsia="Calibri" w:cstheme="minorHAnsi"/>
          <w:color w:val="000000"/>
          <w:sz w:val="24"/>
          <w:szCs w:val="24"/>
          <w:lang w:eastAsia="pl-PL"/>
        </w:rPr>
        <w:t>Usługa zgodna z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aktualnymi przepisami, </w:t>
      </w:r>
      <w:r w:rsidRPr="00025388">
        <w:rPr>
          <w:rFonts w:eastAsia="Calibri" w:cstheme="minorHAnsi"/>
          <w:color w:val="000000"/>
          <w:sz w:val="24"/>
          <w:szCs w:val="24"/>
          <w:lang w:eastAsia="pl-PL"/>
        </w:rPr>
        <w:t>RODO, ISO 27001, ISO/IEC 21964 / DIN 66399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23D63F75" w14:textId="715725A5" w:rsidR="004827BE" w:rsidRDefault="004827BE" w:rsidP="004827BE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25388">
        <w:rPr>
          <w:rFonts w:eastAsia="Calibri" w:cstheme="minorHAnsi"/>
          <w:color w:val="000000"/>
          <w:sz w:val="24"/>
          <w:szCs w:val="24"/>
          <w:lang w:eastAsia="pl-PL"/>
        </w:rPr>
        <w:t>Zniszczenie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7C1AEC">
        <w:rPr>
          <w:rFonts w:eastAsia="Calibri" w:cstheme="minorHAnsi"/>
          <w:color w:val="000000"/>
          <w:sz w:val="24"/>
          <w:szCs w:val="24"/>
          <w:lang w:eastAsia="pl-PL"/>
        </w:rPr>
        <w:t>makulatury</w:t>
      </w:r>
      <w:r w:rsidRPr="00025388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w maksymalnie 48 godziny od czasu odbioru pojemników</w:t>
      </w:r>
      <w:r w:rsidRPr="00025388">
        <w:rPr>
          <w:rFonts w:eastAsia="Calibri" w:cstheme="minorHAnsi"/>
          <w:color w:val="000000"/>
          <w:sz w:val="24"/>
          <w:szCs w:val="24"/>
          <w:lang w:eastAsia="pl-PL"/>
        </w:rPr>
        <w:t xml:space="preserve"> zgodnie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z poziomem bezpieczeństwa </w:t>
      </w:r>
      <w:r w:rsidRPr="00025388">
        <w:rPr>
          <w:rFonts w:eastAsia="Calibri" w:cstheme="minorHAnsi"/>
          <w:color w:val="000000"/>
          <w:sz w:val="24"/>
          <w:szCs w:val="24"/>
          <w:lang w:eastAsia="pl-PL"/>
        </w:rPr>
        <w:t>P</w:t>
      </w:r>
      <w:r>
        <w:rPr>
          <w:rFonts w:eastAsia="Calibri" w:cstheme="minorHAnsi"/>
          <w:color w:val="000000"/>
          <w:sz w:val="24"/>
          <w:szCs w:val="24"/>
          <w:lang w:eastAsia="pl-PL"/>
        </w:rPr>
        <w:t>-</w:t>
      </w:r>
      <w:r w:rsidRPr="00025388">
        <w:rPr>
          <w:rFonts w:eastAsia="Calibri" w:cstheme="minorHAnsi"/>
          <w:color w:val="000000"/>
          <w:sz w:val="24"/>
          <w:szCs w:val="24"/>
          <w:lang w:eastAsia="pl-PL"/>
        </w:rPr>
        <w:t>4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4359ACF7" w14:textId="7104AE6E" w:rsidR="004827BE" w:rsidRDefault="004827BE" w:rsidP="004827BE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Bezpieczne przewiezienie</w:t>
      </w:r>
      <w:r w:rsidR="007C1AEC">
        <w:rPr>
          <w:rFonts w:eastAsia="Calibri" w:cstheme="minorHAnsi"/>
          <w:color w:val="000000"/>
          <w:sz w:val="24"/>
          <w:szCs w:val="24"/>
          <w:lang w:eastAsia="pl-PL"/>
        </w:rPr>
        <w:t xml:space="preserve"> makulatury 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w miejsce niszczenia. </w:t>
      </w:r>
    </w:p>
    <w:p w14:paraId="624D6A5A" w14:textId="28491715" w:rsidR="004827BE" w:rsidRDefault="004827BE" w:rsidP="004827BE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Odbiór pojemników z różnych poziomów (1 - 10 piętro lub parter – w budynku znajdują się windy).</w:t>
      </w:r>
    </w:p>
    <w:p w14:paraId="4EF5EABE" w14:textId="5C1DEEFE" w:rsidR="004827BE" w:rsidRDefault="007C1AEC" w:rsidP="004827BE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Makulatura</w:t>
      </w:r>
      <w:r w:rsidR="004827BE">
        <w:rPr>
          <w:rFonts w:eastAsia="Calibri" w:cstheme="minorHAnsi"/>
          <w:color w:val="000000"/>
          <w:sz w:val="24"/>
          <w:szCs w:val="24"/>
          <w:lang w:eastAsia="pl-PL"/>
        </w:rPr>
        <w:t xml:space="preserve"> podlegając</w:t>
      </w:r>
      <w:r>
        <w:rPr>
          <w:rFonts w:eastAsia="Calibri" w:cstheme="minorHAnsi"/>
          <w:color w:val="000000"/>
          <w:sz w:val="24"/>
          <w:szCs w:val="24"/>
          <w:lang w:eastAsia="pl-PL"/>
        </w:rPr>
        <w:t>a</w:t>
      </w:r>
      <w:r w:rsidR="004827BE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zniszczeniu</w:t>
      </w:r>
      <w:r w:rsidR="004827BE">
        <w:rPr>
          <w:rFonts w:eastAsia="Calibri" w:cstheme="minorHAnsi"/>
          <w:color w:val="000000"/>
          <w:sz w:val="24"/>
          <w:szCs w:val="24"/>
          <w:lang w:eastAsia="pl-PL"/>
        </w:rPr>
        <w:t xml:space="preserve"> mo</w:t>
      </w:r>
      <w:r>
        <w:rPr>
          <w:rFonts w:eastAsia="Calibri" w:cstheme="minorHAnsi"/>
          <w:color w:val="000000"/>
          <w:sz w:val="24"/>
          <w:szCs w:val="24"/>
          <w:lang w:eastAsia="pl-PL"/>
        </w:rPr>
        <w:t>że</w:t>
      </w:r>
      <w:r w:rsidR="004827BE">
        <w:rPr>
          <w:rFonts w:eastAsia="Calibri" w:cstheme="minorHAnsi"/>
          <w:color w:val="000000"/>
          <w:sz w:val="24"/>
          <w:szCs w:val="24"/>
          <w:lang w:eastAsia="pl-PL"/>
        </w:rPr>
        <w:t xml:space="preserve"> być: w teczkach, segregatorach, koszulkach, zszyte i inne (</w:t>
      </w:r>
      <w:r w:rsidR="004827BE" w:rsidRPr="00570792">
        <w:rPr>
          <w:rFonts w:eastAsia="Calibri" w:cstheme="minorHAnsi"/>
          <w:color w:val="000000"/>
          <w:sz w:val="24"/>
          <w:szCs w:val="24"/>
          <w:lang w:eastAsia="pl-PL"/>
        </w:rPr>
        <w:t>mogą zawierać nośniki danych cyfrowych CD/DVD, dyskietki i inne drobne nośniki danych</w:t>
      </w:r>
      <w:r w:rsidR="004827BE">
        <w:rPr>
          <w:rFonts w:eastAsia="Calibri" w:cstheme="minorHAnsi"/>
          <w:color w:val="000000"/>
          <w:sz w:val="24"/>
          <w:szCs w:val="24"/>
          <w:lang w:eastAsia="pl-PL"/>
        </w:rPr>
        <w:t>)</w:t>
      </w:r>
    </w:p>
    <w:p w14:paraId="4B3B5204" w14:textId="5AA54118" w:rsidR="004827BE" w:rsidRDefault="004827BE" w:rsidP="004827BE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792BA1">
        <w:rPr>
          <w:rFonts w:eastAsia="Calibri" w:cstheme="minorHAnsi"/>
          <w:color w:val="000000"/>
          <w:sz w:val="24"/>
          <w:szCs w:val="24"/>
          <w:lang w:eastAsia="pl-PL"/>
        </w:rPr>
        <w:t xml:space="preserve">Zniszczenie płyt CD/DVD, dyskietek i innych drobnych nośników 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danych Wykonawca wykona </w:t>
      </w:r>
      <w:r w:rsidRPr="00792BA1">
        <w:rPr>
          <w:rFonts w:eastAsia="Calibri" w:cstheme="minorHAnsi"/>
          <w:color w:val="000000"/>
          <w:sz w:val="24"/>
          <w:szCs w:val="24"/>
          <w:lang w:eastAsia="pl-PL"/>
        </w:rPr>
        <w:t>w cenie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oferty.</w:t>
      </w:r>
    </w:p>
    <w:p w14:paraId="3DC638DF" w14:textId="2D2B191C" w:rsidR="004827BE" w:rsidRPr="00792BA1" w:rsidRDefault="004827BE" w:rsidP="004827BE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Zagospodarowanie powstałych odpadów. </w:t>
      </w:r>
    </w:p>
    <w:p w14:paraId="7EDE5008" w14:textId="434705E0" w:rsidR="004827BE" w:rsidRPr="007C1AEC" w:rsidRDefault="004827BE" w:rsidP="007C1AEC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Wystawienie protokołu potwierdzającego zniszczenie całej </w:t>
      </w:r>
      <w:r w:rsidR="00A013B5">
        <w:rPr>
          <w:rFonts w:eastAsia="Calibri" w:cstheme="minorHAnsi"/>
          <w:color w:val="000000"/>
          <w:sz w:val="24"/>
          <w:szCs w:val="24"/>
          <w:lang w:eastAsia="pl-PL"/>
        </w:rPr>
        <w:t>przekazanej makulatury</w:t>
      </w:r>
      <w:r w:rsidR="00AA2E32">
        <w:rPr>
          <w:rFonts w:eastAsia="Calibri" w:cstheme="minorHAnsi"/>
          <w:color w:val="000000"/>
          <w:sz w:val="24"/>
          <w:szCs w:val="24"/>
          <w:lang w:eastAsia="pl-PL"/>
        </w:rPr>
        <w:t xml:space="preserve">. </w:t>
      </w:r>
    </w:p>
    <w:p w14:paraId="75911BB6" w14:textId="77777777" w:rsidR="004827BE" w:rsidRDefault="004827BE" w:rsidP="00856D16">
      <w:p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3E51A463" w14:textId="48DD82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Opis kryteriów:</w:t>
      </w:r>
    </w:p>
    <w:p w14:paraId="77129DE1" w14:textId="4587A3C8" w:rsidR="00AA2E32" w:rsidRDefault="00AA47A2" w:rsidP="00563318">
      <w:pPr>
        <w:spacing w:after="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Przy wyborze najkorzystniejszej oferty zamawiający będzie się kierował następującymi kryteriami i ich wagą:</w:t>
      </w:r>
    </w:p>
    <w:p w14:paraId="7D8075B9" w14:textId="74302BF0" w:rsidR="00AA47A2" w:rsidRPr="00AA2E32" w:rsidRDefault="00AA47A2" w:rsidP="00C32C84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t xml:space="preserve">kryterium - cena „C” –  waga </w:t>
      </w:r>
      <w:r w:rsidR="00AA2E32">
        <w:rPr>
          <w:rFonts w:eastAsia="Calibri" w:cstheme="minorHAnsi"/>
          <w:color w:val="000000"/>
          <w:sz w:val="24"/>
          <w:szCs w:val="24"/>
          <w:lang w:eastAsia="pl-PL"/>
        </w:rPr>
        <w:t>9</w:t>
      </w: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t>0% (</w:t>
      </w:r>
      <w:r w:rsidR="00AA2E32">
        <w:rPr>
          <w:rFonts w:eastAsia="Calibri" w:cstheme="minorHAnsi"/>
          <w:color w:val="000000"/>
          <w:sz w:val="24"/>
          <w:szCs w:val="24"/>
          <w:lang w:eastAsia="pl-PL"/>
        </w:rPr>
        <w:t>90</w:t>
      </w: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t xml:space="preserve">% = </w:t>
      </w:r>
      <w:r w:rsidR="00AA2E32">
        <w:rPr>
          <w:rFonts w:eastAsia="Calibri" w:cstheme="minorHAnsi"/>
          <w:color w:val="000000"/>
          <w:sz w:val="24"/>
          <w:szCs w:val="24"/>
          <w:lang w:eastAsia="pl-PL"/>
        </w:rPr>
        <w:t xml:space="preserve">90 </w:t>
      </w: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t>pkt).</w:t>
      </w:r>
    </w:p>
    <w:p w14:paraId="44312E6C" w14:textId="77777777" w:rsidR="00AA47A2" w:rsidRPr="00AA2E32" w:rsidRDefault="00AA47A2" w:rsidP="00C32C84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6"/>
      </w:tblGrid>
      <w:tr w:rsidR="00AA47A2" w:rsidRPr="00AA2E32" w14:paraId="48EC0A6C" w14:textId="77777777" w:rsidTr="00196CA4">
        <w:trPr>
          <w:cantSplit/>
          <w:trHeight w:val="234"/>
          <w:jc w:val="center"/>
        </w:trPr>
        <w:tc>
          <w:tcPr>
            <w:tcW w:w="1408" w:type="dxa"/>
          </w:tcPr>
          <w:p w14:paraId="2DCEB496" w14:textId="77777777" w:rsidR="00AA47A2" w:rsidRPr="00AA2E32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6DF29FAD" w14:textId="77777777" w:rsidR="00AA47A2" w:rsidRPr="00AA2E32" w:rsidRDefault="00AA47A2" w:rsidP="00AA2E32">
            <w:pPr>
              <w:shd w:val="clear" w:color="auto" w:fill="FFFFFF"/>
              <w:spacing w:line="276" w:lineRule="auto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AA2E32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FE4B11A" w14:textId="77777777" w:rsidR="00AA47A2" w:rsidRPr="00AA2E32" w:rsidRDefault="00AA47A2" w:rsidP="00AA2E32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AA2E32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</w:t>
            </w:r>
            <w:r w:rsidRPr="00AA2E32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</w:p>
        </w:tc>
        <w:tc>
          <w:tcPr>
            <w:tcW w:w="3456" w:type="dxa"/>
            <w:vMerge w:val="restart"/>
            <w:vAlign w:val="center"/>
          </w:tcPr>
          <w:p w14:paraId="536AF2A8" w14:textId="7B2F5339" w:rsidR="00AA47A2" w:rsidRPr="00AA2E32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AA2E32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x </w:t>
            </w:r>
            <w:r w:rsidR="00AA2E32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9</w:t>
            </w:r>
            <w:r w:rsidRPr="00AA2E32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0 pkt</w:t>
            </w:r>
          </w:p>
        </w:tc>
      </w:tr>
      <w:tr w:rsidR="00AA47A2" w:rsidRPr="00AA2E32" w14:paraId="6B76D68C" w14:textId="77777777" w:rsidTr="00196CA4">
        <w:trPr>
          <w:cantSplit/>
          <w:jc w:val="center"/>
        </w:trPr>
        <w:tc>
          <w:tcPr>
            <w:tcW w:w="1408" w:type="dxa"/>
          </w:tcPr>
          <w:p w14:paraId="2258A096" w14:textId="77777777" w:rsidR="00AA47A2" w:rsidRPr="00AA2E32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/>
            <w:vAlign w:val="center"/>
          </w:tcPr>
          <w:p w14:paraId="3D155BAE" w14:textId="77777777" w:rsidR="00AA47A2" w:rsidRPr="00AA2E32" w:rsidRDefault="00AA47A2" w:rsidP="00AA2E32">
            <w:pPr>
              <w:shd w:val="clear" w:color="auto" w:fill="FFFFFF"/>
              <w:spacing w:line="276" w:lineRule="auto"/>
              <w:ind w:left="360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76AFD19" w14:textId="77777777" w:rsidR="00AA47A2" w:rsidRPr="00AA2E32" w:rsidRDefault="00AA47A2" w:rsidP="00AA2E32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AA2E32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</w:t>
            </w:r>
            <w:r w:rsidRPr="00AA2E32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56" w:type="dxa"/>
            <w:vMerge/>
            <w:vAlign w:val="center"/>
          </w:tcPr>
          <w:p w14:paraId="5E7C8E95" w14:textId="77777777" w:rsidR="00AA47A2" w:rsidRPr="00AA2E32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AA47A2" w:rsidRPr="00AA2E32" w14:paraId="28808B76" w14:textId="77777777" w:rsidTr="00196CA4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4911B2B1" w14:textId="039562B4" w:rsidR="00AA47A2" w:rsidRPr="00AA2E32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AA2E32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>gdzie:</w:t>
            </w:r>
          </w:p>
        </w:tc>
        <w:tc>
          <w:tcPr>
            <w:tcW w:w="730" w:type="dxa"/>
            <w:vAlign w:val="bottom"/>
          </w:tcPr>
          <w:p w14:paraId="470117A0" w14:textId="77777777" w:rsidR="00AA47A2" w:rsidRPr="00AA2E32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AA2E32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AA2E32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076" w:type="dxa"/>
            <w:gridSpan w:val="2"/>
            <w:vAlign w:val="bottom"/>
          </w:tcPr>
          <w:p w14:paraId="0FF44179" w14:textId="77777777" w:rsidR="00AA47A2" w:rsidRPr="00AA2E32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AA2E32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AA2E32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AA47A2" w:rsidRPr="00AA2E32" w14:paraId="72756190" w14:textId="77777777" w:rsidTr="00196CA4">
        <w:trPr>
          <w:cantSplit/>
          <w:jc w:val="center"/>
        </w:trPr>
        <w:tc>
          <w:tcPr>
            <w:tcW w:w="1408" w:type="dxa"/>
            <w:vAlign w:val="center"/>
          </w:tcPr>
          <w:p w14:paraId="6672F2CD" w14:textId="77777777" w:rsidR="00AA47A2" w:rsidRPr="00AA2E32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Align w:val="center"/>
          </w:tcPr>
          <w:p w14:paraId="62D98082" w14:textId="77777777" w:rsidR="00AA47A2" w:rsidRPr="00AA2E32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AA2E32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AA2E32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Pr="00AA2E32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6" w:type="dxa"/>
            <w:gridSpan w:val="2"/>
            <w:vAlign w:val="center"/>
          </w:tcPr>
          <w:p w14:paraId="4D23D37E" w14:textId="77777777" w:rsidR="00AA47A2" w:rsidRPr="00AA2E32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AA2E32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–</w:t>
            </w:r>
            <w:r w:rsidRPr="00AA2E32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p w14:paraId="6437F932" w14:textId="77777777" w:rsidR="00AA2E32" w:rsidRDefault="00AA2E32" w:rsidP="00AA2E32">
      <w:pPr>
        <w:pStyle w:val="Nagwek2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</w:p>
    <w:p w14:paraId="327D56B6" w14:textId="2C4A8D90" w:rsidR="00A013B5" w:rsidRDefault="00AA2E32" w:rsidP="00A013B5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t>kryterium – kompetencje „K” – waga 10% (10%=10 pkt)</w:t>
      </w:r>
    </w:p>
    <w:p w14:paraId="442892F8" w14:textId="2A3437F0" w:rsidR="00A013B5" w:rsidRDefault="00A013B5" w:rsidP="00563318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A013B5">
        <w:rPr>
          <w:rFonts w:eastAsia="Calibri" w:cstheme="minorHAnsi"/>
          <w:color w:val="000000"/>
          <w:sz w:val="24"/>
          <w:szCs w:val="24"/>
          <w:lang w:eastAsia="pl-PL"/>
        </w:rPr>
        <w:t>Maksymalną liczbę punktów w tym kryterium (10 pkt) otrzyma oferta wykonawcy, który posiada aktualny certyfikat potwierdzający spełnienie normy ISO 27001. W przypadku braku wskazanego certyfikatu oferta Wykonawcy otrzyma 0 pkt.</w:t>
      </w:r>
    </w:p>
    <w:p w14:paraId="4ECE575B" w14:textId="77777777" w:rsidR="00A013B5" w:rsidRPr="00AA2E32" w:rsidRDefault="00A013B5" w:rsidP="00563318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C2CB485" w14:textId="6F24720B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związania ofertą:</w:t>
      </w:r>
    </w:p>
    <w:p w14:paraId="7A1618AC" w14:textId="5F616851" w:rsidR="00AA47A2" w:rsidRPr="00AA47A2" w:rsidRDefault="00AA2E32" w:rsidP="00D02BFB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t>Termin związania ofertą wynosi 30 dni. Bieg terminu związania ofertą rozpoczyna się wraz z upływem terminu składania ofert.</w:t>
      </w:r>
    </w:p>
    <w:p w14:paraId="4A2B34DB" w14:textId="2F367FEF" w:rsidR="00AA47A2" w:rsidRPr="00AA2E32" w:rsidRDefault="00AA47A2" w:rsidP="00AA2E32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Warunki udziału w postępowaniu</w:t>
      </w:r>
    </w:p>
    <w:p w14:paraId="3B337963" w14:textId="77777777" w:rsidR="00AA2E32" w:rsidRPr="00AA2E32" w:rsidRDefault="00AA2E32" w:rsidP="00AA2E32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t xml:space="preserve">O udzielenie zamówienia może ubiegać się wykonawca, który: </w:t>
      </w:r>
    </w:p>
    <w:p w14:paraId="6FECB226" w14:textId="77777777" w:rsidR="00AA2E32" w:rsidRDefault="00AA2E32" w:rsidP="00AA2E32">
      <w:pPr>
        <w:pStyle w:val="Akapitzlist"/>
        <w:numPr>
          <w:ilvl w:val="0"/>
          <w:numId w:val="9"/>
        </w:num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t>posiada niezbędną wiedzę i doświadczenie oraz dysponuje odpowiednim potencjałem technicznym oraz osobami zdolnymi do wykonania zamówienia.</w:t>
      </w:r>
    </w:p>
    <w:p w14:paraId="1A237044" w14:textId="390D683F" w:rsidR="00A013B5" w:rsidRDefault="00AA2E32" w:rsidP="00A013B5">
      <w:pPr>
        <w:pStyle w:val="Akapitzlist"/>
        <w:numPr>
          <w:ilvl w:val="0"/>
          <w:numId w:val="9"/>
        </w:num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</w:t>
      </w: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t>osiada ochronę w postaci polisy OC.</w:t>
      </w:r>
    </w:p>
    <w:p w14:paraId="14D288A1" w14:textId="37A9E287" w:rsidR="00A013B5" w:rsidRPr="00A013B5" w:rsidRDefault="00A013B5" w:rsidP="00A013B5">
      <w:pPr>
        <w:pStyle w:val="Akapitzlist"/>
        <w:numPr>
          <w:ilvl w:val="0"/>
          <w:numId w:val="9"/>
        </w:num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posiada aktualny certyfikat potwierdzający spełnienie normy ISO 270001.</w:t>
      </w:r>
    </w:p>
    <w:p w14:paraId="32648B33" w14:textId="211121FE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23645A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Klauzule społeczne</w:t>
      </w:r>
      <w:r w:rsidRPr="0023645A">
        <w:rPr>
          <w:rFonts w:asciiTheme="minorHAnsi" w:hAnsiTheme="minorHAnsi" w:cstheme="minorHAnsi"/>
          <w:color w:val="auto"/>
          <w:sz w:val="24"/>
          <w:szCs w:val="24"/>
        </w:rPr>
        <w:t xml:space="preserve"> (jeżeli dotyczy)</w:t>
      </w:r>
    </w:p>
    <w:p w14:paraId="563CE2D7" w14:textId="39DDC7B5" w:rsidR="00AA47A2" w:rsidRPr="00AA47A2" w:rsidRDefault="00AA2E32" w:rsidP="00D02BFB">
      <w:pPr>
        <w:tabs>
          <w:tab w:val="left" w:leader="dot" w:pos="9072"/>
        </w:tabs>
        <w:suppressAutoHyphens/>
        <w:spacing w:after="0" w:line="276" w:lineRule="auto"/>
        <w:ind w:left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dotyczy.</w:t>
      </w:r>
    </w:p>
    <w:p w14:paraId="73006193" w14:textId="77777777" w:rsidR="00AA2E32" w:rsidRDefault="00AA47A2" w:rsidP="00AA2E32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Wymagane dokumenty</w:t>
      </w:r>
    </w:p>
    <w:p w14:paraId="126909C4" w14:textId="73578072" w:rsidR="00AA47A2" w:rsidRDefault="00AA2E32" w:rsidP="00AA2E32">
      <w:pPr>
        <w:pStyle w:val="Akapitzlist"/>
        <w:numPr>
          <w:ilvl w:val="0"/>
          <w:numId w:val="10"/>
        </w:num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t>Aktualny odpis wpisu do rejestru działalności regulowanej, jeżeli ich posiadanie jest niezbędne do świadczenia określonych usług w kraju, w którym wykonawca ma siedzibę lub miejsce zamieszkania zgodnie z art. 114 ust. 2 ustawy z dnia 11 września 2019 r. Prawo zamówień publicznych;</w:t>
      </w:r>
    </w:p>
    <w:p w14:paraId="7CD8A5FA" w14:textId="3B9F99E7" w:rsidR="00A013B5" w:rsidRPr="00A013B5" w:rsidRDefault="00AA2E32" w:rsidP="00A013B5">
      <w:pPr>
        <w:pStyle w:val="Akapitzlist"/>
        <w:numPr>
          <w:ilvl w:val="0"/>
          <w:numId w:val="10"/>
        </w:num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Potwierdzenie zawarcia policy OC</w:t>
      </w:r>
    </w:p>
    <w:p w14:paraId="0C657E39" w14:textId="39AC60C4" w:rsidR="00A013B5" w:rsidRPr="00571BDA" w:rsidRDefault="00571BDA" w:rsidP="00A013B5">
      <w:pPr>
        <w:pStyle w:val="Akapitzlist"/>
        <w:numPr>
          <w:ilvl w:val="0"/>
          <w:numId w:val="10"/>
        </w:num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Potwierdzenie </w:t>
      </w:r>
      <w:r w:rsidR="00A013B5" w:rsidRPr="00A013B5">
        <w:rPr>
          <w:rFonts w:eastAsia="Calibri" w:cstheme="minorHAnsi"/>
          <w:color w:val="000000"/>
          <w:sz w:val="24"/>
          <w:szCs w:val="24"/>
          <w:lang w:eastAsia="pl-PL"/>
        </w:rPr>
        <w:t>posiada aktualn</w:t>
      </w:r>
      <w:r>
        <w:rPr>
          <w:rFonts w:eastAsia="Calibri" w:cstheme="minorHAnsi"/>
          <w:color w:val="000000"/>
          <w:sz w:val="24"/>
          <w:szCs w:val="24"/>
          <w:lang w:eastAsia="pl-PL"/>
        </w:rPr>
        <w:t>ego</w:t>
      </w:r>
      <w:r w:rsidR="00A013B5" w:rsidRPr="00A013B5">
        <w:rPr>
          <w:rFonts w:eastAsia="Calibri" w:cstheme="minorHAnsi"/>
          <w:color w:val="000000"/>
          <w:sz w:val="24"/>
          <w:szCs w:val="24"/>
          <w:lang w:eastAsia="pl-PL"/>
        </w:rPr>
        <w:t xml:space="preserve"> certyfikat</w:t>
      </w:r>
      <w:r>
        <w:rPr>
          <w:rFonts w:eastAsia="Calibri" w:cstheme="minorHAnsi"/>
          <w:color w:val="000000"/>
          <w:sz w:val="24"/>
          <w:szCs w:val="24"/>
          <w:lang w:eastAsia="pl-PL"/>
        </w:rPr>
        <w:t>u</w:t>
      </w:r>
      <w:r w:rsidR="00A013B5" w:rsidRPr="00A013B5">
        <w:rPr>
          <w:rFonts w:eastAsia="Calibri" w:cstheme="minorHAnsi"/>
          <w:color w:val="000000"/>
          <w:sz w:val="24"/>
          <w:szCs w:val="24"/>
          <w:lang w:eastAsia="pl-PL"/>
        </w:rPr>
        <w:t xml:space="preserve"> potwierdzając</w:t>
      </w:r>
      <w:r>
        <w:rPr>
          <w:rFonts w:eastAsia="Calibri" w:cstheme="minorHAnsi"/>
          <w:color w:val="000000"/>
          <w:sz w:val="24"/>
          <w:szCs w:val="24"/>
          <w:lang w:eastAsia="pl-PL"/>
        </w:rPr>
        <w:t>ego</w:t>
      </w:r>
      <w:r w:rsidR="00A013B5" w:rsidRPr="00A013B5">
        <w:rPr>
          <w:rFonts w:eastAsia="Calibri" w:cstheme="minorHAnsi"/>
          <w:color w:val="000000"/>
          <w:sz w:val="24"/>
          <w:szCs w:val="24"/>
          <w:lang w:eastAsia="pl-PL"/>
        </w:rPr>
        <w:t xml:space="preserve"> spełnienie normy ISO 270001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47F6EB3E" w14:textId="77777777" w:rsidR="00A013B5" w:rsidRPr="00A013B5" w:rsidRDefault="00A013B5" w:rsidP="00A013B5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33BADB45" w14:textId="77777777" w:rsidR="00AA2E32" w:rsidRDefault="00AA47A2" w:rsidP="00AA2E32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Określenie miejsca, sposobu i terminu składania ofert</w:t>
      </w:r>
    </w:p>
    <w:p w14:paraId="0C018A7F" w14:textId="210720FE" w:rsidR="00AA2E32" w:rsidRPr="00AA2E32" w:rsidRDefault="00AA2E32" w:rsidP="00AA2E32">
      <w:pPr>
        <w:pStyle w:val="Nagwek2"/>
        <w:ind w:left="426"/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</w:pPr>
      <w:r w:rsidRPr="00AA2E32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 xml:space="preserve">Termin składania ofert do dnia </w:t>
      </w:r>
      <w:r w:rsidR="004C26FF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pl-PL"/>
        </w:rPr>
        <w:t>26</w:t>
      </w:r>
      <w:r w:rsidRPr="00AA2E32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pl-PL"/>
        </w:rPr>
        <w:t>.02.2025 r.</w:t>
      </w:r>
    </w:p>
    <w:p w14:paraId="64CD8BD9" w14:textId="1EA417B8" w:rsidR="00AA2E32" w:rsidRPr="00AA2E32" w:rsidRDefault="00AA2E32" w:rsidP="00AA2E32">
      <w:pPr>
        <w:pStyle w:val="Nagwek2"/>
        <w:ind w:left="426"/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</w:pPr>
      <w:r w:rsidRPr="00AA2E32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 xml:space="preserve">Sposób składania ofert: na adres e-mail: </w:t>
      </w:r>
      <w:hyperlink r:id="rId8" w:history="1">
        <w:r w:rsidRPr="00AA2E32">
          <w:rPr>
            <w:rStyle w:val="Hipercze"/>
            <w:rFonts w:asciiTheme="minorHAnsi" w:hAnsiTheme="minorHAnsi"/>
            <w:sz w:val="24"/>
            <w:szCs w:val="24"/>
            <w:u w:val="none"/>
            <w:lang w:eastAsia="pl-PL"/>
          </w:rPr>
          <w:t>eksploatacja@pfron.org.pl</w:t>
        </w:r>
      </w:hyperlink>
    </w:p>
    <w:p w14:paraId="063BF611" w14:textId="372014DF" w:rsidR="00AA2E32" w:rsidRPr="00AA2E32" w:rsidRDefault="00AA2E32" w:rsidP="00AA2E32">
      <w:pPr>
        <w:pStyle w:val="Nagwek2"/>
        <w:ind w:left="426"/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</w:pPr>
      <w:r w:rsidRPr="00AA2E32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Oferty, które wpłyną po wymaganym terminie nie będą brały udziału w postępowaniu.</w:t>
      </w:r>
    </w:p>
    <w:p w14:paraId="5019D7F3" w14:textId="77777777" w:rsidR="00AA2E32" w:rsidRPr="00AA2E32" w:rsidRDefault="00AA2E32" w:rsidP="00AA2E32">
      <w:pPr>
        <w:rPr>
          <w:lang w:eastAsia="pl-PL"/>
        </w:rPr>
      </w:pPr>
    </w:p>
    <w:p w14:paraId="3A6100E9" w14:textId="5AA70735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lastRenderedPageBreak/>
        <w:t>Osoba uprawniona do kontaktów z wykonawcami:</w:t>
      </w:r>
    </w:p>
    <w:p w14:paraId="1AB860E7" w14:textId="4ECE7548" w:rsidR="004C26FF" w:rsidRPr="00AA47A2" w:rsidRDefault="00AA2E32" w:rsidP="004C26FF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t>Informacji na temat przedmiotu zamówienia udziela Pan Marcin Bogusz w godzinach 0</w:t>
      </w:r>
      <w:r>
        <w:rPr>
          <w:rFonts w:eastAsia="Calibri" w:cstheme="minorHAnsi"/>
          <w:color w:val="000000"/>
          <w:sz w:val="24"/>
          <w:szCs w:val="24"/>
          <w:lang w:eastAsia="pl-PL"/>
        </w:rPr>
        <w:t>8</w:t>
      </w: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t>:00 – 1</w:t>
      </w:r>
      <w:r>
        <w:rPr>
          <w:rFonts w:eastAsia="Calibri" w:cstheme="minorHAnsi"/>
          <w:color w:val="000000"/>
          <w:sz w:val="24"/>
          <w:szCs w:val="24"/>
          <w:lang w:eastAsia="pl-PL"/>
        </w:rPr>
        <w:t>6</w:t>
      </w: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t>:</w:t>
      </w:r>
      <w:r>
        <w:rPr>
          <w:rFonts w:eastAsia="Calibri" w:cstheme="minorHAnsi"/>
          <w:color w:val="000000"/>
          <w:sz w:val="24"/>
          <w:szCs w:val="24"/>
          <w:lang w:eastAsia="pl-PL"/>
        </w:rPr>
        <w:t>00</w:t>
      </w:r>
      <w:r w:rsidR="004C26FF">
        <w:rPr>
          <w:rFonts w:eastAsia="Calibri" w:cstheme="minorHAnsi"/>
          <w:color w:val="000000"/>
          <w:sz w:val="24"/>
          <w:szCs w:val="24"/>
          <w:lang w:eastAsia="pl-PL"/>
        </w:rPr>
        <w:t xml:space="preserve"> telefon: 532-514-915; e-mail:</w:t>
      </w:r>
      <w:r w:rsidR="004C26FF" w:rsidRPr="004C26F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hyperlink r:id="rId9" w:history="1">
        <w:r w:rsidR="004C26FF" w:rsidRPr="004C26FF">
          <w:rPr>
            <w:rStyle w:val="Hipercze"/>
            <w:rFonts w:eastAsia="Calibri" w:cstheme="minorHAnsi"/>
            <w:sz w:val="24"/>
            <w:szCs w:val="24"/>
            <w:u w:val="none"/>
            <w:lang w:eastAsia="pl-PL"/>
          </w:rPr>
          <w:t>marcin.bogusz@pfron.org.pl</w:t>
        </w:r>
      </w:hyperlink>
    </w:p>
    <w:p w14:paraId="531AC94B" w14:textId="53FBE700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wykonania zamówienia:</w:t>
      </w:r>
    </w:p>
    <w:p w14:paraId="5ACA5321" w14:textId="63C4A9E1" w:rsidR="00B64B34" w:rsidRPr="00AA47A2" w:rsidRDefault="00AA2E32" w:rsidP="00AA2E32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t xml:space="preserve">Wykonanie przedmiotu </w:t>
      </w:r>
      <w:r w:rsidR="006928DD">
        <w:rPr>
          <w:rFonts w:eastAsia="Calibri" w:cstheme="minorHAnsi"/>
          <w:color w:val="000000"/>
          <w:sz w:val="24"/>
          <w:szCs w:val="24"/>
          <w:lang w:eastAsia="pl-PL"/>
        </w:rPr>
        <w:t>zamówienia</w:t>
      </w: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t xml:space="preserve"> nastąpi w terminie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571BDA">
        <w:rPr>
          <w:rFonts w:eastAsia="Calibri" w:cstheme="minorHAnsi"/>
          <w:color w:val="000000"/>
          <w:sz w:val="24"/>
          <w:szCs w:val="24"/>
          <w:lang w:eastAsia="pl-PL"/>
        </w:rPr>
        <w:t>45</w:t>
      </w:r>
      <w:r w:rsidRPr="00AA2E32">
        <w:rPr>
          <w:rFonts w:eastAsia="Calibri" w:cstheme="minorHAnsi"/>
          <w:color w:val="000000"/>
          <w:sz w:val="24"/>
          <w:szCs w:val="24"/>
          <w:lang w:eastAsia="pl-PL"/>
        </w:rPr>
        <w:t xml:space="preserve"> dni od dnia 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dostarczenia zamówienia przez </w:t>
      </w:r>
      <w:r w:rsidR="00563318">
        <w:rPr>
          <w:rFonts w:eastAsia="Calibri" w:cstheme="minorHAnsi"/>
          <w:color w:val="000000"/>
          <w:sz w:val="24"/>
          <w:szCs w:val="24"/>
          <w:lang w:eastAsia="pl-PL"/>
        </w:rPr>
        <w:t>Z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amawiającego. </w:t>
      </w:r>
      <w:r w:rsidR="00563318">
        <w:rPr>
          <w:rFonts w:eastAsia="Calibri" w:cstheme="minorHAnsi"/>
          <w:color w:val="000000"/>
          <w:sz w:val="24"/>
          <w:szCs w:val="24"/>
          <w:lang w:eastAsia="pl-PL"/>
        </w:rPr>
        <w:t xml:space="preserve">W tym terminie Wykonawca będzie miał za zadanie dostarczyć pojemniki na adres Aleja Jana Pawła II 13, 00-828 Warszawa oraz podpisać umowę powierzenia danych osobowych. </w:t>
      </w:r>
    </w:p>
    <w:p w14:paraId="06170D9B" w14:textId="6323B07A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Sposób oceny ofert:</w:t>
      </w:r>
    </w:p>
    <w:p w14:paraId="3D719A6C" w14:textId="510A7A63" w:rsidR="00AA47A2" w:rsidRPr="00AA47A2" w:rsidRDefault="009F06D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Of</w:t>
      </w:r>
      <w:r w:rsidR="00AA47A2"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erta spełniająca wszystkie wymagania zamawiającego zostanie oceniona na podstawie złożonego przez wykonawcę formularza ofertowego. </w:t>
      </w:r>
      <w:r w:rsidR="00AA47A2" w:rsidRPr="00AA47A2">
        <w:rPr>
          <w:rFonts w:eastAsia="Calibri" w:cstheme="minorHAnsi"/>
          <w:color w:val="000000"/>
          <w:sz w:val="24"/>
          <w:szCs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4A3DF408" w14:textId="4AD4485F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Informacje dodatkowe:</w:t>
      </w:r>
    </w:p>
    <w:p w14:paraId="45C7A5BB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toku analizy ofert zamawiający może żądać od oferentów wyjaśnień dotyczących treści złożonych ofert;</w:t>
      </w:r>
    </w:p>
    <w:p w14:paraId="172DD413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występujące w ofertach oczywiste omyłki pisarskie zostaną poprawione przez zamawiającego;</w:t>
      </w:r>
    </w:p>
    <w:p w14:paraId="542D87E9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oferty nieczytelne nie będą rozpatrywane;</w:t>
      </w:r>
    </w:p>
    <w:p w14:paraId="71C3D985" w14:textId="2D842B94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oferta winna zawierać: nazwę,</w:t>
      </w:r>
      <w:r w:rsidR="00563318">
        <w:rPr>
          <w:rFonts w:eastAsia="Calibri" w:cstheme="minorHAnsi"/>
          <w:color w:val="000000"/>
          <w:sz w:val="24"/>
          <w:szCs w:val="24"/>
          <w:lang w:eastAsia="pl-PL"/>
        </w:rPr>
        <w:t xml:space="preserve"> NIP,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 adres, numer telefonu do kontaktu z oferentem oraz datę sporządzenia oferty i podpis oferenta;</w:t>
      </w:r>
    </w:p>
    <w:p w14:paraId="2B206E95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wszystkie koszty związane ze sporządzeniem i złożeniem oferty ponosi wykonawca. PFRON nie przewiduje zwrotu kosztów udziału w postępowaniu;</w:t>
      </w:r>
    </w:p>
    <w:p w14:paraId="163F2432" w14:textId="751327A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after="120" w:line="276" w:lineRule="auto"/>
        <w:ind w:left="850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integralną częścią niniejszego Zapytania Ofertowego stanowi </w:t>
      </w:r>
      <w:r w:rsidR="00563318">
        <w:rPr>
          <w:rFonts w:eastAsia="Calibri" w:cstheme="minorHAnsi"/>
          <w:color w:val="000000"/>
          <w:sz w:val="24"/>
          <w:szCs w:val="24"/>
          <w:lang w:eastAsia="pl-PL"/>
        </w:rPr>
        <w:t>formularz ofertowy.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0F5C5DE2" w14:textId="6D7F59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Postanowienia końcowe:</w:t>
      </w:r>
    </w:p>
    <w:p w14:paraId="658A5C69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nie stanowi oferty w rozumieniu art. 66 Kodeksu cywilnego;</w:t>
      </w:r>
    </w:p>
    <w:p w14:paraId="08081E46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negocjacji ceny ofert z Wykonawcami którzy złożyli w terminie prawidłowe oferty;</w:t>
      </w:r>
    </w:p>
    <w:p w14:paraId="3A7E1170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zastrzega sobie prawo unieważnienia przedmiotowego postępowania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na każdym etapie bez podania przyczyny unieważnienia;</w:t>
      </w:r>
    </w:p>
    <w:p w14:paraId="116FBD66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unieważnienia postępowania Zamawiający nie ponosi kosztów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przygotowania i złożenia oferty;</w:t>
      </w:r>
    </w:p>
    <w:p w14:paraId="06C19F04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69CA634A" w14:textId="1CE0EA83" w:rsidR="00B60ADB" w:rsidRDefault="00B60ADB" w:rsidP="00B60ADB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</w:t>
      </w:r>
      <w:r w:rsidRPr="00B60ADB">
        <w:rPr>
          <w:rFonts w:cstheme="minorHAnsi"/>
          <w:sz w:val="24"/>
          <w:szCs w:val="24"/>
        </w:rPr>
        <w:lastRenderedPageBreak/>
        <w:t xml:space="preserve">oraz uchylenia dyrektywy 95/46/WE (ogólne rozporządzenie o ochronie danych) (Dz. Urz. UE L 119 z 04.05.2016, str. 1), dalej „RODO”, w związku z </w:t>
      </w:r>
      <w:r w:rsidR="00DD0F5B" w:rsidRPr="00B60ADB">
        <w:rPr>
          <w:rFonts w:cstheme="minorHAnsi"/>
          <w:sz w:val="24"/>
          <w:szCs w:val="24"/>
        </w:rPr>
        <w:t>Zapytaniem</w:t>
      </w:r>
      <w:r w:rsidRPr="00B60ADB">
        <w:rPr>
          <w:rFonts w:cstheme="minorHAnsi"/>
          <w:sz w:val="24"/>
          <w:szCs w:val="24"/>
        </w:rPr>
        <w:t xml:space="preserve"> </w:t>
      </w:r>
      <w:r w:rsidR="00DD0F5B" w:rsidRPr="00B60ADB">
        <w:rPr>
          <w:rFonts w:cstheme="minorHAnsi"/>
          <w:sz w:val="24"/>
          <w:szCs w:val="24"/>
        </w:rPr>
        <w:t xml:space="preserve">Ofertowym </w:t>
      </w:r>
      <w:r w:rsidRPr="00B60ADB">
        <w:rPr>
          <w:rFonts w:cstheme="minorHAnsi"/>
          <w:sz w:val="24"/>
          <w:szCs w:val="24"/>
        </w:rPr>
        <w:t>Zamawiający przekazuje poniżej informacje dotyczące przetwarzania danych osobowych.</w:t>
      </w:r>
    </w:p>
    <w:p w14:paraId="6B60E399" w14:textId="7CB29350" w:rsidR="00B60ADB" w:rsidRPr="007519B0" w:rsidRDefault="00B60ADB" w:rsidP="00B60ADB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Tożsamość administratora</w:t>
      </w:r>
    </w:p>
    <w:p w14:paraId="0D50F56B" w14:textId="683DA391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7EB65448" w14:textId="3EE5B4AC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Dane kontaktowe administratora</w:t>
      </w:r>
    </w:p>
    <w:p w14:paraId="4839D105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10" w:history="1">
        <w:r w:rsidRPr="00B60ADB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B60ADB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4042ED08" w14:textId="3E83FD44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 xml:space="preserve">Dane kontaktowe </w:t>
      </w:r>
      <w:r w:rsidR="004C2BED" w:rsidRPr="007519B0">
        <w:rPr>
          <w:rFonts w:cstheme="minorHAnsi"/>
          <w:sz w:val="24"/>
          <w:szCs w:val="24"/>
          <w:u w:val="single"/>
        </w:rPr>
        <w:t>inspektora ochrony danych</w:t>
      </w:r>
    </w:p>
    <w:p w14:paraId="08D62619" w14:textId="6897EE25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1" w:history="1">
        <w:r w:rsidRPr="00B60ADB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B60ADB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340713C7" w14:textId="4902BB3E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Cele przetwarzania</w:t>
      </w:r>
    </w:p>
    <w:p w14:paraId="4BA9971C" w14:textId="7FA0C8AB" w:rsidR="00C06766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iCs/>
          <w:sz w:val="24"/>
          <w:szCs w:val="24"/>
        </w:rPr>
        <w:t xml:space="preserve">Celem przetwarzania danych osobowych jest przeprowadzenie Zapytania </w:t>
      </w:r>
      <w:r w:rsidR="004C2BED">
        <w:rPr>
          <w:rFonts w:cstheme="minorHAnsi"/>
          <w:iCs/>
          <w:sz w:val="24"/>
          <w:szCs w:val="24"/>
        </w:rPr>
        <w:t xml:space="preserve">Ofertowego </w:t>
      </w:r>
      <w:r w:rsidRPr="00B60ADB">
        <w:rPr>
          <w:rFonts w:cstheme="minorHAnsi"/>
          <w:iCs/>
          <w:sz w:val="24"/>
          <w:szCs w:val="24"/>
        </w:rPr>
        <w:t xml:space="preserve">oraz archiwizacja dokumentacji zgromadzonej w jego wyniku. Dane osobowe mogą być przetwarzane w celu realizacji przez administratora jego uzasadnionego interesu, w tym ustalenia, dochodzenia lub obrony roszczeń. </w:t>
      </w:r>
    </w:p>
    <w:p w14:paraId="0CFD448E" w14:textId="465BD28F" w:rsidR="00B60ADB" w:rsidRPr="007519B0" w:rsidRDefault="00B60ADB" w:rsidP="00C06766">
      <w:pPr>
        <w:spacing w:after="0"/>
        <w:ind w:left="426"/>
        <w:rPr>
          <w:rFonts w:cstheme="minorHAnsi"/>
          <w:iCs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Podstawa prawna przetwarzania</w:t>
      </w:r>
    </w:p>
    <w:p w14:paraId="560B22F1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6CEB5CA5" w14:textId="3BD784B7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Źródło danych osobowych</w:t>
      </w:r>
    </w:p>
    <w:p w14:paraId="2E89AFF1" w14:textId="163565C4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Administrator może pozyskiwać dane osobowe przedstawicieli </w:t>
      </w:r>
      <w:r w:rsidR="00DD0F5B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 xml:space="preserve">za jego pośrednictwem. </w:t>
      </w:r>
    </w:p>
    <w:p w14:paraId="7A348C8D" w14:textId="6610D35E" w:rsidR="00B60ADB" w:rsidRPr="007519B0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Kategorie danych osobowych</w:t>
      </w:r>
    </w:p>
    <w:p w14:paraId="3E8EA367" w14:textId="77777777" w:rsidR="007519B0" w:rsidRDefault="00B60ADB" w:rsidP="007519B0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Zakres danych dotyczących przedstawicieli </w:t>
      </w:r>
      <w:r w:rsidR="00FD16F7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>obejmuje dane osobowe przedstawione w o</w:t>
      </w:r>
      <w:r w:rsidR="00FD16F7">
        <w:rPr>
          <w:rFonts w:cstheme="minorHAnsi"/>
          <w:sz w:val="24"/>
          <w:szCs w:val="24"/>
        </w:rPr>
        <w:t>fercie</w:t>
      </w:r>
      <w:r w:rsidRPr="00B60ADB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1E3E54AF" w14:textId="392AEB38" w:rsidR="00C06766" w:rsidRPr="007519B0" w:rsidRDefault="00B60ADB" w:rsidP="007519B0">
      <w:pPr>
        <w:ind w:left="426"/>
        <w:rPr>
          <w:rFonts w:cstheme="minorHAnsi"/>
          <w:sz w:val="24"/>
          <w:szCs w:val="24"/>
        </w:rPr>
      </w:pPr>
      <w:r w:rsidRPr="007519B0">
        <w:rPr>
          <w:rFonts w:cstheme="minorHAnsi"/>
          <w:sz w:val="24"/>
          <w:szCs w:val="24"/>
          <w:u w:val="single"/>
        </w:rPr>
        <w:t xml:space="preserve">Okres, przez który dane będą </w:t>
      </w:r>
      <w:r w:rsidR="004D3320" w:rsidRPr="007519B0">
        <w:rPr>
          <w:rFonts w:cstheme="minorHAnsi"/>
          <w:sz w:val="24"/>
          <w:szCs w:val="24"/>
          <w:u w:val="single"/>
        </w:rPr>
        <w:t>przetwarzane</w:t>
      </w:r>
    </w:p>
    <w:p w14:paraId="4D2D8BE7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576FDAC4" w14:textId="034019E1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Podmioty, którym będą udostępniane dane osobowe</w:t>
      </w:r>
    </w:p>
    <w:p w14:paraId="03E456AD" w14:textId="77777777" w:rsidR="00C06766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B60ADB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1EE73370" w14:textId="69DDDF72" w:rsidR="00B60ADB" w:rsidRPr="007519B0" w:rsidRDefault="00C06766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iCs/>
          <w:sz w:val="24"/>
          <w:szCs w:val="24"/>
          <w:u w:val="single"/>
        </w:rPr>
        <w:t>P</w:t>
      </w:r>
      <w:r w:rsidR="00B60ADB" w:rsidRPr="007519B0">
        <w:rPr>
          <w:rFonts w:cstheme="minorHAnsi"/>
          <w:sz w:val="24"/>
          <w:szCs w:val="24"/>
          <w:u w:val="single"/>
        </w:rPr>
        <w:t>rawa podmiotów danych</w:t>
      </w:r>
    </w:p>
    <w:p w14:paraId="26AD0EDB" w14:textId="77777777" w:rsidR="00B60ADB" w:rsidRPr="00B60AD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="Calibri"/>
          <w:sz w:val="24"/>
          <w:szCs w:val="24"/>
        </w:rPr>
        <w:lastRenderedPageBreak/>
        <w:t>Osobom fizycznym, których dotyczą dane osobowe przetwarzane przez administratora,</w:t>
      </w:r>
      <w:r w:rsidRPr="00B60ADB">
        <w:rPr>
          <w:rFonts w:cstheme="minorHAnsi"/>
          <w:sz w:val="24"/>
          <w:szCs w:val="24"/>
        </w:rPr>
        <w:t xml:space="preserve"> przysługuje prawo:</w:t>
      </w:r>
    </w:p>
    <w:p w14:paraId="581F9FC1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504091CB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5825FB0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441D078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4F45A382" w14:textId="77777777" w:rsidR="00C06766" w:rsidRDefault="00B60ADB" w:rsidP="00C0676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22C18F72" w14:textId="1E34163B" w:rsidR="00B60ADB" w:rsidRPr="007519B0" w:rsidRDefault="00B60ADB" w:rsidP="004D3320">
      <w:pPr>
        <w:tabs>
          <w:tab w:val="left" w:pos="284"/>
        </w:tabs>
        <w:spacing w:after="0" w:line="276" w:lineRule="auto"/>
        <w:ind w:left="430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Prawo wniesienia skargi do organu nadzorczego</w:t>
      </w:r>
    </w:p>
    <w:p w14:paraId="0C5D2823" w14:textId="77777777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="Calibri"/>
          <w:sz w:val="24"/>
          <w:szCs w:val="24"/>
        </w:rPr>
        <w:t>Osobom fizycznym, których dotyczą dane osobowe przetwarzane przez administratora,</w:t>
      </w:r>
      <w:r w:rsidRPr="00C06766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3BB3A4D" w14:textId="07FCE801" w:rsidR="00B60ADB" w:rsidRPr="006C43FD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63AE2DE8" w14:textId="3ED4EBA6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Podanie danych osobowych jest dobrowolne, ale konieczne dla uczestniczenia w Zapytaniu</w:t>
      </w:r>
      <w:r w:rsidR="005C7902">
        <w:rPr>
          <w:rFonts w:cstheme="minorHAnsi"/>
          <w:sz w:val="24"/>
          <w:szCs w:val="24"/>
        </w:rPr>
        <w:t xml:space="preserve"> Ofertowym</w:t>
      </w:r>
      <w:r w:rsidRPr="00C06766">
        <w:rPr>
          <w:rFonts w:cstheme="minorHAnsi"/>
          <w:sz w:val="24"/>
          <w:szCs w:val="24"/>
        </w:rPr>
        <w:t>.</w:t>
      </w:r>
    </w:p>
    <w:p w14:paraId="3DD791E4" w14:textId="6E73987F" w:rsidR="00B60ADB" w:rsidRPr="00714C91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14C91">
        <w:rPr>
          <w:rFonts w:cstheme="minorHAnsi"/>
          <w:sz w:val="24"/>
          <w:szCs w:val="24"/>
          <w:u w:val="single"/>
        </w:rPr>
        <w:t>Informacja o zautomatyzowanym podejmowaniu decyzji</w:t>
      </w:r>
    </w:p>
    <w:p w14:paraId="2E0D078B" w14:textId="77777777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228B19A3" w14:textId="1853AD3B" w:rsidR="00B60ADB" w:rsidRPr="006C43FD" w:rsidRDefault="00B60ADB" w:rsidP="006C43FD">
      <w:pPr>
        <w:spacing w:after="0"/>
        <w:ind w:firstLine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Realizacja obowiązku informacyjnego w imieniu administratora</w:t>
      </w:r>
    </w:p>
    <w:p w14:paraId="1FF112E9" w14:textId="77777777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0E48468D" w14:textId="77777777" w:rsidR="00C06766" w:rsidRDefault="00C06766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</w:p>
    <w:p w14:paraId="6C3B6884" w14:textId="6E89E10A" w:rsidR="00AA47A2" w:rsidRPr="00AA47A2" w:rsidRDefault="00AA47A2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AA47A2">
        <w:rPr>
          <w:rFonts w:cstheme="minorHAnsi"/>
          <w:sz w:val="24"/>
          <w:szCs w:val="24"/>
        </w:rPr>
        <w:t xml:space="preserve">W przypadku konieczności powierzenia </w:t>
      </w:r>
      <w:r w:rsidR="005C7902" w:rsidRPr="00AA47A2">
        <w:rPr>
          <w:rFonts w:cstheme="minorHAnsi"/>
          <w:sz w:val="24"/>
          <w:szCs w:val="24"/>
        </w:rPr>
        <w:t xml:space="preserve">Wykonawcy </w:t>
      </w:r>
      <w:r w:rsidRPr="00AA47A2">
        <w:rPr>
          <w:rFonts w:cstheme="minorHAnsi"/>
          <w:sz w:val="24"/>
          <w:szCs w:val="24"/>
        </w:rPr>
        <w:t xml:space="preserve">przetwarzania danych osobowych </w:t>
      </w:r>
      <w:r w:rsidR="000B432E">
        <w:rPr>
          <w:rFonts w:cstheme="minorHAnsi"/>
          <w:sz w:val="24"/>
          <w:szCs w:val="24"/>
        </w:rPr>
        <w:br/>
      </w:r>
      <w:r w:rsidRPr="00AA47A2">
        <w:rPr>
          <w:rFonts w:cstheme="minorHAnsi"/>
          <w:sz w:val="24"/>
          <w:szCs w:val="24"/>
        </w:rPr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6089AD8B" w14:textId="1893C847" w:rsidR="00AA47A2" w:rsidRDefault="00AA47A2" w:rsidP="00563318">
      <w:pPr>
        <w:spacing w:before="240" w:after="0" w:line="276" w:lineRule="auto"/>
        <w:rPr>
          <w:rFonts w:eastAsia="Calibri" w:cstheme="minorHAnsi"/>
          <w:color w:val="000000"/>
          <w:sz w:val="24"/>
          <w:szCs w:val="24"/>
          <w:u w:val="single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u w:val="single"/>
          <w:lang w:eastAsia="pl-PL"/>
        </w:rPr>
        <w:t>Załączniki:</w:t>
      </w:r>
    </w:p>
    <w:p w14:paraId="4E938533" w14:textId="10C20DEE" w:rsidR="00AA47A2" w:rsidRPr="004C26FF" w:rsidRDefault="00563318" w:rsidP="000B432E">
      <w:pPr>
        <w:pStyle w:val="Akapitzlist"/>
        <w:numPr>
          <w:ilvl w:val="1"/>
          <w:numId w:val="1"/>
        </w:numPr>
        <w:spacing w:after="0" w:line="276" w:lineRule="auto"/>
        <w:rPr>
          <w:rFonts w:eastAsia="Calibri" w:cstheme="minorHAnsi"/>
          <w:color w:val="000000"/>
          <w:sz w:val="24"/>
          <w:szCs w:val="24"/>
          <w:u w:val="single"/>
          <w:lang w:eastAsia="pl-PL"/>
        </w:rPr>
      </w:pPr>
      <w:r>
        <w:rPr>
          <w:rFonts w:eastAsia="Calibri" w:cstheme="minorHAnsi"/>
          <w:color w:val="000000"/>
          <w:sz w:val="24"/>
          <w:szCs w:val="24"/>
          <w:u w:val="single"/>
          <w:lang w:eastAsia="pl-PL"/>
        </w:rPr>
        <w:t>Formularz ofertowy</w:t>
      </w:r>
    </w:p>
    <w:sectPr w:rsidR="00AA47A2" w:rsidRPr="004C26FF" w:rsidSect="00FF5167">
      <w:footerReference w:type="default" r:id="rId12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BFAA" w14:textId="77777777" w:rsidR="000175D6" w:rsidRDefault="000175D6" w:rsidP="00C32C84">
      <w:pPr>
        <w:spacing w:after="0" w:line="240" w:lineRule="auto"/>
      </w:pPr>
      <w:r>
        <w:separator/>
      </w:r>
    </w:p>
  </w:endnote>
  <w:endnote w:type="continuationSeparator" w:id="0">
    <w:p w14:paraId="0B33FF83" w14:textId="77777777" w:rsidR="000175D6" w:rsidRDefault="000175D6" w:rsidP="00C3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647076"/>
      <w:docPartObj>
        <w:docPartGallery w:val="Page Numbers (Bottom of Page)"/>
        <w:docPartUnique/>
      </w:docPartObj>
    </w:sdtPr>
    <w:sdtContent>
      <w:p w14:paraId="743270E1" w14:textId="70C5EF81" w:rsidR="00C32C84" w:rsidRDefault="00C32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2FAD1" w14:textId="77777777" w:rsidR="00C32C84" w:rsidRDefault="00C3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F696" w14:textId="77777777" w:rsidR="000175D6" w:rsidRDefault="000175D6" w:rsidP="00C32C84">
      <w:pPr>
        <w:spacing w:after="0" w:line="240" w:lineRule="auto"/>
      </w:pPr>
      <w:r>
        <w:separator/>
      </w:r>
    </w:p>
  </w:footnote>
  <w:footnote w:type="continuationSeparator" w:id="0">
    <w:p w14:paraId="0E55F84C" w14:textId="77777777" w:rsidR="000175D6" w:rsidRDefault="000175D6" w:rsidP="00C3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8B0"/>
    <w:multiLevelType w:val="hybridMultilevel"/>
    <w:tmpl w:val="F5542E4A"/>
    <w:lvl w:ilvl="0" w:tplc="25A6DD1C">
      <w:start w:val="1"/>
      <w:numFmt w:val="decimal"/>
      <w:lvlText w:val="%1)"/>
      <w:lvlJc w:val="left"/>
      <w:pPr>
        <w:ind w:left="1640" w:hanging="360"/>
      </w:pPr>
    </w:lvl>
    <w:lvl w:ilvl="1" w:tplc="3334A666">
      <w:start w:val="1"/>
      <w:numFmt w:val="decimal"/>
      <w:lvlText w:val="%2)"/>
      <w:lvlJc w:val="left"/>
      <w:pPr>
        <w:ind w:left="1640" w:hanging="360"/>
      </w:pPr>
    </w:lvl>
    <w:lvl w:ilvl="2" w:tplc="12468908">
      <w:start w:val="1"/>
      <w:numFmt w:val="decimal"/>
      <w:lvlText w:val="%3)"/>
      <w:lvlJc w:val="left"/>
      <w:pPr>
        <w:ind w:left="1640" w:hanging="360"/>
      </w:pPr>
    </w:lvl>
    <w:lvl w:ilvl="3" w:tplc="86E8E926">
      <w:start w:val="1"/>
      <w:numFmt w:val="decimal"/>
      <w:lvlText w:val="%4)"/>
      <w:lvlJc w:val="left"/>
      <w:pPr>
        <w:ind w:left="1640" w:hanging="360"/>
      </w:pPr>
    </w:lvl>
    <w:lvl w:ilvl="4" w:tplc="D44291A6">
      <w:start w:val="1"/>
      <w:numFmt w:val="decimal"/>
      <w:lvlText w:val="%5)"/>
      <w:lvlJc w:val="left"/>
      <w:pPr>
        <w:ind w:left="1640" w:hanging="360"/>
      </w:pPr>
    </w:lvl>
    <w:lvl w:ilvl="5" w:tplc="1996EDE6">
      <w:start w:val="1"/>
      <w:numFmt w:val="decimal"/>
      <w:lvlText w:val="%6)"/>
      <w:lvlJc w:val="left"/>
      <w:pPr>
        <w:ind w:left="1640" w:hanging="360"/>
      </w:pPr>
    </w:lvl>
    <w:lvl w:ilvl="6" w:tplc="30467628">
      <w:start w:val="1"/>
      <w:numFmt w:val="decimal"/>
      <w:lvlText w:val="%7)"/>
      <w:lvlJc w:val="left"/>
      <w:pPr>
        <w:ind w:left="1640" w:hanging="360"/>
      </w:pPr>
    </w:lvl>
    <w:lvl w:ilvl="7" w:tplc="578E607C">
      <w:start w:val="1"/>
      <w:numFmt w:val="decimal"/>
      <w:lvlText w:val="%8)"/>
      <w:lvlJc w:val="left"/>
      <w:pPr>
        <w:ind w:left="1640" w:hanging="360"/>
      </w:pPr>
    </w:lvl>
    <w:lvl w:ilvl="8" w:tplc="EF927DF0">
      <w:start w:val="1"/>
      <w:numFmt w:val="decimal"/>
      <w:lvlText w:val="%9)"/>
      <w:lvlJc w:val="left"/>
      <w:pPr>
        <w:ind w:left="1640" w:hanging="360"/>
      </w:pPr>
    </w:lvl>
  </w:abstractNum>
  <w:abstractNum w:abstractNumId="1" w15:restartNumberingAfterBreak="0">
    <w:nsid w:val="150757CA"/>
    <w:multiLevelType w:val="hybridMultilevel"/>
    <w:tmpl w:val="561CE2DC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C23B5D"/>
    <w:multiLevelType w:val="hybridMultilevel"/>
    <w:tmpl w:val="73DAF74E"/>
    <w:lvl w:ilvl="0" w:tplc="0AB88B9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46688D"/>
    <w:multiLevelType w:val="hybridMultilevel"/>
    <w:tmpl w:val="561CE2D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164D6"/>
    <w:multiLevelType w:val="hybridMultilevel"/>
    <w:tmpl w:val="F728801C"/>
    <w:lvl w:ilvl="0" w:tplc="54F24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B0F9E"/>
    <w:multiLevelType w:val="hybridMultilevel"/>
    <w:tmpl w:val="35AC9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81175"/>
    <w:multiLevelType w:val="hybridMultilevel"/>
    <w:tmpl w:val="B33A5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441470">
    <w:abstractNumId w:val="8"/>
  </w:num>
  <w:num w:numId="2" w16cid:durableId="1382752985">
    <w:abstractNumId w:val="4"/>
  </w:num>
  <w:num w:numId="3" w16cid:durableId="1603538320">
    <w:abstractNumId w:val="7"/>
  </w:num>
  <w:num w:numId="4" w16cid:durableId="1030497989">
    <w:abstractNumId w:val="9"/>
  </w:num>
  <w:num w:numId="5" w16cid:durableId="1889758424">
    <w:abstractNumId w:val="5"/>
  </w:num>
  <w:num w:numId="6" w16cid:durableId="1122379534">
    <w:abstractNumId w:val="6"/>
  </w:num>
  <w:num w:numId="7" w16cid:durableId="1870022799">
    <w:abstractNumId w:val="10"/>
  </w:num>
  <w:num w:numId="8" w16cid:durableId="1117454692">
    <w:abstractNumId w:val="2"/>
  </w:num>
  <w:num w:numId="9" w16cid:durableId="495802631">
    <w:abstractNumId w:val="3"/>
  </w:num>
  <w:num w:numId="10" w16cid:durableId="972519261">
    <w:abstractNumId w:val="1"/>
  </w:num>
  <w:num w:numId="11" w16cid:durableId="1168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2"/>
    <w:rsid w:val="000175D6"/>
    <w:rsid w:val="000B432E"/>
    <w:rsid w:val="001239DF"/>
    <w:rsid w:val="00180A4C"/>
    <w:rsid w:val="0022081F"/>
    <w:rsid w:val="0023645A"/>
    <w:rsid w:val="00317671"/>
    <w:rsid w:val="004827BE"/>
    <w:rsid w:val="004C26FF"/>
    <w:rsid w:val="004C2BED"/>
    <w:rsid w:val="004D3320"/>
    <w:rsid w:val="00563318"/>
    <w:rsid w:val="00571BDA"/>
    <w:rsid w:val="005C7902"/>
    <w:rsid w:val="00676589"/>
    <w:rsid w:val="006928DD"/>
    <w:rsid w:val="00697401"/>
    <w:rsid w:val="006C43FD"/>
    <w:rsid w:val="006E63F4"/>
    <w:rsid w:val="00714C91"/>
    <w:rsid w:val="007519B0"/>
    <w:rsid w:val="007C1AEC"/>
    <w:rsid w:val="00800DF1"/>
    <w:rsid w:val="00847B9B"/>
    <w:rsid w:val="00856D16"/>
    <w:rsid w:val="009D6E26"/>
    <w:rsid w:val="009F06D2"/>
    <w:rsid w:val="00A013B5"/>
    <w:rsid w:val="00A65F83"/>
    <w:rsid w:val="00AA2E32"/>
    <w:rsid w:val="00AA47A2"/>
    <w:rsid w:val="00B167BE"/>
    <w:rsid w:val="00B320FB"/>
    <w:rsid w:val="00B54203"/>
    <w:rsid w:val="00B60ADB"/>
    <w:rsid w:val="00B64B34"/>
    <w:rsid w:val="00C06766"/>
    <w:rsid w:val="00C32C84"/>
    <w:rsid w:val="00D02BFB"/>
    <w:rsid w:val="00D15E99"/>
    <w:rsid w:val="00D87B15"/>
    <w:rsid w:val="00DA1452"/>
    <w:rsid w:val="00DA1C72"/>
    <w:rsid w:val="00DD0F5B"/>
    <w:rsid w:val="00F0387E"/>
    <w:rsid w:val="00F2176D"/>
    <w:rsid w:val="00FD16F7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995"/>
  <w15:chartTrackingRefBased/>
  <w15:docId w15:val="{B27DC6F1-CD1C-4ACD-B4B7-798ED9E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6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C84"/>
  </w:style>
  <w:style w:type="paragraph" w:styleId="Stopka">
    <w:name w:val="footer"/>
    <w:basedOn w:val="Normalny"/>
    <w:link w:val="Stopka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84"/>
  </w:style>
  <w:style w:type="character" w:styleId="Odwoaniedokomentarza">
    <w:name w:val="annotation reference"/>
    <w:basedOn w:val="Domylnaczcionkaakapitu"/>
    <w:uiPriority w:val="99"/>
    <w:semiHidden/>
    <w:unhideWhenUsed/>
    <w:rsid w:val="00C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2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C84"/>
    <w:rPr>
      <w:b/>
      <w:bCs/>
      <w:sz w:val="20"/>
      <w:szCs w:val="2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F5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D6E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B60ADB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B60ADB"/>
  </w:style>
  <w:style w:type="character" w:styleId="Nierozpoznanawzmianka">
    <w:name w:val="Unresolved Mention"/>
    <w:basedOn w:val="Domylnaczcionkaakapitu"/>
    <w:uiPriority w:val="99"/>
    <w:semiHidden/>
    <w:unhideWhenUsed/>
    <w:rsid w:val="00AA2E3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76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loatacja@pfro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bogusz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442F-EE28-49F2-97D3-B73523CB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1524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Rott Marta</dc:creator>
  <cp:keywords/>
  <dc:description/>
  <cp:lastModifiedBy>Bogusz Marcin</cp:lastModifiedBy>
  <cp:revision>7</cp:revision>
  <dcterms:created xsi:type="dcterms:W3CDTF">2022-01-26T16:07:00Z</dcterms:created>
  <dcterms:modified xsi:type="dcterms:W3CDTF">2025-02-20T15:37:00Z</dcterms:modified>
</cp:coreProperties>
</file>