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FFAE" w14:textId="10462A84" w:rsidR="003535E9" w:rsidRDefault="001052B2" w:rsidP="001052B2">
      <w:pPr>
        <w:jc w:val="right"/>
      </w:pPr>
      <w:r>
        <w:t>Warszawa, 2</w:t>
      </w:r>
      <w:r w:rsidR="00EA0069">
        <w:t>8</w:t>
      </w:r>
      <w:r>
        <w:t>.05.2025 r.</w:t>
      </w:r>
    </w:p>
    <w:p w14:paraId="24E3F1E1" w14:textId="77777777" w:rsidR="001052B2" w:rsidRDefault="001052B2" w:rsidP="001052B2"/>
    <w:p w14:paraId="31B4BFE9" w14:textId="6BE43385" w:rsidR="001052B2" w:rsidRPr="001052B2" w:rsidRDefault="001052B2" w:rsidP="001052B2">
      <w:pPr>
        <w:rPr>
          <w:rFonts w:eastAsia="Times New Roman"/>
        </w:rPr>
      </w:pPr>
      <w:r>
        <w:t>Państwowy Fundusz Rehabilitacji Osób Niepełnosprawnych, w związku z przesunięciem terminu realizacji usługi ,,</w:t>
      </w:r>
      <w:bookmarkStart w:id="0" w:name="_Hlk88828597"/>
      <w:r>
        <w:rPr>
          <w:rFonts w:eastAsia="Times New Roman"/>
        </w:rPr>
        <w:t xml:space="preserve">Odświeżenie powłok malarskich </w:t>
      </w:r>
      <w:r w:rsidRPr="00064A6D">
        <w:rPr>
          <w:bCs/>
        </w:rPr>
        <w:t>w siedzibie Państwowego Funduszu Rehabilitacji Osób Niepełnosprawnych w Warszawie</w:t>
      </w:r>
      <w:r w:rsidRPr="00064A6D">
        <w:rPr>
          <w:rFonts w:eastAsia="Times New Roman"/>
        </w:rPr>
        <w:t xml:space="preserve"> przy al. Jana Pawła II 1</w:t>
      </w:r>
      <w:bookmarkEnd w:id="0"/>
      <w:r>
        <w:rPr>
          <w:rFonts w:eastAsia="Times New Roman"/>
        </w:rPr>
        <w:t>3”, informuje, że Zapytanie ofertowe zostaje unieważnione.  Zmiana harmonogramu uniemożliwia przeprowadzenie postępowania w pierwotnie zakładanym terminie. Nowe Zapytanie ofertowe zostanie opublikowane w dniu 2</w:t>
      </w:r>
      <w:r w:rsidR="00BD6898">
        <w:rPr>
          <w:rFonts w:eastAsia="Times New Roman"/>
        </w:rPr>
        <w:t>8</w:t>
      </w:r>
      <w:r>
        <w:rPr>
          <w:rFonts w:eastAsia="Times New Roman"/>
        </w:rPr>
        <w:t>.05.2025 r.</w:t>
      </w:r>
    </w:p>
    <w:sectPr w:rsidR="001052B2" w:rsidRPr="0010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04"/>
    <w:rsid w:val="001052B2"/>
    <w:rsid w:val="00154D84"/>
    <w:rsid w:val="00311E95"/>
    <w:rsid w:val="003535E9"/>
    <w:rsid w:val="004D7479"/>
    <w:rsid w:val="004F7541"/>
    <w:rsid w:val="00530605"/>
    <w:rsid w:val="005327E9"/>
    <w:rsid w:val="00556FAB"/>
    <w:rsid w:val="00637F04"/>
    <w:rsid w:val="006939CB"/>
    <w:rsid w:val="00732FC2"/>
    <w:rsid w:val="008711AC"/>
    <w:rsid w:val="009E5F40"/>
    <w:rsid w:val="00A910FA"/>
    <w:rsid w:val="00B25134"/>
    <w:rsid w:val="00BD6898"/>
    <w:rsid w:val="00CD590B"/>
    <w:rsid w:val="00D1698D"/>
    <w:rsid w:val="00DE66B2"/>
    <w:rsid w:val="00E20A14"/>
    <w:rsid w:val="00E83106"/>
    <w:rsid w:val="00EA0069"/>
    <w:rsid w:val="00ED15F6"/>
    <w:rsid w:val="00ED2F0B"/>
    <w:rsid w:val="00F029DC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716E7716-C9B8-4411-944F-55A7F5C4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F04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F04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F04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F04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37F04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F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F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7F0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37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7F04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637F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F04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37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424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Adamska-Parzymies Agnieszka</cp:lastModifiedBy>
  <cp:revision>4</cp:revision>
  <dcterms:created xsi:type="dcterms:W3CDTF">2025-05-27T06:14:00Z</dcterms:created>
  <dcterms:modified xsi:type="dcterms:W3CDTF">2025-05-28T09:42:00Z</dcterms:modified>
</cp:coreProperties>
</file>