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D017" w14:textId="5BD01A3E" w:rsidR="00E070D5" w:rsidRDefault="00E070D5" w:rsidP="00E070D5">
      <w:pPr>
        <w:spacing w:after="200"/>
      </w:pPr>
      <w:bookmarkStart w:id="0" w:name="_Hlk209003814"/>
      <w:r>
        <w:tab/>
      </w:r>
      <w:r>
        <w:tab/>
      </w:r>
    </w:p>
    <w:p w14:paraId="42F834DB" w14:textId="75C861D8" w:rsidR="009667D7" w:rsidRDefault="009240D4" w:rsidP="006525CE">
      <w:pPr>
        <w:spacing w:after="200"/>
        <w:jc w:val="right"/>
      </w:pPr>
      <w:r w:rsidRPr="00065135">
        <w:t xml:space="preserve">Warszawa, </w:t>
      </w:r>
      <w:bookmarkStart w:id="1" w:name="ezdDataPodpisu"/>
      <w:r w:rsidR="00C449A1">
        <w:t>2</w:t>
      </w:r>
      <w:r w:rsidR="003D02AB">
        <w:t>2</w:t>
      </w:r>
      <w:r w:rsidR="00E070D5">
        <w:t xml:space="preserve"> </w:t>
      </w:r>
      <w:r w:rsidR="00C449A1">
        <w:t>października</w:t>
      </w:r>
      <w:r w:rsidR="00E070D5">
        <w:t xml:space="preserve"> 2025 r.</w:t>
      </w:r>
      <w:bookmarkEnd w:id="1"/>
    </w:p>
    <w:p w14:paraId="47108056" w14:textId="77777777" w:rsidR="009667D7" w:rsidRPr="00065135" w:rsidRDefault="009667D7" w:rsidP="006525CE">
      <w:pPr>
        <w:spacing w:after="200"/>
        <w:jc w:val="right"/>
        <w:sectPr w:rsidR="009667D7" w:rsidRPr="00065135" w:rsidSect="00B737D3">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644" w:left="1418" w:header="510" w:footer="510" w:gutter="0"/>
          <w:cols w:num="2" w:space="708"/>
          <w:titlePg/>
          <w:docGrid w:linePitch="326"/>
        </w:sectPr>
      </w:pPr>
    </w:p>
    <w:p w14:paraId="69381F53" w14:textId="77777777" w:rsidR="00E070D5" w:rsidRPr="00A84103" w:rsidRDefault="00E070D5" w:rsidP="00E070D5">
      <w:pPr>
        <w:pStyle w:val="Nagwek1"/>
        <w:contextualSpacing w:val="0"/>
      </w:pPr>
      <w:r w:rsidRPr="00A84103">
        <w:t xml:space="preserve">Zapytanie ofertowe </w:t>
      </w:r>
      <w:bookmarkStart w:id="2" w:name="_Hlk127784666"/>
      <w:r w:rsidRPr="00A84103">
        <w:t>na dostawę podarunkowych kart przedpłaconych będących nagrodami w konkursie „Sztuka Osób Niepełnosprawnych” organizowanym przez Państwowy Fundusz Rehabilitacji Osób Niepełnosprawnych</w:t>
      </w:r>
    </w:p>
    <w:p w14:paraId="2916A87E" w14:textId="77777777" w:rsidR="00E070D5" w:rsidRPr="00A94E17" w:rsidRDefault="00E070D5" w:rsidP="00E070D5">
      <w:pPr>
        <w:pStyle w:val="Nagwek1"/>
        <w:jc w:val="center"/>
      </w:pPr>
    </w:p>
    <w:bookmarkEnd w:id="2"/>
    <w:p w14:paraId="654AAE7B" w14:textId="77777777" w:rsidR="00E070D5" w:rsidRPr="00A94E17" w:rsidRDefault="00E070D5" w:rsidP="00E070D5">
      <w:pPr>
        <w:pStyle w:val="Nagwek2"/>
      </w:pPr>
      <w:r w:rsidRPr="00A94E17">
        <w:t>Nazwa i adres Zamawiającego.</w:t>
      </w:r>
    </w:p>
    <w:p w14:paraId="7D14942C" w14:textId="77777777" w:rsidR="00E070D5" w:rsidRPr="00505D48" w:rsidRDefault="00E070D5" w:rsidP="00E070D5">
      <w:pPr>
        <w:spacing w:after="0"/>
        <w:rPr>
          <w:rFonts w:asciiTheme="minorHAnsi" w:hAnsiTheme="minorHAnsi" w:cstheme="minorHAnsi"/>
          <w:color w:val="000000" w:themeColor="text1"/>
        </w:rPr>
      </w:pPr>
      <w:r w:rsidRPr="00505D48">
        <w:rPr>
          <w:rFonts w:asciiTheme="minorHAnsi" w:hAnsiTheme="minorHAnsi" w:cstheme="minorHAnsi"/>
          <w:color w:val="000000" w:themeColor="text1"/>
        </w:rPr>
        <w:t xml:space="preserve">Państwowy Fundusz Rehabilitacji Osób Niepełnosprawnych (PFRON) </w:t>
      </w:r>
    </w:p>
    <w:p w14:paraId="198566FB" w14:textId="77777777" w:rsidR="00E070D5" w:rsidRPr="009F556E" w:rsidRDefault="00E070D5" w:rsidP="00E070D5">
      <w:pPr>
        <w:spacing w:after="0"/>
        <w:rPr>
          <w:rFonts w:asciiTheme="minorHAnsi" w:hAnsiTheme="minorHAnsi" w:cstheme="minorHAnsi"/>
          <w:color w:val="000000" w:themeColor="text1"/>
          <w:lang w:val="nl-NL"/>
        </w:rPr>
      </w:pPr>
      <w:r w:rsidRPr="009F556E">
        <w:rPr>
          <w:rFonts w:asciiTheme="minorHAnsi" w:hAnsiTheme="minorHAnsi" w:cstheme="minorHAnsi"/>
          <w:color w:val="000000" w:themeColor="text1"/>
          <w:lang w:val="nl-NL"/>
        </w:rPr>
        <w:t>al. Jana Pawła II nr 13</w:t>
      </w:r>
    </w:p>
    <w:p w14:paraId="2DCC5C90" w14:textId="77777777" w:rsidR="00E070D5" w:rsidRPr="00505D48" w:rsidRDefault="00E070D5" w:rsidP="00E070D5">
      <w:pPr>
        <w:spacing w:after="0"/>
        <w:rPr>
          <w:rFonts w:asciiTheme="minorHAnsi" w:hAnsiTheme="minorHAnsi" w:cstheme="minorHAnsi"/>
          <w:color w:val="000000" w:themeColor="text1"/>
        </w:rPr>
      </w:pPr>
      <w:r w:rsidRPr="00505D48">
        <w:rPr>
          <w:rFonts w:asciiTheme="minorHAnsi" w:hAnsiTheme="minorHAnsi" w:cstheme="minorHAnsi"/>
          <w:color w:val="000000" w:themeColor="text1"/>
        </w:rPr>
        <w:t>00-828 Warszawa</w:t>
      </w:r>
    </w:p>
    <w:p w14:paraId="1407CEB1" w14:textId="77777777" w:rsidR="00E070D5" w:rsidRPr="00505D48" w:rsidRDefault="00E070D5" w:rsidP="00E070D5">
      <w:pPr>
        <w:spacing w:after="0"/>
        <w:rPr>
          <w:rFonts w:asciiTheme="minorHAnsi" w:hAnsiTheme="minorHAnsi" w:cstheme="minorHAnsi"/>
          <w:color w:val="000000" w:themeColor="text1"/>
        </w:rPr>
      </w:pPr>
      <w:r w:rsidRPr="00505D48">
        <w:rPr>
          <w:rFonts w:asciiTheme="minorHAnsi" w:hAnsiTheme="minorHAnsi" w:cstheme="minorHAnsi"/>
          <w:color w:val="000000" w:themeColor="text1"/>
        </w:rPr>
        <w:t>NIP: 525-10-00-810</w:t>
      </w:r>
    </w:p>
    <w:p w14:paraId="0A910FA1" w14:textId="77777777" w:rsidR="00E070D5" w:rsidRPr="00505D48" w:rsidRDefault="00E070D5" w:rsidP="00E070D5">
      <w:pPr>
        <w:spacing w:after="0"/>
        <w:rPr>
          <w:rFonts w:asciiTheme="minorHAnsi" w:hAnsiTheme="minorHAnsi" w:cstheme="minorHAnsi"/>
          <w:color w:val="000000" w:themeColor="text1"/>
        </w:rPr>
      </w:pPr>
      <w:hyperlink r:id="rId17" w:history="1">
        <w:r w:rsidRPr="00EB6A77">
          <w:rPr>
            <w:rStyle w:val="Hipercze"/>
            <w:rFonts w:asciiTheme="minorHAnsi" w:hAnsiTheme="minorHAnsi" w:cstheme="minorHAnsi"/>
          </w:rPr>
          <w:t>www.pfron.org.pl</w:t>
        </w:r>
      </w:hyperlink>
    </w:p>
    <w:p w14:paraId="7A115738" w14:textId="77777777" w:rsidR="00E070D5" w:rsidRDefault="00E070D5" w:rsidP="00E070D5">
      <w:pPr>
        <w:pStyle w:val="Nagwek2"/>
      </w:pPr>
      <w:r w:rsidRPr="000C33FD">
        <w:t>Opis przedmiotu zamówienia.</w:t>
      </w:r>
    </w:p>
    <w:p w14:paraId="064C0758" w14:textId="77777777" w:rsidR="00E070D5" w:rsidRPr="00A84103" w:rsidRDefault="00E070D5" w:rsidP="00E070D5">
      <w:r w:rsidRPr="00A84103">
        <w:t xml:space="preserve">Przedmiotem zamówienia jest </w:t>
      </w:r>
      <w:bookmarkStart w:id="3" w:name="_Hlk145505906"/>
      <w:r w:rsidRPr="00A84103">
        <w:rPr>
          <w:bCs/>
          <w:iCs/>
        </w:rPr>
        <w:t>dostawa podarunkowych kart przedpłaconych będących nagrodami w konkursie „Sztuka Osób Niepełnosprawnych” organizowanym przez Państwowy Fundusz Rehabilitacji Osób Niepełnosprawnych</w:t>
      </w:r>
      <w:bookmarkEnd w:id="3"/>
      <w:r w:rsidRPr="00A84103">
        <w:rPr>
          <w:bCs/>
          <w:iCs/>
        </w:rPr>
        <w:t>.</w:t>
      </w:r>
    </w:p>
    <w:p w14:paraId="2DC26228" w14:textId="77777777" w:rsidR="00E070D5" w:rsidRPr="00A84103" w:rsidRDefault="00E070D5" w:rsidP="00E070D5">
      <w:pPr>
        <w:pStyle w:val="Akapitzlist"/>
        <w:numPr>
          <w:ilvl w:val="0"/>
          <w:numId w:val="29"/>
        </w:numPr>
        <w:ind w:left="284"/>
      </w:pPr>
      <w:r w:rsidRPr="00A84103">
        <w:t>Przedmiotem zamówienia jest dostawa elektronicznych kart podarunkowych, stanowiących nagrodę w konkursie, uprawniających do nabywania następujących grup asortymentowych: artykułów spożywczych, artykułów przemysłowych, artykułów kosmetycznych, artykułów RTV-AGD, artykułów odzieżowych i innych.</w:t>
      </w:r>
    </w:p>
    <w:p w14:paraId="153C724C" w14:textId="77777777" w:rsidR="00E070D5" w:rsidRPr="00A84103" w:rsidRDefault="00E070D5" w:rsidP="00E070D5">
      <w:pPr>
        <w:pStyle w:val="Akapitzlist"/>
        <w:numPr>
          <w:ilvl w:val="0"/>
          <w:numId w:val="29"/>
        </w:numPr>
        <w:ind w:left="284"/>
      </w:pPr>
      <w:r w:rsidRPr="00A84103">
        <w:t>Zamawiający wymaga, aby karty podarunkowe były honorowane w placówkach handlowo-usługowych znajdujących się w każdym z miast, w których mieszczą się Biuro i Oddziały Zamawiającego tj.: Wrocław, Toruń, Lublin, Zielona Góra, Kraków, Łódź, Warszawa, Opole, Rzeszów, Białystok, Gdańsk, Katowice, Kielce, Olsztyn, Poznań, Szczecin. Minimalna ilość placówek honorujących karty podarunkowe w każdym z wyżej wymienionych miast musi wynosić co najmniej 10.</w:t>
      </w:r>
    </w:p>
    <w:p w14:paraId="4AF99850" w14:textId="77777777" w:rsidR="00E070D5" w:rsidRPr="00A84103" w:rsidRDefault="00E070D5" w:rsidP="00E070D5">
      <w:pPr>
        <w:pStyle w:val="Akapitzlist"/>
        <w:numPr>
          <w:ilvl w:val="0"/>
          <w:numId w:val="29"/>
        </w:numPr>
        <w:ind w:left="284"/>
      </w:pPr>
      <w:r w:rsidRPr="00A84103">
        <w:t>Zamawiający wymaga, aby informacja o terminie ważności karty była czytelnie naniesiona na każdej karcie podarunkowej. Termin ważności kart podarunkowych nie może być krótszy niż 12 miesięcy.</w:t>
      </w:r>
    </w:p>
    <w:p w14:paraId="64551292" w14:textId="77777777" w:rsidR="00E070D5" w:rsidRPr="00A84103" w:rsidRDefault="00E070D5" w:rsidP="00E070D5">
      <w:pPr>
        <w:pStyle w:val="Akapitzlist"/>
        <w:numPr>
          <w:ilvl w:val="0"/>
          <w:numId w:val="29"/>
        </w:numPr>
        <w:ind w:left="284"/>
      </w:pPr>
      <w:r w:rsidRPr="00A84103">
        <w:lastRenderedPageBreak/>
        <w:t>Dostawa kart podarunkowych będzie realizowana według potrzeb Zamawiającego, wynikających z rozstrzygnięcia konkursu. Zamawiający przewiduje zamówienie 368 sztuk kart o nominalnej wartości 300 zł oraz 30 sztuk kart o nominalnej wartości 500 zł.</w:t>
      </w:r>
    </w:p>
    <w:p w14:paraId="2EB65F41" w14:textId="77777777" w:rsidR="00E070D5" w:rsidRPr="00A84103" w:rsidRDefault="00E070D5" w:rsidP="00E070D5">
      <w:pPr>
        <w:pStyle w:val="Akapitzlist"/>
        <w:numPr>
          <w:ilvl w:val="0"/>
          <w:numId w:val="29"/>
        </w:numPr>
        <w:ind w:left="284"/>
      </w:pPr>
      <w:r w:rsidRPr="00A84103">
        <w:t>Zamawiający zastrzega sobie prawo do bezpłatnego zmniejszenia ilości zamawianych kart oraz zmiany wartości nominalnej kart, wynikającej z rozstrzygnięcia konkursu, nie więcej jednak niż w 50 %. Zamawiający poinformuje Wykonawcę o zmianach nie później niż na 5 dni roboczych przed planowaną dostawą.</w:t>
      </w:r>
    </w:p>
    <w:p w14:paraId="25710FE4" w14:textId="77777777" w:rsidR="00E070D5" w:rsidRPr="00A84103" w:rsidRDefault="00E070D5" w:rsidP="00E070D5">
      <w:pPr>
        <w:pStyle w:val="Akapitzlist"/>
        <w:numPr>
          <w:ilvl w:val="0"/>
          <w:numId w:val="29"/>
        </w:numPr>
        <w:ind w:left="284"/>
      </w:pPr>
      <w:r w:rsidRPr="00A84103">
        <w:t>Przewidywane terminy dostaw kart:</w:t>
      </w:r>
    </w:p>
    <w:p w14:paraId="7D7B580B" w14:textId="376E2C79" w:rsidR="00E070D5" w:rsidRPr="00A84103" w:rsidRDefault="00E070D5" w:rsidP="00E070D5">
      <w:pPr>
        <w:pStyle w:val="Akapitzlist"/>
        <w:numPr>
          <w:ilvl w:val="0"/>
          <w:numId w:val="31"/>
        </w:numPr>
      </w:pPr>
      <w:bookmarkStart w:id="4" w:name="_Hlk145596382"/>
      <w:r w:rsidRPr="00A84103">
        <w:t xml:space="preserve">dostawa kart o nominale 300 zł do </w:t>
      </w:r>
      <w:r w:rsidR="00C449A1">
        <w:t>10</w:t>
      </w:r>
      <w:r w:rsidRPr="00A84103">
        <w:t xml:space="preserve"> </w:t>
      </w:r>
      <w:r w:rsidR="00C449A1">
        <w:t>listopada</w:t>
      </w:r>
      <w:r w:rsidRPr="00A84103">
        <w:t xml:space="preserve"> 2025 r.</w:t>
      </w:r>
    </w:p>
    <w:p w14:paraId="7FEDA35D" w14:textId="1469BDD9" w:rsidR="00E070D5" w:rsidRPr="00A84103" w:rsidRDefault="00E070D5" w:rsidP="00E070D5">
      <w:pPr>
        <w:pStyle w:val="Akapitzlist"/>
        <w:numPr>
          <w:ilvl w:val="0"/>
          <w:numId w:val="31"/>
        </w:numPr>
        <w:rPr>
          <w:color w:val="000000" w:themeColor="text1"/>
        </w:rPr>
      </w:pPr>
      <w:r w:rsidRPr="00A84103">
        <w:rPr>
          <w:color w:val="000000" w:themeColor="text1"/>
        </w:rPr>
        <w:t xml:space="preserve">dostawa kart o nominale 500 zł do </w:t>
      </w:r>
      <w:r w:rsidR="00C449A1">
        <w:rPr>
          <w:color w:val="000000" w:themeColor="text1"/>
        </w:rPr>
        <w:t>30</w:t>
      </w:r>
      <w:r w:rsidRPr="00A84103">
        <w:rPr>
          <w:color w:val="000000" w:themeColor="text1"/>
        </w:rPr>
        <w:t xml:space="preserve"> listopada 2025 r.</w:t>
      </w:r>
    </w:p>
    <w:bookmarkEnd w:id="4"/>
    <w:p w14:paraId="5AA13346" w14:textId="77777777" w:rsidR="00E070D5" w:rsidRPr="00A84103" w:rsidRDefault="00E070D5" w:rsidP="00E070D5">
      <w:pPr>
        <w:pStyle w:val="Akapitzlist"/>
        <w:numPr>
          <w:ilvl w:val="0"/>
          <w:numId w:val="29"/>
        </w:numPr>
        <w:ind w:left="284"/>
      </w:pPr>
      <w:r w:rsidRPr="00A84103">
        <w:t xml:space="preserve">Karty podarunkowe dostarczone wraz z kopertami zadrukowanymi logo Zamawiającego z zastrzeżeniem, iż projekt i wykonanie nadruku należy do Wykonawcy. </w:t>
      </w:r>
    </w:p>
    <w:p w14:paraId="7538F472" w14:textId="77777777" w:rsidR="00E070D5" w:rsidRPr="00A84103" w:rsidRDefault="00E070D5" w:rsidP="00E070D5">
      <w:pPr>
        <w:pStyle w:val="Akapitzlist"/>
        <w:numPr>
          <w:ilvl w:val="0"/>
          <w:numId w:val="29"/>
        </w:numPr>
        <w:ind w:left="284"/>
      </w:pPr>
      <w:r w:rsidRPr="00A84103">
        <w:t>Zamawiający zastrzega sobie prawo zamówienia dodatkowych kart podarunkowych zgodnie z przedstawioną ofertą Wykonawcy z terminem dostarczenia kart do Zamawiającego nieprzekraczającym 5 dni roboczych.</w:t>
      </w:r>
    </w:p>
    <w:p w14:paraId="2506A876" w14:textId="77777777" w:rsidR="00E070D5" w:rsidRPr="00A84103" w:rsidRDefault="00E070D5" w:rsidP="00E070D5">
      <w:pPr>
        <w:pStyle w:val="Akapitzlist"/>
        <w:numPr>
          <w:ilvl w:val="0"/>
          <w:numId w:val="29"/>
        </w:numPr>
        <w:ind w:left="284"/>
      </w:pPr>
      <w:r w:rsidRPr="00A84103">
        <w:t xml:space="preserve">Zamawiający nie dopuszcza obciążenia kosztami z tytułu: </w:t>
      </w:r>
    </w:p>
    <w:p w14:paraId="0B7971D7" w14:textId="77777777" w:rsidR="00E070D5" w:rsidRPr="00A84103" w:rsidRDefault="00E070D5" w:rsidP="00E070D5">
      <w:pPr>
        <w:pStyle w:val="Akapitzlist"/>
        <w:numPr>
          <w:ilvl w:val="0"/>
          <w:numId w:val="30"/>
        </w:numPr>
      </w:pPr>
      <w:r w:rsidRPr="00A84103">
        <w:t xml:space="preserve">dostawy kart podarunkowych, </w:t>
      </w:r>
    </w:p>
    <w:p w14:paraId="4D10F6B5" w14:textId="77777777" w:rsidR="00E070D5" w:rsidRPr="00A84103" w:rsidRDefault="00E070D5" w:rsidP="00E070D5">
      <w:pPr>
        <w:pStyle w:val="Akapitzlist"/>
        <w:numPr>
          <w:ilvl w:val="0"/>
          <w:numId w:val="30"/>
        </w:numPr>
      </w:pPr>
      <w:r w:rsidRPr="00A84103">
        <w:t>doładowania i aktywacji kart podarunkowych.</w:t>
      </w:r>
    </w:p>
    <w:p w14:paraId="1ED56109" w14:textId="77777777" w:rsidR="00E070D5" w:rsidRPr="00A84103" w:rsidRDefault="00E070D5" w:rsidP="00E070D5">
      <w:pPr>
        <w:pStyle w:val="Akapitzlist"/>
        <w:numPr>
          <w:ilvl w:val="0"/>
          <w:numId w:val="29"/>
        </w:numPr>
        <w:ind w:left="284" w:hanging="426"/>
      </w:pPr>
      <w:r w:rsidRPr="00A84103">
        <w:t>Wykonawca zobowiązany jest do:</w:t>
      </w:r>
    </w:p>
    <w:p w14:paraId="7AF86398" w14:textId="77777777" w:rsidR="00E070D5" w:rsidRPr="00A84103" w:rsidRDefault="00E070D5" w:rsidP="00E070D5">
      <w:pPr>
        <w:pStyle w:val="Akapitzlist"/>
        <w:numPr>
          <w:ilvl w:val="0"/>
          <w:numId w:val="33"/>
        </w:numPr>
      </w:pPr>
      <w:r w:rsidRPr="00A84103">
        <w:t>aktywowania kart podarunkowych w terminie do 2 dni od daty dostarczenia kart podarunkowych, bez dodatkowego wezwania ze strony Zamawiającego,</w:t>
      </w:r>
    </w:p>
    <w:p w14:paraId="2611A971" w14:textId="77777777" w:rsidR="00E070D5" w:rsidRPr="00A84103" w:rsidRDefault="00E070D5" w:rsidP="00E070D5">
      <w:pPr>
        <w:pStyle w:val="Akapitzlist"/>
        <w:numPr>
          <w:ilvl w:val="0"/>
          <w:numId w:val="33"/>
        </w:numPr>
      </w:pPr>
      <w:r w:rsidRPr="00A84103">
        <w:t>dostarczenia wraz z kartami podarunkowymi kopert z logo Zamawiającego, informacji i dokumentów niezbędnych do prawidłowego użytkowania kart podarunkowych oraz informacji o sposobie sprawdzania dostępnych środków,</w:t>
      </w:r>
    </w:p>
    <w:p w14:paraId="0E9E2B32" w14:textId="77777777" w:rsidR="00E070D5" w:rsidRPr="00A84103" w:rsidRDefault="00E070D5" w:rsidP="00E070D5">
      <w:pPr>
        <w:pStyle w:val="Akapitzlist"/>
        <w:numPr>
          <w:ilvl w:val="0"/>
          <w:numId w:val="33"/>
        </w:numPr>
      </w:pPr>
      <w:r w:rsidRPr="00A84103">
        <w:t>zapewnienia możliwości nieodpłatnego sprawdzania salda posiadanych środków na kartach podarunkowych za pomocą dostępnych środków komunikacji, np.: telefon, Internet,</w:t>
      </w:r>
    </w:p>
    <w:p w14:paraId="64EBDA27" w14:textId="77777777" w:rsidR="00E070D5" w:rsidRPr="00A84103" w:rsidRDefault="00E070D5" w:rsidP="00E070D5">
      <w:pPr>
        <w:pStyle w:val="Akapitzlist"/>
        <w:numPr>
          <w:ilvl w:val="0"/>
          <w:numId w:val="33"/>
        </w:numPr>
      </w:pPr>
      <w:r w:rsidRPr="00A84103">
        <w:t>uwzględnienia reklamacji w razie stwierdzenia wad kart i bezpłatnego dokonania ich wymiany w terminie do 10 dni od zgłoszenia reklamacji.</w:t>
      </w:r>
    </w:p>
    <w:p w14:paraId="471D04D3" w14:textId="77777777" w:rsidR="00E070D5" w:rsidRPr="00A84103" w:rsidRDefault="00E070D5" w:rsidP="00E070D5">
      <w:pPr>
        <w:pStyle w:val="Akapitzlist"/>
        <w:numPr>
          <w:ilvl w:val="0"/>
          <w:numId w:val="32"/>
        </w:numPr>
      </w:pPr>
      <w:r w:rsidRPr="00A84103">
        <w:t xml:space="preserve">Karty podarunkowe będą zabezpieczone kodem PIN. </w:t>
      </w:r>
    </w:p>
    <w:p w14:paraId="3F4EF9C1" w14:textId="77777777" w:rsidR="00E070D5" w:rsidRPr="00A84103" w:rsidRDefault="00E070D5" w:rsidP="00E070D5">
      <w:pPr>
        <w:pStyle w:val="Akapitzlist"/>
        <w:numPr>
          <w:ilvl w:val="0"/>
          <w:numId w:val="32"/>
        </w:numPr>
      </w:pPr>
      <w:r w:rsidRPr="00A84103">
        <w:t>Nie dopuszcza się żadnych opłat za wykonane transakcje przy użyciu karty podarunkowej (tzn. prowizji od każdej transakcji realizowanej za pomocą karty podarunkowej, opłaty rocznej za użytkowanie karty itp.) obniżającej indywidualny limit karty podarunkowej.</w:t>
      </w:r>
    </w:p>
    <w:p w14:paraId="53D0388E" w14:textId="77777777" w:rsidR="00E070D5" w:rsidRPr="00A84103" w:rsidRDefault="00E070D5" w:rsidP="00E070D5">
      <w:pPr>
        <w:pStyle w:val="Akapitzlist"/>
        <w:numPr>
          <w:ilvl w:val="0"/>
          <w:numId w:val="32"/>
        </w:numPr>
      </w:pPr>
      <w:r w:rsidRPr="00A84103">
        <w:t>Wykonawca zapewni możliwość wykonania dowolnej liczby transakcji do wysokości dostępnych środków na karcie podarunkowej.</w:t>
      </w:r>
    </w:p>
    <w:p w14:paraId="76167873" w14:textId="77777777" w:rsidR="00E070D5" w:rsidRPr="00A84103" w:rsidRDefault="00E070D5" w:rsidP="00E070D5">
      <w:pPr>
        <w:pStyle w:val="Akapitzlist"/>
        <w:numPr>
          <w:ilvl w:val="0"/>
          <w:numId w:val="32"/>
        </w:numPr>
      </w:pPr>
      <w:r w:rsidRPr="00A84103">
        <w:t>Wykonawca zapewni możliwość zastrzeżenia kart podarunkowych w przypadku zagubienia lub kradzieży.</w:t>
      </w:r>
    </w:p>
    <w:p w14:paraId="5717BDF3" w14:textId="77777777" w:rsidR="00E070D5" w:rsidRPr="00562FB7" w:rsidRDefault="00E070D5" w:rsidP="00E070D5">
      <w:pPr>
        <w:pStyle w:val="Nagwek2"/>
      </w:pPr>
      <w:r w:rsidRPr="00562FB7">
        <w:t>Termin związania ofertą.</w:t>
      </w:r>
    </w:p>
    <w:p w14:paraId="44DEFBF4" w14:textId="77777777" w:rsidR="00E070D5" w:rsidRPr="007B4188" w:rsidRDefault="00E070D5" w:rsidP="00E070D5">
      <w:pPr>
        <w:ind w:left="426" w:right="-284"/>
        <w:rPr>
          <w:rFonts w:asciiTheme="minorHAnsi" w:hAnsiTheme="minorHAnsi" w:cstheme="minorHAnsi"/>
          <w:color w:val="000000" w:themeColor="text1"/>
        </w:rPr>
      </w:pPr>
      <w:r w:rsidRPr="007B4188">
        <w:rPr>
          <w:rFonts w:asciiTheme="minorHAnsi" w:hAnsiTheme="minorHAnsi" w:cstheme="minorHAnsi"/>
          <w:color w:val="000000" w:themeColor="text1"/>
        </w:rPr>
        <w:lastRenderedPageBreak/>
        <w:t xml:space="preserve">30 dni od dnia upływu terminu składania ofert. </w:t>
      </w:r>
      <w:r w:rsidRPr="007B4188">
        <w:t xml:space="preserve">Bieg terminu związania ofertą rozpoczyna </w:t>
      </w:r>
      <w:r w:rsidRPr="007B4188">
        <w:br/>
        <w:t>się wraz z upływem terminu składania ofert.</w:t>
      </w:r>
    </w:p>
    <w:p w14:paraId="39748FF7" w14:textId="77777777" w:rsidR="00E070D5" w:rsidRPr="00562FB7" w:rsidRDefault="00E070D5" w:rsidP="00E070D5">
      <w:pPr>
        <w:pStyle w:val="Nagwek2"/>
      </w:pPr>
      <w:r w:rsidRPr="00562FB7">
        <w:t>Warunki udziału w postępowaniu.</w:t>
      </w:r>
    </w:p>
    <w:p w14:paraId="47C3C5C8" w14:textId="328608B9" w:rsidR="00E070D5" w:rsidRDefault="00E070D5" w:rsidP="00E070D5">
      <w:pPr>
        <w:pStyle w:val="Tekstpodstawowy"/>
        <w:numPr>
          <w:ilvl w:val="0"/>
          <w:numId w:val="27"/>
        </w:numPr>
        <w:spacing w:after="0"/>
        <w:ind w:left="709" w:right="-108" w:hanging="283"/>
        <w:rPr>
          <w:sz w:val="24"/>
          <w:szCs w:val="24"/>
        </w:rPr>
      </w:pPr>
      <w:bookmarkStart w:id="5" w:name="_Hlk157686794"/>
      <w:r w:rsidRPr="007B4188">
        <w:rPr>
          <w:sz w:val="24"/>
          <w:szCs w:val="24"/>
        </w:rPr>
        <w:t xml:space="preserve">O udzielenie zamówienia </w:t>
      </w:r>
      <w:r w:rsidRPr="00EF0EEF">
        <w:rPr>
          <w:rFonts w:asciiTheme="minorHAnsi" w:hAnsiTheme="minorHAnsi" w:cstheme="minorHAnsi"/>
          <w:sz w:val="24"/>
        </w:rPr>
        <w:t xml:space="preserve">mogą ubiegać się Wykonawcy, którzy </w:t>
      </w:r>
      <w:r w:rsidRPr="00560457">
        <w:rPr>
          <w:rFonts w:asciiTheme="minorHAnsi" w:hAnsiTheme="minorHAnsi" w:cstheme="minorHAnsi"/>
          <w:sz w:val="24"/>
        </w:rPr>
        <w:t>posiadają niezbędną wiedzę oraz</w:t>
      </w:r>
      <w:r w:rsidRPr="00EF0EEF">
        <w:rPr>
          <w:rFonts w:asciiTheme="minorHAnsi" w:hAnsiTheme="minorHAnsi" w:cstheme="minorHAnsi"/>
          <w:sz w:val="24"/>
        </w:rPr>
        <w:t xml:space="preserve"> </w:t>
      </w:r>
      <w:r>
        <w:rPr>
          <w:rFonts w:asciiTheme="minorHAnsi" w:hAnsiTheme="minorHAnsi" w:cstheme="minorHAnsi"/>
          <w:sz w:val="24"/>
        </w:rPr>
        <w:t>d</w:t>
      </w:r>
      <w:r w:rsidRPr="006030EB">
        <w:rPr>
          <w:rFonts w:asciiTheme="minorHAnsi" w:hAnsiTheme="minorHAnsi" w:cstheme="minorHAnsi"/>
          <w:sz w:val="24"/>
        </w:rPr>
        <w:t>ysponuj</w:t>
      </w:r>
      <w:r>
        <w:rPr>
          <w:rFonts w:asciiTheme="minorHAnsi" w:hAnsiTheme="minorHAnsi" w:cstheme="minorHAnsi"/>
          <w:sz w:val="24"/>
        </w:rPr>
        <w:t>ą</w:t>
      </w:r>
      <w:r w:rsidRPr="006030EB">
        <w:rPr>
          <w:rFonts w:asciiTheme="minorHAnsi" w:hAnsiTheme="minorHAnsi" w:cstheme="minorHAnsi"/>
          <w:sz w:val="24"/>
        </w:rPr>
        <w:t xml:space="preserve"> sprzętem, niezbędnym do realizacji przedmiotu zamówienia</w:t>
      </w:r>
      <w:r>
        <w:rPr>
          <w:rFonts w:asciiTheme="minorHAnsi" w:hAnsiTheme="minorHAnsi" w:cstheme="minorHAnsi"/>
          <w:sz w:val="24"/>
        </w:rPr>
        <w:t>.</w:t>
      </w:r>
    </w:p>
    <w:p w14:paraId="3C875556" w14:textId="77777777" w:rsidR="00E070D5" w:rsidRDefault="00E070D5" w:rsidP="00E070D5">
      <w:pPr>
        <w:pStyle w:val="Tekstpodstawowy"/>
        <w:numPr>
          <w:ilvl w:val="0"/>
          <w:numId w:val="27"/>
        </w:numPr>
        <w:spacing w:after="0"/>
        <w:ind w:left="709" w:right="-108" w:hanging="283"/>
        <w:rPr>
          <w:sz w:val="24"/>
          <w:szCs w:val="24"/>
        </w:rPr>
      </w:pPr>
      <w:r w:rsidRPr="00791967">
        <w:rPr>
          <w:rFonts w:asciiTheme="minorHAnsi" w:hAnsiTheme="minorHAnsi" w:cstheme="minorHAnsi"/>
          <w:sz w:val="24"/>
        </w:rPr>
        <w:t>Wykonawca ponosi pełną odpowiedzialność za prace realizowane przez swoich podwykonawców</w:t>
      </w:r>
      <w:r w:rsidRPr="00B101DC">
        <w:rPr>
          <w:sz w:val="24"/>
          <w:szCs w:val="24"/>
        </w:rPr>
        <w:t xml:space="preserve">. </w:t>
      </w:r>
    </w:p>
    <w:bookmarkEnd w:id="5"/>
    <w:p w14:paraId="2EE18941" w14:textId="77777777" w:rsidR="00E070D5" w:rsidRPr="00562FB7" w:rsidRDefault="00E070D5" w:rsidP="00E070D5">
      <w:pPr>
        <w:pStyle w:val="Nagwek2"/>
      </w:pPr>
      <w:r w:rsidRPr="00562FB7">
        <w:t>Kryterium oceny ofert.</w:t>
      </w:r>
    </w:p>
    <w:p w14:paraId="5A59346E" w14:textId="77777777" w:rsidR="00C449A1" w:rsidRPr="00C449A1" w:rsidRDefault="00E070D5" w:rsidP="00C449A1">
      <w:pPr>
        <w:pStyle w:val="Tekstpodstawowy"/>
        <w:numPr>
          <w:ilvl w:val="0"/>
          <w:numId w:val="28"/>
        </w:numPr>
        <w:tabs>
          <w:tab w:val="left" w:pos="993"/>
        </w:tabs>
        <w:ind w:left="851"/>
        <w:rPr>
          <w:rFonts w:cs="Calibri"/>
          <w:b/>
          <w:bCs/>
          <w:szCs w:val="24"/>
        </w:rPr>
      </w:pPr>
      <w:r w:rsidRPr="00C449A1">
        <w:rPr>
          <w:rFonts w:cs="Calibri"/>
          <w:bCs/>
          <w:sz w:val="24"/>
          <w:szCs w:val="24"/>
        </w:rPr>
        <w:t>Oceniane będą wyłącznie oferty nieodrzucone.</w:t>
      </w:r>
    </w:p>
    <w:p w14:paraId="7742DAA1" w14:textId="4485C166" w:rsidR="00C449A1" w:rsidRPr="00C449A1" w:rsidRDefault="00C449A1" w:rsidP="00C449A1">
      <w:pPr>
        <w:pStyle w:val="Tekstpodstawowy"/>
        <w:numPr>
          <w:ilvl w:val="0"/>
          <w:numId w:val="28"/>
        </w:numPr>
        <w:tabs>
          <w:tab w:val="left" w:pos="993"/>
        </w:tabs>
        <w:ind w:left="851"/>
        <w:rPr>
          <w:rFonts w:cs="Calibri"/>
          <w:b/>
          <w:bCs/>
          <w:sz w:val="24"/>
          <w:szCs w:val="24"/>
        </w:rPr>
      </w:pPr>
      <w:r w:rsidRPr="00C449A1">
        <w:rPr>
          <w:rFonts w:cs="Calibri"/>
          <w:sz w:val="24"/>
          <w:szCs w:val="24"/>
          <w:lang w:eastAsia="pl-PL"/>
        </w:rPr>
        <w:t>Zamawiający oceni oferty przyznając punkty w ramach kryteriów oceny ofert, przyjmując zasadę, że 1% = 1 punkt i uwzględniając następujące kryteria:</w:t>
      </w:r>
    </w:p>
    <w:tbl>
      <w:tblPr>
        <w:tblW w:w="665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987"/>
      </w:tblGrid>
      <w:tr w:rsidR="00C449A1" w:rsidRPr="00C4739D" w14:paraId="606D03BF" w14:textId="77777777" w:rsidTr="007B26A8">
        <w:trPr>
          <w:trHeight w:val="320"/>
          <w:tblHeader/>
        </w:trPr>
        <w:tc>
          <w:tcPr>
            <w:tcW w:w="5670" w:type="dxa"/>
            <w:vAlign w:val="center"/>
            <w:hideMark/>
          </w:tcPr>
          <w:p w14:paraId="5ACA3D56" w14:textId="77777777" w:rsidR="00C449A1" w:rsidRPr="00C4739D" w:rsidRDefault="00C449A1" w:rsidP="007B26A8">
            <w:pPr>
              <w:spacing w:before="120"/>
              <w:rPr>
                <w:rFonts w:cs="Calibri"/>
                <w:b/>
                <w:bCs/>
                <w:lang w:eastAsia="pl-PL"/>
              </w:rPr>
            </w:pPr>
            <w:r w:rsidRPr="00C4739D">
              <w:rPr>
                <w:rFonts w:cs="Calibri"/>
                <w:b/>
                <w:bCs/>
                <w:lang w:eastAsia="pl-PL"/>
              </w:rPr>
              <w:t>Kryteria oceny ofert</w:t>
            </w:r>
          </w:p>
        </w:tc>
        <w:tc>
          <w:tcPr>
            <w:tcW w:w="987" w:type="dxa"/>
            <w:vAlign w:val="center"/>
            <w:hideMark/>
          </w:tcPr>
          <w:p w14:paraId="1B9FE6FC" w14:textId="77777777" w:rsidR="00C449A1" w:rsidRPr="00C4739D" w:rsidRDefault="00C449A1" w:rsidP="007B26A8">
            <w:pPr>
              <w:spacing w:before="120"/>
              <w:rPr>
                <w:rFonts w:cs="Calibri"/>
                <w:b/>
                <w:bCs/>
                <w:lang w:eastAsia="pl-PL"/>
              </w:rPr>
            </w:pPr>
            <w:r w:rsidRPr="00C4739D">
              <w:rPr>
                <w:rFonts w:cs="Calibri"/>
                <w:b/>
                <w:bCs/>
                <w:lang w:eastAsia="pl-PL"/>
              </w:rPr>
              <w:t>Waga</w:t>
            </w:r>
          </w:p>
        </w:tc>
      </w:tr>
      <w:tr w:rsidR="00C449A1" w:rsidRPr="00C4739D" w14:paraId="181BB146" w14:textId="77777777" w:rsidTr="007B26A8">
        <w:trPr>
          <w:trHeight w:val="320"/>
        </w:trPr>
        <w:tc>
          <w:tcPr>
            <w:tcW w:w="5670" w:type="dxa"/>
            <w:vAlign w:val="center"/>
            <w:hideMark/>
          </w:tcPr>
          <w:p w14:paraId="5135AB0D" w14:textId="77777777" w:rsidR="00C449A1" w:rsidRPr="00C4739D" w:rsidRDefault="00C449A1" w:rsidP="007B26A8">
            <w:pPr>
              <w:spacing w:before="120"/>
              <w:rPr>
                <w:rFonts w:cs="Calibri"/>
                <w:lang w:eastAsia="pl-PL"/>
              </w:rPr>
            </w:pPr>
            <w:r w:rsidRPr="00C4739D">
              <w:rPr>
                <w:rFonts w:cs="Calibri"/>
                <w:lang w:eastAsia="pl-PL"/>
              </w:rPr>
              <w:t>Kryterium I Cena brutto „C”</w:t>
            </w:r>
          </w:p>
        </w:tc>
        <w:tc>
          <w:tcPr>
            <w:tcW w:w="987" w:type="dxa"/>
            <w:vAlign w:val="center"/>
            <w:hideMark/>
          </w:tcPr>
          <w:p w14:paraId="12EFE472" w14:textId="77777777" w:rsidR="00C449A1" w:rsidRPr="00C4739D" w:rsidRDefault="00C449A1" w:rsidP="007B26A8">
            <w:pPr>
              <w:spacing w:before="120"/>
              <w:rPr>
                <w:rFonts w:cs="Calibri"/>
                <w:lang w:eastAsia="pl-PL"/>
              </w:rPr>
            </w:pPr>
            <w:r w:rsidRPr="00C4739D">
              <w:rPr>
                <w:rFonts w:cs="Calibri"/>
                <w:lang w:eastAsia="pl-PL"/>
              </w:rPr>
              <w:t>60%</w:t>
            </w:r>
          </w:p>
        </w:tc>
      </w:tr>
      <w:tr w:rsidR="00C449A1" w:rsidRPr="00C4739D" w14:paraId="624AA347" w14:textId="77777777" w:rsidTr="007B26A8">
        <w:trPr>
          <w:trHeight w:val="320"/>
        </w:trPr>
        <w:tc>
          <w:tcPr>
            <w:tcW w:w="5670" w:type="dxa"/>
            <w:vAlign w:val="center"/>
            <w:hideMark/>
          </w:tcPr>
          <w:p w14:paraId="796C8552" w14:textId="03248E63" w:rsidR="00C449A1" w:rsidRPr="00C4739D" w:rsidRDefault="00C449A1" w:rsidP="00EF735D">
            <w:pPr>
              <w:spacing w:before="120"/>
              <w:rPr>
                <w:rFonts w:cs="Calibri"/>
                <w:lang w:eastAsia="pl-PL"/>
              </w:rPr>
            </w:pPr>
            <w:r w:rsidRPr="00C4739D">
              <w:rPr>
                <w:rFonts w:cs="Calibri"/>
                <w:lang w:eastAsia="pl-PL"/>
              </w:rPr>
              <w:t xml:space="preserve">Kryterium II </w:t>
            </w:r>
            <w:r>
              <w:rPr>
                <w:rFonts w:cs="Calibri"/>
                <w:lang w:eastAsia="pl-PL"/>
              </w:rPr>
              <w:t>Okres ważności kart „W”</w:t>
            </w:r>
          </w:p>
        </w:tc>
        <w:tc>
          <w:tcPr>
            <w:tcW w:w="987" w:type="dxa"/>
            <w:vAlign w:val="center"/>
            <w:hideMark/>
          </w:tcPr>
          <w:p w14:paraId="53439226" w14:textId="48C93765" w:rsidR="00C449A1" w:rsidRPr="00C4739D" w:rsidRDefault="00C449A1" w:rsidP="007B26A8">
            <w:pPr>
              <w:spacing w:before="120"/>
              <w:rPr>
                <w:rFonts w:cs="Calibri"/>
                <w:lang w:eastAsia="pl-PL"/>
              </w:rPr>
            </w:pPr>
            <w:r>
              <w:rPr>
                <w:rFonts w:cs="Calibri"/>
                <w:lang w:eastAsia="pl-PL"/>
              </w:rPr>
              <w:t>15%</w:t>
            </w:r>
          </w:p>
        </w:tc>
      </w:tr>
      <w:tr w:rsidR="00C449A1" w:rsidRPr="00C4739D" w14:paraId="7CA8449D" w14:textId="77777777" w:rsidTr="007B26A8">
        <w:trPr>
          <w:trHeight w:val="320"/>
        </w:trPr>
        <w:tc>
          <w:tcPr>
            <w:tcW w:w="5670" w:type="dxa"/>
            <w:vAlign w:val="center"/>
          </w:tcPr>
          <w:p w14:paraId="26080733" w14:textId="5EA1DA6A" w:rsidR="00C449A1" w:rsidRPr="00C4739D" w:rsidRDefault="00C449A1" w:rsidP="007B26A8">
            <w:pPr>
              <w:spacing w:before="120"/>
              <w:rPr>
                <w:rFonts w:cs="Calibri"/>
                <w:lang w:eastAsia="pl-PL"/>
              </w:rPr>
            </w:pPr>
            <w:r w:rsidRPr="00C4739D">
              <w:rPr>
                <w:rFonts w:cs="Calibri"/>
                <w:lang w:eastAsia="pl-PL"/>
              </w:rPr>
              <w:t xml:space="preserve">Kryterium III </w:t>
            </w:r>
            <w:r>
              <w:rPr>
                <w:rFonts w:cs="Calibri"/>
                <w:lang w:eastAsia="pl-PL"/>
              </w:rPr>
              <w:t>Prowizja za wypłatę z bankomatu „B”</w:t>
            </w:r>
          </w:p>
        </w:tc>
        <w:tc>
          <w:tcPr>
            <w:tcW w:w="987" w:type="dxa"/>
            <w:vAlign w:val="center"/>
          </w:tcPr>
          <w:p w14:paraId="1D08FB95" w14:textId="77A50C9D" w:rsidR="00C449A1" w:rsidRDefault="00C449A1" w:rsidP="007B26A8">
            <w:pPr>
              <w:spacing w:before="120"/>
              <w:rPr>
                <w:rFonts w:cs="Calibri"/>
                <w:lang w:eastAsia="pl-PL"/>
              </w:rPr>
            </w:pPr>
            <w:r>
              <w:rPr>
                <w:rFonts w:cs="Calibri"/>
                <w:lang w:eastAsia="pl-PL"/>
              </w:rPr>
              <w:t>15%</w:t>
            </w:r>
          </w:p>
        </w:tc>
      </w:tr>
      <w:tr w:rsidR="00C449A1" w:rsidRPr="00C4739D" w14:paraId="71CB14B9" w14:textId="77777777" w:rsidTr="007B26A8">
        <w:trPr>
          <w:trHeight w:val="320"/>
        </w:trPr>
        <w:tc>
          <w:tcPr>
            <w:tcW w:w="5670" w:type="dxa"/>
            <w:vAlign w:val="center"/>
          </w:tcPr>
          <w:p w14:paraId="6466D513" w14:textId="5705F5A4" w:rsidR="00C449A1" w:rsidRPr="00C4739D" w:rsidRDefault="00C449A1" w:rsidP="007B26A8">
            <w:pPr>
              <w:spacing w:before="120"/>
              <w:rPr>
                <w:rFonts w:cs="Calibri"/>
                <w:lang w:eastAsia="pl-PL"/>
              </w:rPr>
            </w:pPr>
            <w:r w:rsidRPr="00C4739D">
              <w:rPr>
                <w:rFonts w:cs="Calibri"/>
                <w:lang w:eastAsia="pl-PL"/>
              </w:rPr>
              <w:t xml:space="preserve">Kryterium III </w:t>
            </w:r>
            <w:r>
              <w:rPr>
                <w:rFonts w:cs="Calibri"/>
                <w:lang w:eastAsia="pl-PL"/>
              </w:rPr>
              <w:t>B</w:t>
            </w:r>
            <w:r w:rsidRPr="00C449A1">
              <w:rPr>
                <w:rFonts w:cs="Calibri"/>
                <w:lang w:eastAsia="pl-PL"/>
              </w:rPr>
              <w:t>rak potrzeby przejścia procedury przeciwdziałania praniu brudnych pieniędzy (AML)</w:t>
            </w:r>
            <w:r>
              <w:rPr>
                <w:rFonts w:cs="Calibri"/>
                <w:lang w:eastAsia="pl-PL"/>
              </w:rPr>
              <w:t xml:space="preserve"> „A”</w:t>
            </w:r>
          </w:p>
        </w:tc>
        <w:tc>
          <w:tcPr>
            <w:tcW w:w="987" w:type="dxa"/>
            <w:vAlign w:val="center"/>
          </w:tcPr>
          <w:p w14:paraId="58092486" w14:textId="77777777" w:rsidR="00C449A1" w:rsidRPr="00C4739D" w:rsidRDefault="00C449A1" w:rsidP="007B26A8">
            <w:pPr>
              <w:spacing w:before="120"/>
              <w:rPr>
                <w:rFonts w:cs="Calibri"/>
                <w:lang w:eastAsia="pl-PL"/>
              </w:rPr>
            </w:pPr>
            <w:r w:rsidRPr="00C4739D">
              <w:rPr>
                <w:rFonts w:cs="Calibri"/>
                <w:lang w:eastAsia="pl-PL"/>
              </w:rPr>
              <w:t>10%</w:t>
            </w:r>
          </w:p>
        </w:tc>
      </w:tr>
      <w:tr w:rsidR="00C449A1" w:rsidRPr="00C4739D" w14:paraId="1A2E3158" w14:textId="77777777" w:rsidTr="007B26A8">
        <w:trPr>
          <w:trHeight w:val="320"/>
        </w:trPr>
        <w:tc>
          <w:tcPr>
            <w:tcW w:w="5670" w:type="dxa"/>
            <w:vAlign w:val="center"/>
          </w:tcPr>
          <w:p w14:paraId="16E6FA91" w14:textId="77777777" w:rsidR="00C449A1" w:rsidRPr="00C4739D" w:rsidRDefault="00C449A1" w:rsidP="007B26A8">
            <w:pPr>
              <w:spacing w:before="120"/>
              <w:rPr>
                <w:rFonts w:cs="Calibri"/>
                <w:lang w:eastAsia="pl-PL"/>
              </w:rPr>
            </w:pPr>
            <w:r w:rsidRPr="00C4739D">
              <w:rPr>
                <w:rFonts w:cs="Calibri"/>
                <w:b/>
                <w:bCs/>
                <w:lang w:eastAsia="pl-PL"/>
              </w:rPr>
              <w:t>Razem</w:t>
            </w:r>
          </w:p>
        </w:tc>
        <w:tc>
          <w:tcPr>
            <w:tcW w:w="987" w:type="dxa"/>
            <w:vAlign w:val="center"/>
          </w:tcPr>
          <w:p w14:paraId="36273BCE" w14:textId="77777777" w:rsidR="00C449A1" w:rsidRPr="00C4739D" w:rsidRDefault="00C449A1" w:rsidP="007B26A8">
            <w:pPr>
              <w:spacing w:before="120"/>
              <w:rPr>
                <w:rFonts w:cs="Calibri"/>
                <w:lang w:eastAsia="pl-PL"/>
              </w:rPr>
            </w:pPr>
            <w:r w:rsidRPr="00C4739D">
              <w:rPr>
                <w:rFonts w:cs="Calibri"/>
                <w:b/>
                <w:bCs/>
                <w:lang w:eastAsia="pl-PL"/>
              </w:rPr>
              <w:t>100%</w:t>
            </w:r>
          </w:p>
        </w:tc>
      </w:tr>
    </w:tbl>
    <w:p w14:paraId="4AFC5D0B" w14:textId="77777777" w:rsidR="00C449A1" w:rsidRPr="00C4739D" w:rsidRDefault="00C449A1" w:rsidP="00C449A1">
      <w:pPr>
        <w:pStyle w:val="Akapitzlist"/>
        <w:autoSpaceDE w:val="0"/>
        <w:autoSpaceDN w:val="0"/>
        <w:adjustRightInd w:val="0"/>
        <w:spacing w:before="240"/>
        <w:ind w:left="0"/>
        <w:contextualSpacing w:val="0"/>
        <w:rPr>
          <w:rFonts w:cs="Calibri"/>
          <w:b/>
          <w:bCs/>
          <w:lang w:eastAsia="pl-PL"/>
        </w:rPr>
      </w:pPr>
      <w:r w:rsidRPr="00C4739D">
        <w:rPr>
          <w:rFonts w:cs="Calibri"/>
          <w:b/>
          <w:bCs/>
          <w:lang w:eastAsia="pl-PL"/>
        </w:rPr>
        <w:t>Kryterium I - Cena brutto „C” - waga 60% (60% = 60 punktów)</w:t>
      </w:r>
    </w:p>
    <w:p w14:paraId="4E8A484F" w14:textId="77777777" w:rsidR="00C449A1" w:rsidRPr="00C4739D" w:rsidRDefault="00C449A1" w:rsidP="00C449A1">
      <w:pPr>
        <w:autoSpaceDE w:val="0"/>
        <w:autoSpaceDN w:val="0"/>
        <w:adjustRightInd w:val="0"/>
        <w:rPr>
          <w:rFonts w:cs="Calibri"/>
          <w:lang w:eastAsia="pl-PL"/>
        </w:rPr>
      </w:pPr>
      <w:r w:rsidRPr="00C4739D">
        <w:rPr>
          <w:rFonts w:cs="Calibri"/>
          <w:lang w:eastAsia="pl-PL"/>
        </w:rPr>
        <w:t>Maksymalną liczbę punktów w tym kryterium (60 pkt) otrzyma oferta Wykonawcy, który zaproponuje najniższą cenę brutto za wykonanie całości przedmiotu zamówienia. Natomiast pozostali Wykonawcy otrzymają odpowiednio mniejszą liczbę punktów, obliczoną zgodnie z poniższym wzorem:</w:t>
      </w:r>
    </w:p>
    <w:p w14:paraId="2A04EC52" w14:textId="77777777" w:rsidR="00C449A1" w:rsidRPr="00C4739D" w:rsidRDefault="00C449A1" w:rsidP="00C449A1">
      <w:pPr>
        <w:pStyle w:val="Akapitzlist"/>
        <w:autoSpaceDE w:val="0"/>
        <w:autoSpaceDN w:val="0"/>
        <w:adjustRightInd w:val="0"/>
        <w:ind w:left="643"/>
        <w:rPr>
          <w:rFonts w:asciiTheme="minorHAnsi" w:hAnsiTheme="minorHAnsi" w:cstheme="minorHAnsi"/>
          <w:iCs/>
          <w:lang w:eastAsia="pl-PL"/>
        </w:rPr>
      </w:pPr>
      <m:oMathPara>
        <m:oMath>
          <m:r>
            <m:rPr>
              <m:sty m:val="p"/>
            </m:rPr>
            <w:rPr>
              <w:rFonts w:ascii="Cambria Math" w:hAnsi="Cambria Math" w:cstheme="minorHAnsi"/>
              <w:lang w:eastAsia="pl-PL"/>
            </w:rPr>
            <m:t>C=</m:t>
          </m:r>
          <m:f>
            <m:fPr>
              <m:ctrlPr>
                <w:rPr>
                  <w:rFonts w:ascii="Cambria Math" w:hAnsi="Cambria Math" w:cstheme="minorHAnsi"/>
                  <w:iCs/>
                  <w:lang w:eastAsia="pl-PL"/>
                </w:rPr>
              </m:ctrlPr>
            </m:fPr>
            <m:num>
              <m:sSub>
                <m:sSubPr>
                  <m:ctrlPr>
                    <w:rPr>
                      <w:rFonts w:ascii="Cambria Math" w:hAnsi="Cambria Math" w:cstheme="minorHAnsi"/>
                      <w:iCs/>
                      <w:lang w:eastAsia="pl-PL"/>
                    </w:rPr>
                  </m:ctrlPr>
                </m:sSubPr>
                <m:e>
                  <m:r>
                    <m:rPr>
                      <m:sty m:val="p"/>
                    </m:rPr>
                    <w:rPr>
                      <w:rFonts w:ascii="Cambria Math" w:hAnsi="Cambria Math" w:cstheme="minorHAnsi"/>
                      <w:lang w:eastAsia="pl-PL"/>
                    </w:rPr>
                    <m:t>C</m:t>
                  </m:r>
                </m:e>
                <m:sub>
                  <m:r>
                    <m:rPr>
                      <m:sty m:val="p"/>
                    </m:rPr>
                    <w:rPr>
                      <w:rFonts w:ascii="Cambria Math" w:hAnsi="Cambria Math" w:cstheme="minorHAnsi"/>
                      <w:lang w:eastAsia="pl-PL"/>
                    </w:rPr>
                    <m:t>n</m:t>
                  </m:r>
                </m:sub>
              </m:sSub>
            </m:num>
            <m:den>
              <m:r>
                <w:rPr>
                  <w:rFonts w:ascii="Cambria Math" w:hAnsi="Cambria Math" w:cstheme="minorHAnsi"/>
                  <w:lang w:eastAsia="pl-PL"/>
                </w:rPr>
                <m:t xml:space="preserve"> </m:t>
              </m:r>
              <m:sSub>
                <m:sSubPr>
                  <m:ctrlPr>
                    <w:rPr>
                      <w:rFonts w:ascii="Cambria Math" w:hAnsi="Cambria Math" w:cstheme="minorHAnsi"/>
                      <w:iCs/>
                      <w:lang w:eastAsia="pl-PL"/>
                    </w:rPr>
                  </m:ctrlPr>
                </m:sSubPr>
                <m:e>
                  <m:r>
                    <m:rPr>
                      <m:sty m:val="p"/>
                    </m:rPr>
                    <w:rPr>
                      <w:rFonts w:ascii="Cambria Math" w:hAnsi="Cambria Math" w:cstheme="minorHAnsi"/>
                      <w:lang w:eastAsia="pl-PL"/>
                    </w:rPr>
                    <m:t>C</m:t>
                  </m:r>
                </m:e>
                <m:sub>
                  <m:r>
                    <m:rPr>
                      <m:sty m:val="p"/>
                    </m:rPr>
                    <w:rPr>
                      <w:rFonts w:ascii="Cambria Math" w:hAnsi="Cambria Math" w:cstheme="minorHAnsi"/>
                      <w:lang w:eastAsia="pl-PL"/>
                    </w:rPr>
                    <m:t>o</m:t>
                  </m:r>
                </m:sub>
              </m:sSub>
            </m:den>
          </m:f>
          <m:r>
            <m:rPr>
              <m:sty m:val="p"/>
            </m:rPr>
            <w:rPr>
              <w:rFonts w:ascii="Cambria Math" w:hAnsi="Cambria Math" w:cstheme="minorHAnsi"/>
              <w:lang w:eastAsia="pl-PL"/>
            </w:rPr>
            <m:t xml:space="preserve"> x 60 pkt</m:t>
          </m:r>
        </m:oMath>
      </m:oMathPara>
    </w:p>
    <w:p w14:paraId="19EAD5AA" w14:textId="77777777" w:rsidR="00C449A1" w:rsidRPr="00C4739D" w:rsidRDefault="00C449A1" w:rsidP="00C449A1">
      <w:pPr>
        <w:tabs>
          <w:tab w:val="left" w:pos="0"/>
        </w:tabs>
        <w:autoSpaceDE w:val="0"/>
        <w:autoSpaceDN w:val="0"/>
        <w:adjustRightInd w:val="0"/>
        <w:rPr>
          <w:rFonts w:cs="Calibri"/>
          <w:lang w:eastAsia="pl-PL"/>
        </w:rPr>
      </w:pPr>
      <w:r w:rsidRPr="00C4739D">
        <w:rPr>
          <w:rFonts w:cs="Calibri"/>
          <w:lang w:eastAsia="pl-PL"/>
        </w:rPr>
        <w:t>Gdzie:</w:t>
      </w:r>
    </w:p>
    <w:p w14:paraId="6113A65C" w14:textId="77777777" w:rsidR="00C449A1" w:rsidRPr="00C4739D" w:rsidRDefault="00C449A1" w:rsidP="00C449A1">
      <w:pPr>
        <w:tabs>
          <w:tab w:val="left" w:pos="0"/>
        </w:tabs>
        <w:autoSpaceDE w:val="0"/>
        <w:autoSpaceDN w:val="0"/>
        <w:adjustRightInd w:val="0"/>
        <w:rPr>
          <w:rFonts w:cs="Calibri"/>
          <w:lang w:eastAsia="pl-PL"/>
        </w:rPr>
      </w:pPr>
      <w:r w:rsidRPr="00C4739D">
        <w:rPr>
          <w:rFonts w:cs="Calibri"/>
          <w:lang w:eastAsia="pl-PL"/>
        </w:rPr>
        <w:t>Cn – najniższa cena brutto spośród ocenianych ofert</w:t>
      </w:r>
    </w:p>
    <w:p w14:paraId="49E1FBD3" w14:textId="77777777" w:rsidR="00C449A1" w:rsidRDefault="00C449A1" w:rsidP="00C449A1">
      <w:pPr>
        <w:tabs>
          <w:tab w:val="left" w:pos="0"/>
        </w:tabs>
        <w:autoSpaceDE w:val="0"/>
        <w:autoSpaceDN w:val="0"/>
        <w:adjustRightInd w:val="0"/>
        <w:rPr>
          <w:rFonts w:cs="Calibri"/>
          <w:lang w:eastAsia="pl-PL"/>
        </w:rPr>
      </w:pPr>
      <w:r w:rsidRPr="00C4739D">
        <w:rPr>
          <w:rFonts w:cs="Calibri"/>
          <w:lang w:eastAsia="pl-PL"/>
        </w:rPr>
        <w:t>Co - cena brutto oferty ocenianej</w:t>
      </w:r>
    </w:p>
    <w:p w14:paraId="1898D9F4" w14:textId="0EA06F12" w:rsidR="00C449A1" w:rsidRPr="00C4739D" w:rsidRDefault="00C449A1" w:rsidP="00C449A1">
      <w:pPr>
        <w:pStyle w:val="Akapitzlist"/>
        <w:autoSpaceDE w:val="0"/>
        <w:autoSpaceDN w:val="0"/>
        <w:adjustRightInd w:val="0"/>
        <w:spacing w:before="240"/>
        <w:ind w:left="0"/>
        <w:contextualSpacing w:val="0"/>
        <w:rPr>
          <w:rFonts w:cs="Calibri"/>
          <w:lang w:eastAsia="pl-PL"/>
        </w:rPr>
      </w:pPr>
      <w:r w:rsidRPr="00C4739D">
        <w:rPr>
          <w:rFonts w:cs="Calibri"/>
          <w:b/>
          <w:bCs/>
          <w:lang w:eastAsia="pl-PL"/>
        </w:rPr>
        <w:t>Kryterium II -</w:t>
      </w:r>
      <w:r w:rsidRPr="00C4739D">
        <w:rPr>
          <w:rFonts w:eastAsia="Calibri" w:cs="Calibri"/>
          <w:b/>
          <w:bCs/>
          <w:lang w:eastAsia="pl-PL"/>
        </w:rPr>
        <w:t xml:space="preserve"> </w:t>
      </w:r>
      <w:r>
        <w:rPr>
          <w:rFonts w:cs="Calibri"/>
          <w:b/>
          <w:bCs/>
          <w:lang w:eastAsia="pl-PL"/>
        </w:rPr>
        <w:t>Okres ważności kart</w:t>
      </w:r>
      <w:r w:rsidR="00EF735D">
        <w:rPr>
          <w:rFonts w:cs="Calibri"/>
          <w:b/>
          <w:bCs/>
          <w:lang w:eastAsia="pl-PL"/>
        </w:rPr>
        <w:t xml:space="preserve"> „W”</w:t>
      </w:r>
      <w:r w:rsidRPr="00C4739D">
        <w:rPr>
          <w:rFonts w:eastAsia="Calibri" w:cs="Calibri"/>
          <w:b/>
          <w:bCs/>
          <w:lang w:eastAsia="pl-PL"/>
        </w:rPr>
        <w:t xml:space="preserve"> - waga </w:t>
      </w:r>
      <w:r>
        <w:rPr>
          <w:rFonts w:eastAsia="Calibri" w:cs="Calibri"/>
          <w:b/>
          <w:bCs/>
          <w:lang w:eastAsia="pl-PL"/>
        </w:rPr>
        <w:t>15</w:t>
      </w:r>
      <w:r w:rsidRPr="00C4739D">
        <w:rPr>
          <w:rFonts w:eastAsia="Calibri" w:cs="Calibri"/>
          <w:b/>
          <w:bCs/>
          <w:lang w:eastAsia="pl-PL"/>
        </w:rPr>
        <w:t>% (</w:t>
      </w:r>
      <w:r>
        <w:rPr>
          <w:rFonts w:eastAsia="Calibri" w:cs="Calibri"/>
          <w:b/>
          <w:bCs/>
          <w:lang w:eastAsia="pl-PL"/>
        </w:rPr>
        <w:t>15</w:t>
      </w:r>
      <w:r w:rsidRPr="00C4739D">
        <w:rPr>
          <w:rFonts w:eastAsia="Calibri" w:cs="Calibri"/>
          <w:b/>
          <w:bCs/>
          <w:lang w:eastAsia="pl-PL"/>
        </w:rPr>
        <w:t xml:space="preserve">% = </w:t>
      </w:r>
      <w:r>
        <w:rPr>
          <w:rFonts w:eastAsia="Calibri" w:cs="Calibri"/>
          <w:b/>
          <w:bCs/>
          <w:lang w:eastAsia="pl-PL"/>
        </w:rPr>
        <w:t>15</w:t>
      </w:r>
      <w:r w:rsidRPr="00C4739D">
        <w:rPr>
          <w:rFonts w:eastAsia="Calibri" w:cs="Calibri"/>
          <w:b/>
          <w:bCs/>
          <w:lang w:eastAsia="pl-PL"/>
        </w:rPr>
        <w:t xml:space="preserve"> punktów)</w:t>
      </w:r>
      <w:r w:rsidRPr="00C4739D">
        <w:rPr>
          <w:rFonts w:eastAsia="Calibri" w:cs="Calibri"/>
          <w:lang w:eastAsia="pl-PL"/>
        </w:rPr>
        <w:t xml:space="preserve"> </w:t>
      </w:r>
    </w:p>
    <w:p w14:paraId="3AEE155F" w14:textId="0B671B12" w:rsidR="00C449A1" w:rsidRPr="00C4739D" w:rsidRDefault="00C449A1" w:rsidP="00C449A1">
      <w:pPr>
        <w:autoSpaceDE w:val="0"/>
        <w:autoSpaceDN w:val="0"/>
        <w:adjustRightInd w:val="0"/>
        <w:rPr>
          <w:rFonts w:eastAsia="Calibri" w:cs="Calibri"/>
          <w:lang w:eastAsia="pl-PL"/>
        </w:rPr>
      </w:pPr>
      <w:r w:rsidRPr="00C4739D">
        <w:rPr>
          <w:rFonts w:cs="Calibri"/>
          <w:lang w:eastAsia="pl-PL"/>
        </w:rPr>
        <w:lastRenderedPageBreak/>
        <w:t xml:space="preserve">Punkty w przedmiotowym kryterium zostaną przyznane na podstawie </w:t>
      </w:r>
      <w:r>
        <w:rPr>
          <w:rFonts w:cs="Calibri"/>
          <w:lang w:eastAsia="pl-PL"/>
        </w:rPr>
        <w:t>okresu ważności kart.</w:t>
      </w:r>
    </w:p>
    <w:p w14:paraId="5AB6AC09" w14:textId="0AB00A0C" w:rsidR="00C449A1" w:rsidRPr="00C4739D" w:rsidRDefault="00C449A1" w:rsidP="00C449A1">
      <w:pPr>
        <w:autoSpaceDE w:val="0"/>
        <w:autoSpaceDN w:val="0"/>
        <w:adjustRightInd w:val="0"/>
      </w:pPr>
      <w:r w:rsidRPr="00C4739D">
        <w:rPr>
          <w:rFonts w:cs="Calibri"/>
          <w:lang w:eastAsia="pl-PL"/>
        </w:rPr>
        <w:t>Maksymalną</w:t>
      </w:r>
      <w:r w:rsidRPr="00C4739D">
        <w:rPr>
          <w:rFonts w:eastAsia="Calibri" w:cs="Calibri"/>
          <w:lang w:eastAsia="pl-PL"/>
        </w:rPr>
        <w:t xml:space="preserve"> liczbę punktów w tym kryterium (</w:t>
      </w:r>
      <w:r>
        <w:rPr>
          <w:rFonts w:eastAsia="Calibri" w:cs="Calibri"/>
          <w:lang w:eastAsia="pl-PL"/>
        </w:rPr>
        <w:t>15</w:t>
      </w:r>
      <w:r w:rsidRPr="00C4739D">
        <w:rPr>
          <w:rFonts w:eastAsia="Calibri" w:cs="Calibri"/>
          <w:lang w:eastAsia="pl-PL"/>
        </w:rPr>
        <w:t xml:space="preserve"> pkt) otrzymają Wykonawcy, </w:t>
      </w:r>
      <w:r>
        <w:rPr>
          <w:rFonts w:eastAsia="Calibri" w:cs="Calibri"/>
          <w:lang w:eastAsia="pl-PL"/>
        </w:rPr>
        <w:t xml:space="preserve">których karty będą ważne </w:t>
      </w:r>
      <w:r w:rsidR="00EF735D">
        <w:rPr>
          <w:rFonts w:eastAsia="Calibri" w:cs="Calibri"/>
          <w:lang w:eastAsia="pl-PL"/>
        </w:rPr>
        <w:t xml:space="preserve">minimum </w:t>
      </w:r>
      <w:r>
        <w:rPr>
          <w:rFonts w:eastAsia="Calibri" w:cs="Calibri"/>
          <w:lang w:eastAsia="pl-PL"/>
        </w:rPr>
        <w:t xml:space="preserve">24 miesiące. </w:t>
      </w:r>
      <w:r w:rsidRPr="00C4739D">
        <w:t>Natomiast pozostali Wykonawcy otrzymają odpowiednio mniejszą liczbę punktów, zgodnie z punktacją.</w:t>
      </w:r>
    </w:p>
    <w:p w14:paraId="77457F0B" w14:textId="3580AA2C" w:rsidR="00C449A1" w:rsidRPr="00C4739D" w:rsidRDefault="00C449A1" w:rsidP="00C449A1">
      <w:pPr>
        <w:autoSpaceDE w:val="0"/>
        <w:autoSpaceDN w:val="0"/>
        <w:adjustRightInd w:val="0"/>
      </w:pPr>
      <w:r>
        <w:rPr>
          <w:rFonts w:cs="Calibri"/>
          <w:lang w:eastAsia="pl-PL"/>
        </w:rPr>
        <w:t>Okres ważności kart „W”</w:t>
      </w:r>
      <w:r w:rsidRPr="00C4739D">
        <w:rPr>
          <w:rFonts w:eastAsia="Calibri" w:cs="Calibri"/>
          <w:lang w:eastAsia="pl-PL"/>
        </w:rPr>
        <w:t xml:space="preserve"> </w:t>
      </w:r>
      <w:r w:rsidRPr="00C4739D">
        <w:rPr>
          <w:rFonts w:cs="Calibri"/>
          <w:lang w:eastAsia="pl-PL"/>
        </w:rPr>
        <w:t>będzie przyznawana następująca punktacja</w:t>
      </w:r>
      <w:r w:rsidRPr="00C4739D">
        <w:rPr>
          <w:rFonts w:eastAsia="Calibri" w:cs="Calibri"/>
          <w:lang w:eastAsia="pl-PL"/>
        </w:rPr>
        <w:t>:</w:t>
      </w:r>
    </w:p>
    <w:p w14:paraId="4027D1BE" w14:textId="64C354EA" w:rsidR="00C449A1" w:rsidRPr="00C4739D" w:rsidRDefault="00C449A1" w:rsidP="00C449A1">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Karty ważne minimum 24 miesiące</w:t>
      </w:r>
      <w:r w:rsidRPr="00C4739D">
        <w:rPr>
          <w:rFonts w:eastAsia="Calibri" w:cs="Calibri"/>
          <w:lang w:eastAsia="pl-PL"/>
        </w:rPr>
        <w:t xml:space="preserve"> – </w:t>
      </w:r>
      <w:r>
        <w:rPr>
          <w:rFonts w:eastAsia="Calibri" w:cs="Calibri"/>
          <w:lang w:eastAsia="pl-PL"/>
        </w:rPr>
        <w:t>15</w:t>
      </w:r>
      <w:r w:rsidRPr="00C4739D">
        <w:rPr>
          <w:rFonts w:eastAsia="Calibri" w:cs="Calibri"/>
          <w:lang w:eastAsia="pl-PL"/>
        </w:rPr>
        <w:t xml:space="preserve"> pkt</w:t>
      </w:r>
    </w:p>
    <w:p w14:paraId="52A62C88" w14:textId="5076FBE8" w:rsidR="00C449A1" w:rsidRPr="00C4739D" w:rsidRDefault="00C449A1" w:rsidP="00C449A1">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Karty ważne 18-23 miesięcy</w:t>
      </w:r>
      <w:r w:rsidRPr="00C4739D">
        <w:rPr>
          <w:rFonts w:eastAsia="Calibri" w:cs="Calibri"/>
          <w:lang w:eastAsia="pl-PL"/>
        </w:rPr>
        <w:t xml:space="preserve"> – </w:t>
      </w:r>
      <w:r>
        <w:rPr>
          <w:rFonts w:eastAsia="Calibri" w:cs="Calibri"/>
          <w:lang w:eastAsia="pl-PL"/>
        </w:rPr>
        <w:t>10</w:t>
      </w:r>
      <w:r w:rsidRPr="00C4739D">
        <w:rPr>
          <w:rFonts w:eastAsia="Calibri" w:cs="Calibri"/>
          <w:lang w:eastAsia="pl-PL"/>
        </w:rPr>
        <w:t xml:space="preserve"> pkt</w:t>
      </w:r>
    </w:p>
    <w:p w14:paraId="4C073453" w14:textId="5B868E27" w:rsidR="00C449A1" w:rsidRPr="00C4739D" w:rsidRDefault="00C449A1" w:rsidP="00C449A1">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Karty ważne 13-18 miesięcy</w:t>
      </w:r>
      <w:r w:rsidRPr="00C4739D">
        <w:rPr>
          <w:rFonts w:eastAsia="Calibri" w:cs="Calibri"/>
          <w:lang w:eastAsia="pl-PL"/>
        </w:rPr>
        <w:t xml:space="preserve"> – </w:t>
      </w:r>
      <w:r>
        <w:rPr>
          <w:rFonts w:eastAsia="Calibri" w:cs="Calibri"/>
          <w:lang w:eastAsia="pl-PL"/>
        </w:rPr>
        <w:t>5</w:t>
      </w:r>
      <w:r w:rsidRPr="00C4739D">
        <w:rPr>
          <w:rFonts w:eastAsia="Calibri" w:cs="Calibri"/>
          <w:lang w:eastAsia="pl-PL"/>
        </w:rPr>
        <w:t xml:space="preserve"> pkt</w:t>
      </w:r>
    </w:p>
    <w:p w14:paraId="4B6F229A" w14:textId="10AB4906" w:rsidR="00C449A1" w:rsidRPr="00C4739D" w:rsidRDefault="00C449A1" w:rsidP="00C449A1">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Karty ważne 12 miesięcy</w:t>
      </w:r>
      <w:r w:rsidRPr="00C4739D">
        <w:rPr>
          <w:rFonts w:eastAsia="Calibri" w:cs="Calibri"/>
          <w:lang w:eastAsia="pl-PL"/>
        </w:rPr>
        <w:t xml:space="preserve"> – 0 pkt (warunek minimalny wymagany)</w:t>
      </w:r>
    </w:p>
    <w:p w14:paraId="4A5ACDE0" w14:textId="466CF268" w:rsidR="00C449A1" w:rsidRPr="00C4739D" w:rsidRDefault="00C449A1" w:rsidP="00EF735D">
      <w:pPr>
        <w:suppressAutoHyphens/>
        <w:rPr>
          <w:rFonts w:cs="Calibri"/>
          <w:lang w:eastAsia="pl-PL"/>
        </w:rPr>
      </w:pPr>
      <w:r w:rsidRPr="00C4739D">
        <w:rPr>
          <w:rFonts w:eastAsia="Calibri" w:cs="Calibri"/>
          <w:lang w:eastAsia="pl-PL"/>
        </w:rPr>
        <w:t xml:space="preserve">Zamawiający przyzna punkty </w:t>
      </w:r>
      <w:r w:rsidRPr="00C4739D">
        <w:rPr>
          <w:rFonts w:asciiTheme="minorHAnsi" w:hAnsiTheme="minorHAnsi" w:cstheme="minorHAnsi"/>
          <w:lang w:eastAsia="pl-PL"/>
        </w:rPr>
        <w:t xml:space="preserve">każdej z ocenianych ofert </w:t>
      </w:r>
      <w:r w:rsidRPr="00C4739D">
        <w:rPr>
          <w:rFonts w:eastAsia="Calibri" w:cs="Calibri"/>
          <w:lang w:eastAsia="pl-PL"/>
        </w:rPr>
        <w:t xml:space="preserve">w kryterium </w:t>
      </w:r>
      <w:r w:rsidR="00EF735D">
        <w:rPr>
          <w:rFonts w:cs="Calibri"/>
          <w:lang w:eastAsia="pl-PL"/>
        </w:rPr>
        <w:t>Okres ważności kart „W”</w:t>
      </w:r>
      <w:r w:rsidR="00EF735D" w:rsidRPr="00C4739D">
        <w:rPr>
          <w:rFonts w:eastAsia="Calibri" w:cs="Calibri"/>
          <w:lang w:eastAsia="pl-PL"/>
        </w:rPr>
        <w:t xml:space="preserve"> </w:t>
      </w:r>
      <w:r w:rsidRPr="00C4739D">
        <w:rPr>
          <w:rFonts w:eastAsia="Calibri" w:cs="Calibri"/>
          <w:lang w:eastAsia="pl-PL"/>
        </w:rPr>
        <w:t>na podstawie opisów zawartych w Formularzu</w:t>
      </w:r>
      <w:r w:rsidR="00EF735D">
        <w:rPr>
          <w:rFonts w:eastAsia="Calibri" w:cs="Calibri"/>
          <w:lang w:eastAsia="pl-PL"/>
        </w:rPr>
        <w:t>.</w:t>
      </w:r>
    </w:p>
    <w:p w14:paraId="4C3124E4" w14:textId="484C467A" w:rsidR="00EF735D" w:rsidRPr="00C4739D" w:rsidRDefault="00EF735D" w:rsidP="00EF735D">
      <w:pPr>
        <w:pStyle w:val="Akapitzlist"/>
        <w:autoSpaceDE w:val="0"/>
        <w:autoSpaceDN w:val="0"/>
        <w:adjustRightInd w:val="0"/>
        <w:spacing w:before="240"/>
        <w:ind w:left="0"/>
        <w:contextualSpacing w:val="0"/>
        <w:rPr>
          <w:rFonts w:cs="Calibri"/>
          <w:lang w:eastAsia="pl-PL"/>
        </w:rPr>
      </w:pPr>
      <w:r w:rsidRPr="00C4739D">
        <w:rPr>
          <w:rFonts w:cs="Calibri"/>
          <w:b/>
          <w:bCs/>
          <w:lang w:eastAsia="pl-PL"/>
        </w:rPr>
        <w:t>Kryterium I</w:t>
      </w:r>
      <w:r>
        <w:rPr>
          <w:rFonts w:cs="Calibri"/>
          <w:b/>
          <w:bCs/>
          <w:lang w:eastAsia="pl-PL"/>
        </w:rPr>
        <w:t>I</w:t>
      </w:r>
      <w:r w:rsidRPr="00C4739D">
        <w:rPr>
          <w:rFonts w:cs="Calibri"/>
          <w:b/>
          <w:bCs/>
          <w:lang w:eastAsia="pl-PL"/>
        </w:rPr>
        <w:t>I -</w:t>
      </w:r>
      <w:r w:rsidRPr="00C4739D">
        <w:rPr>
          <w:rFonts w:eastAsia="Calibri" w:cs="Calibri"/>
          <w:b/>
          <w:bCs/>
          <w:lang w:eastAsia="pl-PL"/>
        </w:rPr>
        <w:t xml:space="preserve"> </w:t>
      </w:r>
      <w:r w:rsidRPr="00EF735D">
        <w:rPr>
          <w:rFonts w:cs="Calibri"/>
          <w:b/>
          <w:bCs/>
          <w:lang w:eastAsia="pl-PL"/>
        </w:rPr>
        <w:t>Prowizja za wypłatę z bankomatu „B”</w:t>
      </w:r>
      <w:r w:rsidRPr="00EF735D">
        <w:rPr>
          <w:rFonts w:eastAsia="Calibri" w:cs="Calibri"/>
          <w:b/>
          <w:bCs/>
          <w:lang w:eastAsia="pl-PL"/>
        </w:rPr>
        <w:t xml:space="preserve"> -</w:t>
      </w:r>
      <w:r w:rsidRPr="00C4739D">
        <w:rPr>
          <w:rFonts w:eastAsia="Calibri" w:cs="Calibri"/>
          <w:b/>
          <w:bCs/>
          <w:lang w:eastAsia="pl-PL"/>
        </w:rPr>
        <w:t xml:space="preserve"> waga </w:t>
      </w:r>
      <w:r>
        <w:rPr>
          <w:rFonts w:eastAsia="Calibri" w:cs="Calibri"/>
          <w:b/>
          <w:bCs/>
          <w:lang w:eastAsia="pl-PL"/>
        </w:rPr>
        <w:t>15</w:t>
      </w:r>
      <w:r w:rsidRPr="00C4739D">
        <w:rPr>
          <w:rFonts w:eastAsia="Calibri" w:cs="Calibri"/>
          <w:b/>
          <w:bCs/>
          <w:lang w:eastAsia="pl-PL"/>
        </w:rPr>
        <w:t>% (</w:t>
      </w:r>
      <w:r>
        <w:rPr>
          <w:rFonts w:eastAsia="Calibri" w:cs="Calibri"/>
          <w:b/>
          <w:bCs/>
          <w:lang w:eastAsia="pl-PL"/>
        </w:rPr>
        <w:t>15</w:t>
      </w:r>
      <w:r w:rsidRPr="00C4739D">
        <w:rPr>
          <w:rFonts w:eastAsia="Calibri" w:cs="Calibri"/>
          <w:b/>
          <w:bCs/>
          <w:lang w:eastAsia="pl-PL"/>
        </w:rPr>
        <w:t xml:space="preserve">% = </w:t>
      </w:r>
      <w:r>
        <w:rPr>
          <w:rFonts w:eastAsia="Calibri" w:cs="Calibri"/>
          <w:b/>
          <w:bCs/>
          <w:lang w:eastAsia="pl-PL"/>
        </w:rPr>
        <w:t>15</w:t>
      </w:r>
      <w:r w:rsidRPr="00C4739D">
        <w:rPr>
          <w:rFonts w:eastAsia="Calibri" w:cs="Calibri"/>
          <w:b/>
          <w:bCs/>
          <w:lang w:eastAsia="pl-PL"/>
        </w:rPr>
        <w:t xml:space="preserve"> punktów)</w:t>
      </w:r>
      <w:r w:rsidRPr="00C4739D">
        <w:rPr>
          <w:rFonts w:eastAsia="Calibri" w:cs="Calibri"/>
          <w:lang w:eastAsia="pl-PL"/>
        </w:rPr>
        <w:t xml:space="preserve"> </w:t>
      </w:r>
    </w:p>
    <w:p w14:paraId="14611CA4" w14:textId="3FF89045" w:rsidR="00EF735D" w:rsidRPr="00C4739D" w:rsidRDefault="00EF735D" w:rsidP="00EF735D">
      <w:pPr>
        <w:autoSpaceDE w:val="0"/>
        <w:autoSpaceDN w:val="0"/>
        <w:adjustRightInd w:val="0"/>
        <w:jc w:val="both"/>
        <w:rPr>
          <w:rFonts w:eastAsia="Calibri" w:cs="Calibri"/>
          <w:lang w:eastAsia="pl-PL"/>
        </w:rPr>
      </w:pPr>
      <w:r w:rsidRPr="00C4739D">
        <w:rPr>
          <w:rFonts w:cs="Calibri"/>
          <w:lang w:eastAsia="pl-PL"/>
        </w:rPr>
        <w:t xml:space="preserve">Punkty w przedmiotowym kryterium zostaną przyznane na podstawie </w:t>
      </w:r>
      <w:r>
        <w:rPr>
          <w:rFonts w:cs="Calibri"/>
          <w:lang w:eastAsia="pl-PL"/>
        </w:rPr>
        <w:t>prowizji pobieranej przy wypłatach z bankomatu.</w:t>
      </w:r>
    </w:p>
    <w:p w14:paraId="6C9482F0" w14:textId="3F6AC676" w:rsidR="00EF735D" w:rsidRPr="00C4739D" w:rsidRDefault="00EF735D" w:rsidP="00EF735D">
      <w:pPr>
        <w:autoSpaceDE w:val="0"/>
        <w:autoSpaceDN w:val="0"/>
        <w:adjustRightInd w:val="0"/>
      </w:pPr>
      <w:r w:rsidRPr="00C4739D">
        <w:rPr>
          <w:rFonts w:cs="Calibri"/>
          <w:lang w:eastAsia="pl-PL"/>
        </w:rPr>
        <w:t>Maksymalną</w:t>
      </w:r>
      <w:r w:rsidRPr="00C4739D">
        <w:rPr>
          <w:rFonts w:eastAsia="Calibri" w:cs="Calibri"/>
          <w:lang w:eastAsia="pl-PL"/>
        </w:rPr>
        <w:t xml:space="preserve"> liczbę punktów w tym kryterium (</w:t>
      </w:r>
      <w:r>
        <w:rPr>
          <w:rFonts w:eastAsia="Calibri" w:cs="Calibri"/>
          <w:lang w:eastAsia="pl-PL"/>
        </w:rPr>
        <w:t>15</w:t>
      </w:r>
      <w:r w:rsidRPr="00C4739D">
        <w:rPr>
          <w:rFonts w:eastAsia="Calibri" w:cs="Calibri"/>
          <w:lang w:eastAsia="pl-PL"/>
        </w:rPr>
        <w:t xml:space="preserve"> pkt) otrzymają Wykonawcy, </w:t>
      </w:r>
      <w:r>
        <w:rPr>
          <w:rFonts w:eastAsia="Calibri" w:cs="Calibri"/>
          <w:lang w:eastAsia="pl-PL"/>
        </w:rPr>
        <w:t xml:space="preserve">którzy zapewnią brak prowizji przy wypłatach z bankomatów. </w:t>
      </w:r>
      <w:r w:rsidRPr="00C4739D">
        <w:t>Natomiast pozostali Wykonawcy otrzymają odpowiednio mniejszą liczbę punktów, zgodnie z punktacją.</w:t>
      </w:r>
    </w:p>
    <w:p w14:paraId="18701658" w14:textId="6F75C778" w:rsidR="00EF735D" w:rsidRPr="00C4739D" w:rsidRDefault="00E65E6C" w:rsidP="00EF735D">
      <w:pPr>
        <w:autoSpaceDE w:val="0"/>
        <w:autoSpaceDN w:val="0"/>
        <w:adjustRightInd w:val="0"/>
      </w:pPr>
      <w:r>
        <w:rPr>
          <w:rFonts w:cs="Calibri"/>
          <w:lang w:eastAsia="pl-PL"/>
        </w:rPr>
        <w:t xml:space="preserve">Prowizja za wypłatę z bankomatu „B” </w:t>
      </w:r>
      <w:r w:rsidR="00EF735D" w:rsidRPr="00C4739D">
        <w:rPr>
          <w:rFonts w:eastAsia="Calibri" w:cs="Calibri"/>
          <w:lang w:eastAsia="pl-PL"/>
        </w:rPr>
        <w:t xml:space="preserve"> </w:t>
      </w:r>
      <w:r w:rsidR="00EF735D" w:rsidRPr="00C4739D">
        <w:rPr>
          <w:rFonts w:cs="Calibri"/>
          <w:lang w:eastAsia="pl-PL"/>
        </w:rPr>
        <w:t>będzie przyznawana następująca punktacja</w:t>
      </w:r>
      <w:r w:rsidR="00EF735D" w:rsidRPr="00C4739D">
        <w:rPr>
          <w:rFonts w:eastAsia="Calibri" w:cs="Calibri"/>
          <w:lang w:eastAsia="pl-PL"/>
        </w:rPr>
        <w:t>:</w:t>
      </w:r>
    </w:p>
    <w:p w14:paraId="1F15E9D7" w14:textId="4E5CB1CE" w:rsidR="00EF735D" w:rsidRPr="00C4739D" w:rsidRDefault="00EF735D" w:rsidP="00EF735D">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 xml:space="preserve">Prowizja = 0% </w:t>
      </w:r>
      <w:r w:rsidRPr="00C4739D">
        <w:rPr>
          <w:rFonts w:eastAsia="Calibri" w:cs="Calibri"/>
          <w:lang w:eastAsia="pl-PL"/>
        </w:rPr>
        <w:t xml:space="preserve">– </w:t>
      </w:r>
      <w:r>
        <w:rPr>
          <w:rFonts w:eastAsia="Calibri" w:cs="Calibri"/>
          <w:lang w:eastAsia="pl-PL"/>
        </w:rPr>
        <w:t>15</w:t>
      </w:r>
      <w:r w:rsidRPr="00C4739D">
        <w:rPr>
          <w:rFonts w:eastAsia="Calibri" w:cs="Calibri"/>
          <w:lang w:eastAsia="pl-PL"/>
        </w:rPr>
        <w:t xml:space="preserve"> pkt</w:t>
      </w:r>
    </w:p>
    <w:p w14:paraId="26B8959A" w14:textId="6B50FCD9" w:rsidR="00EF735D" w:rsidRPr="00C4739D" w:rsidRDefault="00EF735D" w:rsidP="00EF735D">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Prowizja &lt;0%</w:t>
      </w:r>
      <w:r w:rsidRPr="00EF735D">
        <w:rPr>
          <w:rFonts w:ascii="Arial" w:hAnsi="Arial" w:cs="Arial"/>
          <w:color w:val="474747"/>
          <w:sz w:val="21"/>
          <w:szCs w:val="21"/>
          <w:shd w:val="clear" w:color="auto" w:fill="FFFFFF"/>
        </w:rPr>
        <w:t xml:space="preserve"> </w:t>
      </w:r>
      <w:r w:rsidRPr="00EF735D">
        <w:rPr>
          <w:rFonts w:eastAsia="Calibri" w:cs="Calibri"/>
          <w:lang w:eastAsia="pl-PL"/>
        </w:rPr>
        <w:t>≤</w:t>
      </w:r>
      <w:r>
        <w:rPr>
          <w:rFonts w:eastAsia="Calibri" w:cs="Calibri"/>
          <w:lang w:eastAsia="pl-PL"/>
        </w:rPr>
        <w:t xml:space="preserve"> 1,5%</w:t>
      </w:r>
      <w:r w:rsidRPr="00C4739D">
        <w:rPr>
          <w:rFonts w:eastAsia="Calibri" w:cs="Calibri"/>
          <w:lang w:eastAsia="pl-PL"/>
        </w:rPr>
        <w:t xml:space="preserve"> </w:t>
      </w:r>
      <w:r w:rsidR="00316CFA">
        <w:rPr>
          <w:rFonts w:eastAsia="Calibri" w:cs="Calibri"/>
          <w:lang w:eastAsia="pl-PL"/>
        </w:rPr>
        <w:t xml:space="preserve">lub kwota do 5 zł za transakcję </w:t>
      </w:r>
      <w:r w:rsidRPr="00C4739D">
        <w:rPr>
          <w:rFonts w:eastAsia="Calibri" w:cs="Calibri"/>
          <w:lang w:eastAsia="pl-PL"/>
        </w:rPr>
        <w:t xml:space="preserve">– </w:t>
      </w:r>
      <w:r>
        <w:rPr>
          <w:rFonts w:eastAsia="Calibri" w:cs="Calibri"/>
          <w:lang w:eastAsia="pl-PL"/>
        </w:rPr>
        <w:t>10</w:t>
      </w:r>
      <w:r w:rsidRPr="00C4739D">
        <w:rPr>
          <w:rFonts w:eastAsia="Calibri" w:cs="Calibri"/>
          <w:lang w:eastAsia="pl-PL"/>
        </w:rPr>
        <w:t xml:space="preserve"> pkt</w:t>
      </w:r>
    </w:p>
    <w:p w14:paraId="12500D24" w14:textId="6C080B11" w:rsidR="00EF735D" w:rsidRPr="00C4739D" w:rsidRDefault="00EF735D" w:rsidP="00EF735D">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Prowizja &lt;1,5%</w:t>
      </w:r>
      <w:r w:rsidRPr="00EF735D">
        <w:rPr>
          <w:rFonts w:ascii="Arial" w:hAnsi="Arial" w:cs="Arial"/>
          <w:color w:val="474747"/>
          <w:sz w:val="21"/>
          <w:szCs w:val="21"/>
          <w:shd w:val="clear" w:color="auto" w:fill="FFFFFF"/>
        </w:rPr>
        <w:t xml:space="preserve"> </w:t>
      </w:r>
      <w:r w:rsidRPr="00EF735D">
        <w:rPr>
          <w:rFonts w:eastAsia="Calibri" w:cs="Calibri"/>
          <w:lang w:eastAsia="pl-PL"/>
        </w:rPr>
        <w:t>≤</w:t>
      </w:r>
      <w:r>
        <w:rPr>
          <w:rFonts w:eastAsia="Calibri" w:cs="Calibri"/>
          <w:lang w:eastAsia="pl-PL"/>
        </w:rPr>
        <w:t xml:space="preserve"> 3%</w:t>
      </w:r>
      <w:r w:rsidR="00316CFA">
        <w:rPr>
          <w:rFonts w:eastAsia="Calibri" w:cs="Calibri"/>
          <w:lang w:eastAsia="pl-PL"/>
        </w:rPr>
        <w:t xml:space="preserve"> lub kwota &lt;5 zł</w:t>
      </w:r>
      <w:r w:rsidR="00316CFA" w:rsidRPr="00EF735D">
        <w:rPr>
          <w:rFonts w:ascii="Arial" w:hAnsi="Arial" w:cs="Arial"/>
          <w:color w:val="474747"/>
          <w:sz w:val="21"/>
          <w:szCs w:val="21"/>
          <w:shd w:val="clear" w:color="auto" w:fill="FFFFFF"/>
        </w:rPr>
        <w:t xml:space="preserve"> </w:t>
      </w:r>
      <w:r w:rsidR="00316CFA" w:rsidRPr="00EF735D">
        <w:rPr>
          <w:rFonts w:eastAsia="Calibri" w:cs="Calibri"/>
          <w:lang w:eastAsia="pl-PL"/>
        </w:rPr>
        <w:t>≤</w:t>
      </w:r>
      <w:r w:rsidR="00316CFA">
        <w:rPr>
          <w:rFonts w:eastAsia="Calibri" w:cs="Calibri"/>
          <w:lang w:eastAsia="pl-PL"/>
        </w:rPr>
        <w:t xml:space="preserve"> 10 zł  za transakcję </w:t>
      </w:r>
      <w:r>
        <w:rPr>
          <w:rFonts w:eastAsia="Calibri" w:cs="Calibri"/>
          <w:lang w:eastAsia="pl-PL"/>
        </w:rPr>
        <w:t xml:space="preserve"> </w:t>
      </w:r>
      <w:r w:rsidRPr="00C4739D">
        <w:rPr>
          <w:rFonts w:eastAsia="Calibri" w:cs="Calibri"/>
          <w:lang w:eastAsia="pl-PL"/>
        </w:rPr>
        <w:t xml:space="preserve">– </w:t>
      </w:r>
      <w:r>
        <w:rPr>
          <w:rFonts w:eastAsia="Calibri" w:cs="Calibri"/>
          <w:lang w:eastAsia="pl-PL"/>
        </w:rPr>
        <w:t>5</w:t>
      </w:r>
      <w:r w:rsidRPr="00C4739D">
        <w:rPr>
          <w:rFonts w:eastAsia="Calibri" w:cs="Calibri"/>
          <w:lang w:eastAsia="pl-PL"/>
        </w:rPr>
        <w:t xml:space="preserve"> pkt</w:t>
      </w:r>
    </w:p>
    <w:p w14:paraId="2414C98A" w14:textId="46938CB7" w:rsidR="00EF735D" w:rsidRPr="00C4739D" w:rsidRDefault="00EF735D" w:rsidP="00EF735D">
      <w:pPr>
        <w:pStyle w:val="Akapitzlist"/>
        <w:numPr>
          <w:ilvl w:val="0"/>
          <w:numId w:val="35"/>
        </w:numPr>
        <w:tabs>
          <w:tab w:val="left" w:pos="0"/>
        </w:tabs>
        <w:suppressAutoHyphens/>
        <w:ind w:left="284" w:hanging="284"/>
        <w:rPr>
          <w:rFonts w:eastAsia="Calibri" w:cs="Calibri"/>
          <w:lang w:eastAsia="pl-PL"/>
        </w:rPr>
      </w:pPr>
      <w:r>
        <w:rPr>
          <w:rFonts w:eastAsia="Calibri" w:cs="Calibri"/>
          <w:lang w:eastAsia="pl-PL"/>
        </w:rPr>
        <w:t xml:space="preserve">Prowizja &lt;3% </w:t>
      </w:r>
      <w:r w:rsidR="00316CFA">
        <w:rPr>
          <w:rFonts w:eastAsia="Calibri" w:cs="Calibri"/>
          <w:lang w:eastAsia="pl-PL"/>
        </w:rPr>
        <w:t xml:space="preserve">lub kwota powyżej 10 zł za transakcję </w:t>
      </w:r>
      <w:r w:rsidRPr="00C4739D">
        <w:rPr>
          <w:rFonts w:eastAsia="Calibri" w:cs="Calibri"/>
          <w:lang w:eastAsia="pl-PL"/>
        </w:rPr>
        <w:t xml:space="preserve">– 0 </w:t>
      </w:r>
      <w:r>
        <w:rPr>
          <w:rFonts w:eastAsia="Calibri" w:cs="Calibri"/>
          <w:lang w:eastAsia="pl-PL"/>
        </w:rPr>
        <w:t>pkt</w:t>
      </w:r>
    </w:p>
    <w:p w14:paraId="4C847418" w14:textId="25056366" w:rsidR="00EF735D" w:rsidRDefault="00EF735D" w:rsidP="00EF735D">
      <w:pPr>
        <w:suppressAutoHyphens/>
        <w:rPr>
          <w:rFonts w:eastAsia="Calibri" w:cs="Calibri"/>
          <w:lang w:eastAsia="pl-PL"/>
        </w:rPr>
      </w:pPr>
      <w:r w:rsidRPr="00C4739D">
        <w:rPr>
          <w:rFonts w:eastAsia="Calibri" w:cs="Calibri"/>
          <w:lang w:eastAsia="pl-PL"/>
        </w:rPr>
        <w:t xml:space="preserve">Zamawiający przyzna punkty </w:t>
      </w:r>
      <w:r w:rsidRPr="00C4739D">
        <w:rPr>
          <w:rFonts w:asciiTheme="minorHAnsi" w:hAnsiTheme="minorHAnsi" w:cstheme="minorHAnsi"/>
          <w:lang w:eastAsia="pl-PL"/>
        </w:rPr>
        <w:t xml:space="preserve">każdej z ocenianych ofert </w:t>
      </w:r>
      <w:r w:rsidRPr="00C4739D">
        <w:rPr>
          <w:rFonts w:eastAsia="Calibri" w:cs="Calibri"/>
          <w:lang w:eastAsia="pl-PL"/>
        </w:rPr>
        <w:t xml:space="preserve">w kryterium </w:t>
      </w:r>
      <w:r>
        <w:rPr>
          <w:rFonts w:cs="Calibri"/>
          <w:lang w:eastAsia="pl-PL"/>
        </w:rPr>
        <w:t xml:space="preserve">Prowizja za wypłatę z bankomatu „B” </w:t>
      </w:r>
      <w:r w:rsidRPr="00C4739D">
        <w:rPr>
          <w:rFonts w:eastAsia="Calibri" w:cs="Calibri"/>
          <w:lang w:eastAsia="pl-PL"/>
        </w:rPr>
        <w:t>na podstawie opisów zawartych w Formularzu</w:t>
      </w:r>
      <w:r>
        <w:rPr>
          <w:rFonts w:eastAsia="Calibri" w:cs="Calibri"/>
          <w:lang w:eastAsia="pl-PL"/>
        </w:rPr>
        <w:t>.</w:t>
      </w:r>
    </w:p>
    <w:p w14:paraId="6A8C81DE" w14:textId="54D134C7" w:rsidR="00EF735D" w:rsidRPr="00C4739D" w:rsidRDefault="00EF735D" w:rsidP="00EF735D">
      <w:pPr>
        <w:pStyle w:val="Akapitzlist"/>
        <w:autoSpaceDE w:val="0"/>
        <w:autoSpaceDN w:val="0"/>
        <w:adjustRightInd w:val="0"/>
        <w:spacing w:before="240"/>
        <w:ind w:left="0"/>
        <w:contextualSpacing w:val="0"/>
        <w:rPr>
          <w:rFonts w:cs="Calibri"/>
          <w:lang w:eastAsia="pl-PL"/>
        </w:rPr>
      </w:pPr>
      <w:r w:rsidRPr="00EF735D">
        <w:rPr>
          <w:rFonts w:cs="Calibri"/>
          <w:b/>
          <w:bCs/>
          <w:lang w:eastAsia="pl-PL"/>
        </w:rPr>
        <w:t>Kryterium IV -</w:t>
      </w:r>
      <w:r w:rsidRPr="00EF735D">
        <w:rPr>
          <w:rFonts w:eastAsia="Calibri" w:cs="Calibri"/>
          <w:b/>
          <w:bCs/>
          <w:lang w:eastAsia="pl-PL"/>
        </w:rPr>
        <w:t xml:space="preserve"> </w:t>
      </w:r>
      <w:r w:rsidRPr="00EF735D">
        <w:rPr>
          <w:rFonts w:cs="Calibri"/>
          <w:b/>
          <w:bCs/>
          <w:lang w:eastAsia="pl-PL"/>
        </w:rPr>
        <w:t>Brak potrzeby przejścia procedury przeciwdziałania praniu brudnych pieniędzy (AML) „A”</w:t>
      </w:r>
      <w:r w:rsidRPr="00EF735D">
        <w:rPr>
          <w:rFonts w:eastAsia="Calibri" w:cs="Calibri"/>
          <w:b/>
          <w:bCs/>
          <w:lang w:eastAsia="pl-PL"/>
        </w:rPr>
        <w:t>- waga</w:t>
      </w:r>
      <w:r w:rsidRPr="00C4739D">
        <w:rPr>
          <w:rFonts w:eastAsia="Calibri" w:cs="Calibri"/>
          <w:b/>
          <w:bCs/>
          <w:lang w:eastAsia="pl-PL"/>
        </w:rPr>
        <w:t xml:space="preserve"> </w:t>
      </w:r>
      <w:r>
        <w:rPr>
          <w:rFonts w:eastAsia="Calibri" w:cs="Calibri"/>
          <w:b/>
          <w:bCs/>
          <w:lang w:eastAsia="pl-PL"/>
        </w:rPr>
        <w:t>10</w:t>
      </w:r>
      <w:r w:rsidRPr="00C4739D">
        <w:rPr>
          <w:rFonts w:eastAsia="Calibri" w:cs="Calibri"/>
          <w:b/>
          <w:bCs/>
          <w:lang w:eastAsia="pl-PL"/>
        </w:rPr>
        <w:t>% (</w:t>
      </w:r>
      <w:r>
        <w:rPr>
          <w:rFonts w:eastAsia="Calibri" w:cs="Calibri"/>
          <w:b/>
          <w:bCs/>
          <w:lang w:eastAsia="pl-PL"/>
        </w:rPr>
        <w:t>10</w:t>
      </w:r>
      <w:r w:rsidRPr="00C4739D">
        <w:rPr>
          <w:rFonts w:eastAsia="Calibri" w:cs="Calibri"/>
          <w:b/>
          <w:bCs/>
          <w:lang w:eastAsia="pl-PL"/>
        </w:rPr>
        <w:t xml:space="preserve">% = </w:t>
      </w:r>
      <w:r>
        <w:rPr>
          <w:rFonts w:eastAsia="Calibri" w:cs="Calibri"/>
          <w:b/>
          <w:bCs/>
          <w:lang w:eastAsia="pl-PL"/>
        </w:rPr>
        <w:t>10</w:t>
      </w:r>
      <w:r w:rsidRPr="00C4739D">
        <w:rPr>
          <w:rFonts w:eastAsia="Calibri" w:cs="Calibri"/>
          <w:b/>
          <w:bCs/>
          <w:lang w:eastAsia="pl-PL"/>
        </w:rPr>
        <w:t xml:space="preserve"> punktów)</w:t>
      </w:r>
      <w:r w:rsidRPr="00C4739D">
        <w:rPr>
          <w:rFonts w:eastAsia="Calibri" w:cs="Calibri"/>
          <w:lang w:eastAsia="pl-PL"/>
        </w:rPr>
        <w:t xml:space="preserve"> </w:t>
      </w:r>
    </w:p>
    <w:p w14:paraId="2B5EFEF0" w14:textId="4B976CD2" w:rsidR="00EF735D" w:rsidRPr="00C4739D" w:rsidRDefault="00EF735D" w:rsidP="00EF735D">
      <w:pPr>
        <w:autoSpaceDE w:val="0"/>
        <w:autoSpaceDN w:val="0"/>
        <w:adjustRightInd w:val="0"/>
        <w:rPr>
          <w:rFonts w:eastAsia="Calibri" w:cs="Calibri"/>
          <w:lang w:eastAsia="pl-PL"/>
        </w:rPr>
      </w:pPr>
      <w:r w:rsidRPr="00C4739D">
        <w:rPr>
          <w:rFonts w:cs="Calibri"/>
          <w:lang w:eastAsia="pl-PL"/>
        </w:rPr>
        <w:t xml:space="preserve">Punkty w przedmiotowym kryterium zostaną przyznane na podstawie </w:t>
      </w:r>
      <w:r w:rsidRPr="00C449A1">
        <w:rPr>
          <w:rFonts w:cs="Calibri"/>
          <w:lang w:eastAsia="pl-PL"/>
        </w:rPr>
        <w:t>potrzeby przejścia procedury przeciwdziałania praniu brudnych pieniędzy (AML</w:t>
      </w:r>
      <w:r>
        <w:rPr>
          <w:rFonts w:cs="Calibri"/>
          <w:lang w:eastAsia="pl-PL"/>
        </w:rPr>
        <w:t>).</w:t>
      </w:r>
    </w:p>
    <w:p w14:paraId="7966FEC2" w14:textId="4F138514" w:rsidR="00EF735D" w:rsidRPr="00C4739D" w:rsidRDefault="00EF735D" w:rsidP="00EF735D">
      <w:pPr>
        <w:autoSpaceDE w:val="0"/>
        <w:autoSpaceDN w:val="0"/>
        <w:adjustRightInd w:val="0"/>
        <w:rPr>
          <w:rFonts w:eastAsia="Calibri" w:cs="Calibri"/>
          <w:lang w:eastAsia="pl-PL"/>
        </w:rPr>
      </w:pPr>
      <w:r w:rsidRPr="00C4739D">
        <w:rPr>
          <w:rFonts w:cs="Calibri"/>
          <w:lang w:eastAsia="pl-PL"/>
        </w:rPr>
        <w:t>Maksymalną</w:t>
      </w:r>
      <w:r w:rsidRPr="00C4739D">
        <w:rPr>
          <w:rFonts w:eastAsia="Calibri" w:cs="Calibri"/>
          <w:lang w:eastAsia="pl-PL"/>
        </w:rPr>
        <w:t xml:space="preserve"> liczbę punktów w tym kryterium (</w:t>
      </w:r>
      <w:r>
        <w:rPr>
          <w:rFonts w:eastAsia="Calibri" w:cs="Calibri"/>
          <w:lang w:eastAsia="pl-PL"/>
        </w:rPr>
        <w:t>10</w:t>
      </w:r>
      <w:r w:rsidRPr="00C4739D">
        <w:rPr>
          <w:rFonts w:eastAsia="Calibri" w:cs="Calibri"/>
          <w:lang w:eastAsia="pl-PL"/>
        </w:rPr>
        <w:t xml:space="preserve"> pkt) otrzymają Wykonawcy, </w:t>
      </w:r>
      <w:r>
        <w:rPr>
          <w:rFonts w:eastAsia="Calibri" w:cs="Calibri"/>
          <w:lang w:eastAsia="pl-PL"/>
        </w:rPr>
        <w:t xml:space="preserve">przy zawieraniu umowy z którymi nie ma </w:t>
      </w:r>
      <w:r w:rsidRPr="00C449A1">
        <w:rPr>
          <w:rFonts w:cs="Calibri"/>
          <w:lang w:eastAsia="pl-PL"/>
        </w:rPr>
        <w:t>potrzeby przejścia procedury przeciwdziałania praniu brudnych pieniędzy (AML)</w:t>
      </w:r>
      <w:r>
        <w:rPr>
          <w:rFonts w:cs="Calibri"/>
          <w:lang w:eastAsia="pl-PL"/>
        </w:rPr>
        <w:t xml:space="preserve">. </w:t>
      </w:r>
      <w:r w:rsidRPr="00C4739D">
        <w:t>Natomiast pozostali Wykonawcy</w:t>
      </w:r>
      <w:r>
        <w:t xml:space="preserve"> otrzymają</w:t>
      </w:r>
      <w:r w:rsidRPr="00C4739D">
        <w:t xml:space="preserve"> </w:t>
      </w:r>
      <w:r>
        <w:t>0</w:t>
      </w:r>
      <w:r w:rsidRPr="00C4739D">
        <w:rPr>
          <w:rFonts w:eastAsia="Calibri" w:cs="Calibri"/>
          <w:lang w:eastAsia="pl-PL"/>
        </w:rPr>
        <w:t xml:space="preserve"> pkt</w:t>
      </w:r>
      <w:r>
        <w:rPr>
          <w:rFonts w:eastAsia="Calibri" w:cs="Calibri"/>
          <w:lang w:eastAsia="pl-PL"/>
        </w:rPr>
        <w:t>.</w:t>
      </w:r>
    </w:p>
    <w:p w14:paraId="7F484B7D" w14:textId="4B9C9975" w:rsidR="00EF735D" w:rsidRDefault="00EF735D" w:rsidP="00EF735D">
      <w:pPr>
        <w:suppressAutoHyphens/>
        <w:rPr>
          <w:rFonts w:eastAsia="Calibri" w:cs="Calibri"/>
          <w:lang w:eastAsia="pl-PL"/>
        </w:rPr>
      </w:pPr>
      <w:r w:rsidRPr="00C4739D">
        <w:rPr>
          <w:rFonts w:eastAsia="Calibri" w:cs="Calibri"/>
          <w:lang w:eastAsia="pl-PL"/>
        </w:rPr>
        <w:t xml:space="preserve">Zamawiający przyzna punkty </w:t>
      </w:r>
      <w:r w:rsidRPr="00C4739D">
        <w:rPr>
          <w:rFonts w:asciiTheme="minorHAnsi" w:hAnsiTheme="minorHAnsi" w:cstheme="minorHAnsi"/>
          <w:lang w:eastAsia="pl-PL"/>
        </w:rPr>
        <w:t xml:space="preserve">każdej z ocenianych ofert </w:t>
      </w:r>
      <w:r w:rsidRPr="00C4739D">
        <w:rPr>
          <w:rFonts w:eastAsia="Calibri" w:cs="Calibri"/>
          <w:lang w:eastAsia="pl-PL"/>
        </w:rPr>
        <w:t>w</w:t>
      </w:r>
      <w:r w:rsidR="003F352A">
        <w:rPr>
          <w:rFonts w:eastAsia="Calibri" w:cs="Calibri"/>
          <w:lang w:eastAsia="pl-PL"/>
        </w:rPr>
        <w:t xml:space="preserve"> kryterium</w:t>
      </w:r>
      <w:r w:rsidRPr="00C4739D">
        <w:rPr>
          <w:rFonts w:eastAsia="Calibri" w:cs="Calibri"/>
          <w:lang w:eastAsia="pl-PL"/>
        </w:rPr>
        <w:t xml:space="preserve"> </w:t>
      </w:r>
      <w:r w:rsidR="003F352A">
        <w:rPr>
          <w:rFonts w:cs="Calibri"/>
          <w:lang w:eastAsia="pl-PL"/>
        </w:rPr>
        <w:t>B</w:t>
      </w:r>
      <w:r w:rsidR="003F352A" w:rsidRPr="00C449A1">
        <w:rPr>
          <w:rFonts w:cs="Calibri"/>
          <w:lang w:eastAsia="pl-PL"/>
        </w:rPr>
        <w:t>rak potrzeby przejścia procedury przeciwdziałania praniu brudnych pieniędzy (AML)</w:t>
      </w:r>
      <w:r w:rsidR="003F352A">
        <w:rPr>
          <w:rFonts w:cs="Calibri"/>
          <w:lang w:eastAsia="pl-PL"/>
        </w:rPr>
        <w:t xml:space="preserve"> „A” </w:t>
      </w:r>
      <w:r w:rsidRPr="00C4739D">
        <w:rPr>
          <w:rFonts w:eastAsia="Calibri" w:cs="Calibri"/>
          <w:lang w:eastAsia="pl-PL"/>
        </w:rPr>
        <w:t>na podstawie opisów zawartych w Formularzu</w:t>
      </w:r>
      <w:r>
        <w:rPr>
          <w:rFonts w:eastAsia="Calibri" w:cs="Calibri"/>
          <w:lang w:eastAsia="pl-PL"/>
        </w:rPr>
        <w:t>.</w:t>
      </w:r>
    </w:p>
    <w:p w14:paraId="6F7A5271" w14:textId="77777777" w:rsidR="003F352A" w:rsidRPr="00C4739D" w:rsidRDefault="003F352A" w:rsidP="003F352A">
      <w:pPr>
        <w:pStyle w:val="Akapitzlist"/>
        <w:autoSpaceDE w:val="0"/>
        <w:autoSpaceDN w:val="0"/>
        <w:adjustRightInd w:val="0"/>
        <w:spacing w:before="240"/>
        <w:ind w:left="0"/>
        <w:contextualSpacing w:val="0"/>
        <w:rPr>
          <w:rFonts w:cs="Calibri"/>
          <w:b/>
          <w:bCs/>
          <w:lang w:eastAsia="pl-PL"/>
        </w:rPr>
      </w:pPr>
      <w:r w:rsidRPr="00C4739D">
        <w:rPr>
          <w:rFonts w:cs="Calibri"/>
          <w:b/>
          <w:bCs/>
          <w:lang w:eastAsia="pl-PL"/>
        </w:rPr>
        <w:lastRenderedPageBreak/>
        <w:t>Łączna punktacja</w:t>
      </w:r>
    </w:p>
    <w:p w14:paraId="42B99CA1" w14:textId="77777777" w:rsidR="003F352A" w:rsidRPr="00C4739D" w:rsidRDefault="003F352A" w:rsidP="003F352A">
      <w:pPr>
        <w:rPr>
          <w:rFonts w:asciiTheme="minorHAnsi" w:hAnsiTheme="minorHAnsi" w:cstheme="minorHAnsi"/>
          <w:lang w:eastAsia="pl-PL"/>
        </w:rPr>
      </w:pPr>
      <w:r w:rsidRPr="00C4739D">
        <w:rPr>
          <w:rFonts w:asciiTheme="minorHAnsi" w:hAnsiTheme="minorHAnsi" w:cstheme="minorHAnsi"/>
          <w:lang w:eastAsia="pl-PL"/>
        </w:rPr>
        <w:t>Ostateczną ocenę punktową każdej z ocenianych ofert stanowić będzie suma liczby punktów przyznanych w ramach kryteriów:</w:t>
      </w:r>
    </w:p>
    <w:p w14:paraId="65BAB5C3" w14:textId="77777777" w:rsidR="003F352A" w:rsidRPr="00C4739D" w:rsidRDefault="003F352A" w:rsidP="003F352A">
      <w:pPr>
        <w:ind w:left="426"/>
        <w:rPr>
          <w:rFonts w:asciiTheme="minorHAnsi" w:hAnsiTheme="minorHAnsi" w:cstheme="minorHAnsi"/>
          <w:lang w:eastAsia="pl-PL"/>
        </w:rPr>
      </w:pPr>
      <w:r w:rsidRPr="00C4739D">
        <w:rPr>
          <w:rFonts w:asciiTheme="minorHAnsi" w:hAnsiTheme="minorHAnsi" w:cstheme="minorHAnsi"/>
          <w:lang w:eastAsia="pl-PL"/>
        </w:rPr>
        <w:t>„C” – Cena oferty brutto;</w:t>
      </w:r>
    </w:p>
    <w:p w14:paraId="46DBDB8C" w14:textId="6F1C46AC" w:rsidR="003F352A" w:rsidRPr="00C4739D" w:rsidRDefault="003F352A" w:rsidP="003F352A">
      <w:pPr>
        <w:ind w:left="426"/>
        <w:rPr>
          <w:rFonts w:asciiTheme="minorHAnsi" w:hAnsiTheme="minorHAnsi" w:cstheme="minorHAnsi"/>
          <w:lang w:eastAsia="pl-PL"/>
        </w:rPr>
      </w:pPr>
      <w:r w:rsidRPr="00C4739D">
        <w:rPr>
          <w:rFonts w:asciiTheme="minorHAnsi" w:hAnsiTheme="minorHAnsi" w:cstheme="minorHAnsi"/>
          <w:lang w:eastAsia="pl-PL"/>
        </w:rPr>
        <w:t>„</w:t>
      </w:r>
      <w:r>
        <w:rPr>
          <w:rFonts w:asciiTheme="minorHAnsi" w:hAnsiTheme="minorHAnsi" w:cstheme="minorHAnsi"/>
          <w:lang w:eastAsia="pl-PL"/>
        </w:rPr>
        <w:t>W</w:t>
      </w:r>
      <w:r w:rsidRPr="00C4739D">
        <w:rPr>
          <w:rFonts w:asciiTheme="minorHAnsi" w:hAnsiTheme="minorHAnsi" w:cstheme="minorHAnsi"/>
          <w:lang w:eastAsia="pl-PL"/>
        </w:rPr>
        <w:t xml:space="preserve">” – </w:t>
      </w:r>
      <w:r>
        <w:rPr>
          <w:rFonts w:cs="Calibri"/>
          <w:lang w:eastAsia="pl-PL"/>
        </w:rPr>
        <w:t>Okres ważności kart;</w:t>
      </w:r>
    </w:p>
    <w:p w14:paraId="7B825E4D" w14:textId="7FF34C93" w:rsidR="003F352A" w:rsidRDefault="003F352A" w:rsidP="003F352A">
      <w:pPr>
        <w:ind w:left="426"/>
        <w:rPr>
          <w:rFonts w:asciiTheme="minorHAnsi" w:hAnsiTheme="minorHAnsi" w:cstheme="minorHAnsi"/>
          <w:lang w:eastAsia="pl-PL"/>
        </w:rPr>
      </w:pPr>
      <w:r w:rsidRPr="00C4739D">
        <w:rPr>
          <w:rFonts w:asciiTheme="minorHAnsi" w:hAnsiTheme="minorHAnsi" w:cstheme="minorHAnsi"/>
          <w:lang w:eastAsia="pl-PL"/>
        </w:rPr>
        <w:t>„</w:t>
      </w:r>
      <w:r>
        <w:rPr>
          <w:rFonts w:asciiTheme="minorHAnsi" w:hAnsiTheme="minorHAnsi" w:cstheme="minorHAnsi"/>
          <w:lang w:eastAsia="pl-PL"/>
        </w:rPr>
        <w:t>B</w:t>
      </w:r>
      <w:r w:rsidRPr="00C4739D">
        <w:rPr>
          <w:rFonts w:asciiTheme="minorHAnsi" w:hAnsiTheme="minorHAnsi" w:cstheme="minorHAnsi"/>
          <w:lang w:eastAsia="pl-PL"/>
        </w:rPr>
        <w:t xml:space="preserve">” – </w:t>
      </w:r>
      <w:r>
        <w:rPr>
          <w:rFonts w:cs="Calibri"/>
          <w:lang w:eastAsia="pl-PL"/>
        </w:rPr>
        <w:t>Prowizja za wypłatę z bankomatu</w:t>
      </w:r>
      <w:r w:rsidRPr="00C4739D">
        <w:rPr>
          <w:rFonts w:asciiTheme="minorHAnsi" w:hAnsiTheme="minorHAnsi" w:cstheme="minorHAnsi"/>
          <w:lang w:eastAsia="pl-PL"/>
        </w:rPr>
        <w:t>;</w:t>
      </w:r>
    </w:p>
    <w:p w14:paraId="7116198E" w14:textId="5C9A03A9" w:rsidR="003F352A" w:rsidRPr="00C4739D" w:rsidRDefault="003F352A" w:rsidP="003F352A">
      <w:pPr>
        <w:ind w:left="426"/>
        <w:rPr>
          <w:rFonts w:asciiTheme="minorHAnsi" w:hAnsiTheme="minorHAnsi" w:cstheme="minorHAnsi"/>
          <w:lang w:eastAsia="pl-PL"/>
        </w:rPr>
      </w:pPr>
      <w:r>
        <w:rPr>
          <w:rFonts w:asciiTheme="minorHAnsi" w:hAnsiTheme="minorHAnsi" w:cstheme="minorHAnsi"/>
          <w:lang w:eastAsia="pl-PL"/>
        </w:rPr>
        <w:t xml:space="preserve">„A” </w:t>
      </w:r>
      <w:r w:rsidRPr="00C4739D">
        <w:rPr>
          <w:rFonts w:asciiTheme="minorHAnsi" w:hAnsiTheme="minorHAnsi" w:cstheme="minorHAnsi"/>
          <w:lang w:eastAsia="pl-PL"/>
        </w:rPr>
        <w:t xml:space="preserve">– </w:t>
      </w:r>
      <w:r>
        <w:rPr>
          <w:rFonts w:cs="Calibri"/>
          <w:lang w:eastAsia="pl-PL"/>
        </w:rPr>
        <w:t>B</w:t>
      </w:r>
      <w:r w:rsidRPr="00C449A1">
        <w:rPr>
          <w:rFonts w:cs="Calibri"/>
          <w:lang w:eastAsia="pl-PL"/>
        </w:rPr>
        <w:t>rak potrzeby przejścia procedury przeciwdziałania praniu brudnych pieniędzy (AML)</w:t>
      </w:r>
      <w:r>
        <w:rPr>
          <w:rFonts w:cs="Calibri"/>
          <w:lang w:eastAsia="pl-PL"/>
        </w:rPr>
        <w:t xml:space="preserve"> „A” </w:t>
      </w:r>
    </w:p>
    <w:p w14:paraId="5368A503" w14:textId="029763DE" w:rsidR="003F352A" w:rsidRPr="00C4739D" w:rsidRDefault="003F352A" w:rsidP="003F352A">
      <w:pPr>
        <w:rPr>
          <w:rFonts w:asciiTheme="minorHAnsi" w:hAnsiTheme="minorHAnsi" w:cstheme="minorHAnsi"/>
          <w:lang w:eastAsia="pl-PL"/>
        </w:rPr>
      </w:pPr>
      <m:oMathPara>
        <m:oMath>
          <m:r>
            <m:rPr>
              <m:sty m:val="b"/>
            </m:rPr>
            <w:rPr>
              <w:rFonts w:ascii="Cambria Math" w:hAnsi="Cambria Math" w:cstheme="minorHAnsi"/>
              <w:lang w:eastAsia="pl-PL"/>
            </w:rPr>
            <m:t>LP = C + W+B+A</m:t>
          </m:r>
        </m:oMath>
      </m:oMathPara>
    </w:p>
    <w:p w14:paraId="708F3370" w14:textId="77777777" w:rsidR="003F352A" w:rsidRPr="00C4739D" w:rsidRDefault="003F352A" w:rsidP="003F352A">
      <w:pPr>
        <w:ind w:left="426"/>
        <w:rPr>
          <w:rFonts w:asciiTheme="minorHAnsi" w:hAnsiTheme="minorHAnsi" w:cstheme="minorHAnsi"/>
          <w:lang w:eastAsia="pl-PL"/>
        </w:rPr>
      </w:pPr>
      <w:r w:rsidRPr="00C4739D">
        <w:rPr>
          <w:rFonts w:asciiTheme="minorHAnsi" w:hAnsiTheme="minorHAnsi" w:cstheme="minorHAnsi"/>
          <w:lang w:eastAsia="pl-PL"/>
        </w:rPr>
        <w:t>Gdzie:</w:t>
      </w:r>
    </w:p>
    <w:p w14:paraId="40B5373D" w14:textId="77777777" w:rsidR="003F352A" w:rsidRPr="00C4739D" w:rsidRDefault="003F352A" w:rsidP="003F352A">
      <w:pPr>
        <w:ind w:left="426"/>
        <w:rPr>
          <w:rFonts w:asciiTheme="minorHAnsi" w:hAnsiTheme="minorHAnsi" w:cstheme="minorHAnsi"/>
          <w:lang w:eastAsia="pl-PL"/>
        </w:rPr>
      </w:pPr>
      <w:r w:rsidRPr="00C4739D">
        <w:rPr>
          <w:rFonts w:asciiTheme="minorHAnsi" w:hAnsiTheme="minorHAnsi" w:cstheme="minorHAnsi"/>
          <w:lang w:eastAsia="pl-PL"/>
        </w:rPr>
        <w:t>LP - liczba punktów uzyskanych przez ofertę</w:t>
      </w:r>
    </w:p>
    <w:p w14:paraId="0314FA34" w14:textId="77777777" w:rsidR="003F352A" w:rsidRPr="00C4739D" w:rsidRDefault="003F352A" w:rsidP="003F352A">
      <w:pPr>
        <w:pStyle w:val="Akapitzlist"/>
        <w:numPr>
          <w:ilvl w:val="0"/>
          <w:numId w:val="34"/>
        </w:numPr>
        <w:tabs>
          <w:tab w:val="left" w:pos="993"/>
        </w:tabs>
        <w:ind w:left="425" w:hanging="425"/>
        <w:rPr>
          <w:rFonts w:cs="Calibri"/>
          <w:lang w:eastAsia="pl-PL"/>
        </w:rPr>
      </w:pPr>
      <w:r w:rsidRPr="00C4739D">
        <w:rPr>
          <w:rFonts w:cs="Calibri"/>
          <w:lang w:eastAsia="pl-PL"/>
        </w:rPr>
        <w:t>Najkorzystniejsza oferta może uzyskać maksymalnie 100 punktów.</w:t>
      </w:r>
    </w:p>
    <w:p w14:paraId="56CF449A" w14:textId="77777777" w:rsidR="003F352A" w:rsidRPr="00C4739D" w:rsidRDefault="003F352A" w:rsidP="003F352A">
      <w:pPr>
        <w:pStyle w:val="Akapitzlist"/>
        <w:numPr>
          <w:ilvl w:val="0"/>
          <w:numId w:val="34"/>
        </w:numPr>
        <w:tabs>
          <w:tab w:val="left" w:pos="993"/>
        </w:tabs>
        <w:ind w:left="425" w:hanging="425"/>
        <w:rPr>
          <w:rFonts w:cs="Calibri"/>
          <w:lang w:eastAsia="pl-PL"/>
        </w:rPr>
      </w:pPr>
      <w:r w:rsidRPr="00C4739D">
        <w:rPr>
          <w:rFonts w:cs="Calibri"/>
          <w:lang w:eastAsia="pl-PL"/>
        </w:rPr>
        <w:t>Wszystkie obliczenia dokonywane będą z dokładnością do dwóch miejsc po przecinku.</w:t>
      </w:r>
    </w:p>
    <w:p w14:paraId="6887AC20" w14:textId="77777777" w:rsidR="003F352A" w:rsidRPr="00C4739D" w:rsidRDefault="003F352A" w:rsidP="003F352A">
      <w:pPr>
        <w:pStyle w:val="Akapitzlist"/>
        <w:numPr>
          <w:ilvl w:val="0"/>
          <w:numId w:val="34"/>
        </w:numPr>
        <w:tabs>
          <w:tab w:val="left" w:pos="993"/>
        </w:tabs>
        <w:ind w:left="425" w:hanging="425"/>
        <w:rPr>
          <w:rFonts w:cs="Calibri"/>
          <w:lang w:eastAsia="pl-PL"/>
        </w:rPr>
      </w:pPr>
      <w:r w:rsidRPr="00C4739D">
        <w:rPr>
          <w:rFonts w:cs="Calibri"/>
          <w:lang w:eastAsia="pl-PL"/>
        </w:rPr>
        <w:t>Za ofertę najkorzystniejszą zostanie uznana oferta, która uzyskała najwyższą liczbę punktów.</w:t>
      </w:r>
    </w:p>
    <w:p w14:paraId="6660490B" w14:textId="2A838D22" w:rsidR="00E070D5" w:rsidRPr="00562FB7" w:rsidRDefault="00E070D5" w:rsidP="00E070D5">
      <w:pPr>
        <w:pStyle w:val="Nagwek2"/>
      </w:pPr>
      <w:r>
        <w:t>Określenie m</w:t>
      </w:r>
      <w:r w:rsidRPr="00562FB7">
        <w:t>iejsca, spos</w:t>
      </w:r>
      <w:r>
        <w:t>obu</w:t>
      </w:r>
      <w:r w:rsidRPr="00562FB7">
        <w:t xml:space="preserve"> i termin</w:t>
      </w:r>
      <w:r>
        <w:t>u</w:t>
      </w:r>
      <w:r w:rsidRPr="00562FB7">
        <w:t xml:space="preserve"> składania ofert.</w:t>
      </w:r>
    </w:p>
    <w:p w14:paraId="16DF1E9D" w14:textId="79A3DBC5" w:rsidR="00E070D5" w:rsidRPr="00BA5C45" w:rsidRDefault="00E070D5" w:rsidP="00E070D5">
      <w:pPr>
        <w:pStyle w:val="Akapitzlist"/>
        <w:numPr>
          <w:ilvl w:val="0"/>
          <w:numId w:val="25"/>
        </w:numPr>
        <w:spacing w:after="0"/>
        <w:ind w:left="714" w:hanging="357"/>
      </w:pPr>
      <w:r w:rsidRPr="007D27D9">
        <w:t xml:space="preserve">Termin składania ofert: </w:t>
      </w:r>
      <w:r w:rsidRPr="00BA5C45">
        <w:t xml:space="preserve">do </w:t>
      </w:r>
      <w:r>
        <w:t>2</w:t>
      </w:r>
      <w:r w:rsidR="00C449A1">
        <w:t>9</w:t>
      </w:r>
      <w:r w:rsidRPr="00BA5C45">
        <w:t xml:space="preserve"> </w:t>
      </w:r>
      <w:r w:rsidR="00C449A1">
        <w:t>października</w:t>
      </w:r>
      <w:r w:rsidRPr="00BA5C45">
        <w:t xml:space="preserve"> 2025 r. do godz. 12</w:t>
      </w:r>
      <w:r w:rsidRPr="00BA5C45">
        <w:rPr>
          <w:vertAlign w:val="superscript"/>
        </w:rPr>
        <w:t>00</w:t>
      </w:r>
      <w:r w:rsidRPr="00BA5C45">
        <w:t>.</w:t>
      </w:r>
    </w:p>
    <w:p w14:paraId="08A62AEE" w14:textId="609667E4" w:rsidR="00E070D5" w:rsidRPr="00D327CD" w:rsidRDefault="00E070D5" w:rsidP="00E070D5">
      <w:pPr>
        <w:pStyle w:val="Akapitzlist"/>
        <w:numPr>
          <w:ilvl w:val="0"/>
          <w:numId w:val="25"/>
        </w:numPr>
        <w:spacing w:after="0"/>
        <w:ind w:left="714" w:hanging="357"/>
      </w:pPr>
      <w:r w:rsidRPr="00BA5C45">
        <w:t xml:space="preserve">Sposób składania ofert: wypełniony formularz ofertowy stanowiący Załącznik nr 1 należy przesłać na adres e-mail: </w:t>
      </w:r>
      <w:hyperlink r:id="rId18" w:history="1">
        <w:r w:rsidRPr="00546547">
          <w:rPr>
            <w:rStyle w:val="Hipercze"/>
          </w:rPr>
          <w:t>mnejman@pfron.org.pl</w:t>
        </w:r>
      </w:hyperlink>
      <w:r w:rsidRPr="00BA5C45">
        <w:t xml:space="preserve">  </w:t>
      </w:r>
      <w:r>
        <w:t>2</w:t>
      </w:r>
      <w:r w:rsidR="00C449A1">
        <w:t>9</w:t>
      </w:r>
      <w:r>
        <w:t xml:space="preserve"> </w:t>
      </w:r>
      <w:r w:rsidR="00C449A1">
        <w:t>października</w:t>
      </w:r>
      <w:r w:rsidRPr="00BA5C45">
        <w:t xml:space="preserve"> 2025 r. do godziny 12:00 w wiadomości</w:t>
      </w:r>
      <w:r w:rsidRPr="002B5990">
        <w:t xml:space="preserve"> zatytułowanej następująco</w:t>
      </w:r>
      <w:r w:rsidRPr="00D327CD">
        <w:t>: „</w:t>
      </w:r>
      <w:r>
        <w:t xml:space="preserve">Oferta na </w:t>
      </w:r>
      <w:r w:rsidRPr="00A84103">
        <w:t>dostawę podarunkowych kart przedpłaconych będących nagrodami w konkursie „Sztuka Osób Niepełnosprawnych” organizowanym przez Państwowy Fundusz Rehabilitacji Osób Niepełnosprawnych</w:t>
      </w:r>
      <w:r w:rsidRPr="00D327CD">
        <w:t xml:space="preserve">”. </w:t>
      </w:r>
    </w:p>
    <w:p w14:paraId="69C9A148" w14:textId="77777777" w:rsidR="00E070D5" w:rsidRPr="003B4427" w:rsidRDefault="00E070D5" w:rsidP="00E070D5">
      <w:pPr>
        <w:pStyle w:val="Akapitzlist"/>
        <w:numPr>
          <w:ilvl w:val="0"/>
          <w:numId w:val="25"/>
        </w:numPr>
        <w:spacing w:after="0"/>
        <w:ind w:left="714" w:hanging="357"/>
      </w:pPr>
      <w:r w:rsidRPr="002B5990">
        <w:t>Oferty, które wpłyną po wymaganym terminie</w:t>
      </w:r>
      <w:r>
        <w:t>,</w:t>
      </w:r>
      <w:r w:rsidRPr="002B5990">
        <w:t xml:space="preserve"> nie będą brały udziału w postępowaniu.</w:t>
      </w:r>
    </w:p>
    <w:p w14:paraId="773D4987" w14:textId="77777777" w:rsidR="00E070D5" w:rsidRPr="00D563F6" w:rsidRDefault="00E070D5" w:rsidP="00E070D5">
      <w:pPr>
        <w:pStyle w:val="Nagwek2"/>
      </w:pPr>
      <w:r w:rsidRPr="00D563F6">
        <w:t>Osoba uprawniona do kontaktów z Wykonawcami:</w:t>
      </w:r>
    </w:p>
    <w:p w14:paraId="053AC259" w14:textId="77777777" w:rsidR="00E070D5" w:rsidRPr="002B5990" w:rsidRDefault="00E070D5" w:rsidP="00E070D5">
      <w:pPr>
        <w:pStyle w:val="Tekstpodstawowy"/>
        <w:ind w:left="357" w:hanging="357"/>
        <w:rPr>
          <w:rFonts w:asciiTheme="minorHAnsi" w:hAnsiTheme="minorHAnsi"/>
          <w:sz w:val="24"/>
          <w:szCs w:val="24"/>
        </w:rPr>
      </w:pPr>
      <w:r w:rsidRPr="00505D48">
        <w:rPr>
          <w:rFonts w:asciiTheme="minorHAnsi" w:hAnsiTheme="minorHAnsi" w:cstheme="minorHAnsi"/>
          <w:color w:val="000000" w:themeColor="text1"/>
          <w:sz w:val="24"/>
          <w:szCs w:val="24"/>
        </w:rPr>
        <w:t>W przypadku pytań do treści zapytania pros</w:t>
      </w:r>
      <w:r>
        <w:rPr>
          <w:rFonts w:asciiTheme="minorHAnsi" w:hAnsiTheme="minorHAnsi" w:cstheme="minorHAnsi"/>
          <w:color w:val="000000" w:themeColor="text1"/>
          <w:sz w:val="24"/>
          <w:szCs w:val="24"/>
        </w:rPr>
        <w:t>imy</w:t>
      </w:r>
      <w:r w:rsidRPr="00505D48">
        <w:rPr>
          <w:rFonts w:asciiTheme="minorHAnsi" w:hAnsiTheme="minorHAnsi" w:cstheme="minorHAnsi"/>
          <w:color w:val="000000" w:themeColor="text1"/>
          <w:sz w:val="24"/>
          <w:szCs w:val="24"/>
        </w:rPr>
        <w:t xml:space="preserve"> o kontakt e-mailowy na adres</w:t>
      </w:r>
      <w:r w:rsidRPr="002B5990">
        <w:rPr>
          <w:rFonts w:asciiTheme="minorHAnsi" w:hAnsiTheme="minorHAnsi"/>
          <w:sz w:val="24"/>
          <w:szCs w:val="24"/>
        </w:rPr>
        <w:t>:</w:t>
      </w:r>
    </w:p>
    <w:p w14:paraId="3A3E7F03" w14:textId="548E30D0" w:rsidR="00E070D5" w:rsidRPr="002B5990" w:rsidRDefault="00E070D5" w:rsidP="00E070D5">
      <w:pPr>
        <w:spacing w:after="0"/>
      </w:pPr>
      <w:hyperlink r:id="rId19" w:history="1">
        <w:r w:rsidRPr="00546547">
          <w:rPr>
            <w:rStyle w:val="Hipercze"/>
          </w:rPr>
          <w:t>mnejman@pfron.org.pl</w:t>
        </w:r>
      </w:hyperlink>
      <w:r w:rsidRPr="002B5990">
        <w:t xml:space="preserve"> </w:t>
      </w:r>
      <w:r>
        <w:t>.</w:t>
      </w:r>
    </w:p>
    <w:p w14:paraId="0A9B7627" w14:textId="77777777" w:rsidR="00E070D5" w:rsidRPr="00D563F6" w:rsidRDefault="00E070D5" w:rsidP="00E070D5">
      <w:pPr>
        <w:pStyle w:val="Nagwek2"/>
      </w:pPr>
      <w:r w:rsidRPr="00D563F6">
        <w:t>Termin wykonania Zamówienia:</w:t>
      </w:r>
    </w:p>
    <w:p w14:paraId="177CCFEF" w14:textId="4DDCC8EB" w:rsidR="00E070D5" w:rsidRPr="00D80A30" w:rsidRDefault="00E070D5" w:rsidP="00E070D5">
      <w:r w:rsidRPr="00324B38">
        <w:t xml:space="preserve">do </w:t>
      </w:r>
      <w:r w:rsidR="00C449A1">
        <w:t>3</w:t>
      </w:r>
      <w:r>
        <w:t>0 listopada 2025</w:t>
      </w:r>
      <w:r w:rsidRPr="00324B38">
        <w:t xml:space="preserve"> r</w:t>
      </w:r>
      <w:r w:rsidRPr="00324B38">
        <w:rPr>
          <w:rFonts w:cs="Calibri"/>
        </w:rPr>
        <w:t>.</w:t>
      </w:r>
    </w:p>
    <w:p w14:paraId="54E879AA" w14:textId="77777777" w:rsidR="00E070D5" w:rsidRPr="00562FB7" w:rsidRDefault="00E070D5" w:rsidP="00E070D5">
      <w:pPr>
        <w:pStyle w:val="Nagwek2"/>
      </w:pPr>
      <w:r w:rsidRPr="00562FB7">
        <w:t>Sposób oceny ofert.</w:t>
      </w:r>
    </w:p>
    <w:p w14:paraId="75905C13" w14:textId="77777777" w:rsidR="00E070D5" w:rsidRPr="002B5990" w:rsidRDefault="00E070D5" w:rsidP="00E070D5">
      <w:pPr>
        <w:rPr>
          <w:rFonts w:eastAsia="Calibri"/>
        </w:rPr>
      </w:pPr>
      <w:r w:rsidRPr="002B5990">
        <w:lastRenderedPageBreak/>
        <w:t>Oferta spełniająca wszystkie wymagania Zamawiającego zostanie oceniona na podstawie złożonego przez Wykonawcę formularza ofertowego</w:t>
      </w:r>
      <w:r w:rsidRPr="002B5990">
        <w:rPr>
          <w:rFonts w:eastAsia="Calibri"/>
        </w:rPr>
        <w:t>.</w:t>
      </w:r>
    </w:p>
    <w:p w14:paraId="3E2945A1" w14:textId="77777777" w:rsidR="00E070D5" w:rsidRPr="00562FB7" w:rsidRDefault="00E070D5" w:rsidP="00E070D5">
      <w:pPr>
        <w:pStyle w:val="Nagwek2"/>
      </w:pPr>
      <w:r>
        <w:t xml:space="preserve"> </w:t>
      </w:r>
      <w:r w:rsidRPr="00562FB7">
        <w:t>Informacje dodatkowe.</w:t>
      </w:r>
    </w:p>
    <w:p w14:paraId="50610DB9" w14:textId="77777777" w:rsidR="00E070D5" w:rsidRPr="00505D48" w:rsidRDefault="00E070D5" w:rsidP="00E070D5">
      <w:pPr>
        <w:pStyle w:val="Akapitzlist"/>
        <w:numPr>
          <w:ilvl w:val="0"/>
          <w:numId w:val="23"/>
        </w:numPr>
        <w:tabs>
          <w:tab w:val="clear" w:pos="360"/>
        </w:tabs>
        <w:spacing w:after="200"/>
        <w:ind w:left="567" w:hanging="141"/>
        <w:rPr>
          <w:rFonts w:asciiTheme="minorHAnsi" w:hAnsiTheme="minorHAnsi" w:cstheme="minorHAnsi"/>
          <w:color w:val="000000" w:themeColor="text1"/>
        </w:rPr>
      </w:pPr>
      <w:r w:rsidRPr="00505D48">
        <w:rPr>
          <w:rFonts w:asciiTheme="minorHAnsi" w:hAnsiTheme="minorHAnsi" w:cstheme="minorHAnsi"/>
          <w:color w:val="000000" w:themeColor="text1"/>
        </w:rPr>
        <w:t>Wykonawca może złożyć tylko jedną ofertę, która powinna obejmować całość zamówienia</w:t>
      </w:r>
      <w:r>
        <w:rPr>
          <w:rFonts w:asciiTheme="minorHAnsi" w:hAnsiTheme="minorHAnsi" w:cstheme="minorHAnsi"/>
          <w:color w:val="000000" w:themeColor="text1"/>
        </w:rPr>
        <w:t>.</w:t>
      </w:r>
    </w:p>
    <w:p w14:paraId="3658630D" w14:textId="77777777" w:rsidR="00E070D5" w:rsidRPr="00505D48" w:rsidRDefault="00E070D5" w:rsidP="00E070D5">
      <w:pPr>
        <w:numPr>
          <w:ilvl w:val="0"/>
          <w:numId w:val="23"/>
        </w:numPr>
        <w:tabs>
          <w:tab w:val="clear" w:pos="360"/>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W toku analizy ofert Zamawiający może żądać od Oferentów wyjaśnień dotyczących treści złożonych ofert</w:t>
      </w:r>
      <w:r>
        <w:rPr>
          <w:rFonts w:asciiTheme="minorHAnsi" w:hAnsiTheme="minorHAnsi" w:cstheme="minorHAnsi"/>
          <w:color w:val="000000" w:themeColor="text1"/>
        </w:rPr>
        <w:t>.</w:t>
      </w:r>
    </w:p>
    <w:p w14:paraId="77DCB253"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Oferty nieczytelne nie będą rozpatrywane</w:t>
      </w:r>
      <w:r>
        <w:rPr>
          <w:rFonts w:asciiTheme="minorHAnsi" w:hAnsiTheme="minorHAnsi" w:cstheme="minorHAnsi"/>
          <w:color w:val="000000" w:themeColor="text1"/>
        </w:rPr>
        <w:t>.</w:t>
      </w:r>
    </w:p>
    <w:p w14:paraId="68B21ABA" w14:textId="77777777" w:rsidR="00E070D5" w:rsidRPr="00505D48" w:rsidRDefault="00E070D5" w:rsidP="00E070D5">
      <w:pPr>
        <w:numPr>
          <w:ilvl w:val="0"/>
          <w:numId w:val="23"/>
        </w:numPr>
        <w:tabs>
          <w:tab w:val="clear" w:pos="360"/>
          <w:tab w:val="num" w:pos="709"/>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Oferta winna zawierać: nazwę, adres, numer telefonu do kontaktu z oferentem oraz</w:t>
      </w:r>
      <w:r>
        <w:rPr>
          <w:rFonts w:asciiTheme="minorHAnsi" w:hAnsiTheme="minorHAnsi" w:cstheme="minorHAnsi"/>
          <w:color w:val="000000" w:themeColor="text1"/>
        </w:rPr>
        <w:t> </w:t>
      </w:r>
      <w:r w:rsidRPr="00505D48">
        <w:rPr>
          <w:rFonts w:asciiTheme="minorHAnsi" w:hAnsiTheme="minorHAnsi" w:cstheme="minorHAnsi"/>
          <w:color w:val="000000" w:themeColor="text1"/>
        </w:rPr>
        <w:t>datę sporządzenia oferty i podpis Oferenta</w:t>
      </w:r>
      <w:r>
        <w:rPr>
          <w:rFonts w:asciiTheme="minorHAnsi" w:hAnsiTheme="minorHAnsi" w:cstheme="minorHAnsi"/>
          <w:color w:val="000000" w:themeColor="text1"/>
        </w:rPr>
        <w:t>.</w:t>
      </w:r>
    </w:p>
    <w:p w14:paraId="13B84616" w14:textId="77777777" w:rsidR="00E070D5" w:rsidRPr="00505D48" w:rsidRDefault="00E070D5" w:rsidP="00E070D5">
      <w:pPr>
        <w:numPr>
          <w:ilvl w:val="0"/>
          <w:numId w:val="23"/>
        </w:numPr>
        <w:tabs>
          <w:tab w:val="clear" w:pos="360"/>
          <w:tab w:val="num" w:pos="709"/>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Oczywiste omyłki pisarskie oraz oczywiste omyłki rachunkowe z uwzględnieniem konsekwencji rachunkowych dokonanych poprawek, Zamawiający poprawi w Ofercie</w:t>
      </w:r>
      <w:r>
        <w:rPr>
          <w:rFonts w:asciiTheme="minorHAnsi" w:hAnsiTheme="minorHAnsi" w:cstheme="minorHAnsi"/>
          <w:color w:val="000000" w:themeColor="text1"/>
        </w:rPr>
        <w:t>.</w:t>
      </w:r>
    </w:p>
    <w:p w14:paraId="1F657EC7" w14:textId="77777777" w:rsidR="00E070D5" w:rsidRPr="00505D48" w:rsidRDefault="00E070D5" w:rsidP="00E070D5">
      <w:pPr>
        <w:numPr>
          <w:ilvl w:val="0"/>
          <w:numId w:val="23"/>
        </w:numPr>
        <w:tabs>
          <w:tab w:val="clear" w:pos="360"/>
          <w:tab w:val="num" w:pos="709"/>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Wszystkie koszty związane ze sporządzeniem i złożeniem oferty ponosi Oferent; PFRON nie przewiduje zwrotu kosztów udziału w postępowaniu</w:t>
      </w:r>
      <w:r>
        <w:rPr>
          <w:rFonts w:asciiTheme="minorHAnsi" w:hAnsiTheme="minorHAnsi" w:cstheme="minorHAnsi"/>
          <w:color w:val="000000" w:themeColor="text1"/>
        </w:rPr>
        <w:t>.</w:t>
      </w:r>
    </w:p>
    <w:p w14:paraId="13BD6865"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Oferta musi być w języku polskim, a kwoty w niej zawarte muszą być wyrażone w PLN</w:t>
      </w:r>
      <w:r>
        <w:rPr>
          <w:rFonts w:asciiTheme="minorHAnsi" w:hAnsiTheme="minorHAnsi" w:cstheme="minorHAnsi"/>
          <w:color w:val="000000" w:themeColor="text1"/>
        </w:rPr>
        <w:t>.</w:t>
      </w:r>
    </w:p>
    <w:p w14:paraId="645AA4D5"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 xml:space="preserve">Integralną częścią niniejszego Zapytania Ofertowego stanowi projekt </w:t>
      </w:r>
      <w:r>
        <w:rPr>
          <w:rFonts w:asciiTheme="minorHAnsi" w:hAnsiTheme="minorHAnsi" w:cstheme="minorHAnsi"/>
          <w:color w:val="000000" w:themeColor="text1"/>
        </w:rPr>
        <w:t>u</w:t>
      </w:r>
      <w:r w:rsidRPr="00505D48">
        <w:rPr>
          <w:rFonts w:asciiTheme="minorHAnsi" w:hAnsiTheme="minorHAnsi" w:cstheme="minorHAnsi"/>
          <w:color w:val="000000" w:themeColor="text1"/>
        </w:rPr>
        <w:t>mowy</w:t>
      </w:r>
      <w:r>
        <w:rPr>
          <w:rFonts w:asciiTheme="minorHAnsi" w:hAnsiTheme="minorHAnsi" w:cstheme="minorHAnsi"/>
          <w:color w:val="000000" w:themeColor="text1"/>
        </w:rPr>
        <w:t>.</w:t>
      </w:r>
    </w:p>
    <w:p w14:paraId="04727DC9"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Zamawiający odrzuci ofertę w przypadku:</w:t>
      </w:r>
    </w:p>
    <w:p w14:paraId="37504BE8"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niezgodności treści oferty z Zapytaniem Ofertowym</w:t>
      </w:r>
      <w:r>
        <w:rPr>
          <w:rFonts w:asciiTheme="minorHAnsi" w:hAnsiTheme="minorHAnsi" w:cstheme="minorHAnsi"/>
          <w:color w:val="000000" w:themeColor="text1"/>
        </w:rPr>
        <w:t>,</w:t>
      </w:r>
      <w:r w:rsidRPr="00505D48">
        <w:rPr>
          <w:rFonts w:asciiTheme="minorHAnsi" w:hAnsiTheme="minorHAnsi" w:cstheme="minorHAnsi"/>
          <w:color w:val="000000" w:themeColor="text1"/>
        </w:rPr>
        <w:t xml:space="preserve"> </w:t>
      </w:r>
    </w:p>
    <w:p w14:paraId="1E7CCC7D"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przedstawienia przez Wykonawcę nieprawdziwych informacji</w:t>
      </w:r>
      <w:r>
        <w:rPr>
          <w:rFonts w:asciiTheme="minorHAnsi" w:hAnsiTheme="minorHAnsi" w:cstheme="minorHAnsi"/>
          <w:color w:val="000000" w:themeColor="text1"/>
        </w:rPr>
        <w:t>,</w:t>
      </w:r>
      <w:r w:rsidRPr="00505D48">
        <w:rPr>
          <w:rFonts w:asciiTheme="minorHAnsi" w:hAnsiTheme="minorHAnsi" w:cstheme="minorHAnsi"/>
          <w:color w:val="000000" w:themeColor="text1"/>
        </w:rPr>
        <w:t xml:space="preserve"> </w:t>
      </w:r>
    </w:p>
    <w:p w14:paraId="34BD9CA5"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gdy Formularz Ofertowy będzie niekompletny lub nieczytelny</w:t>
      </w:r>
      <w:r>
        <w:rPr>
          <w:rFonts w:asciiTheme="minorHAnsi" w:hAnsiTheme="minorHAnsi" w:cstheme="minorHAnsi"/>
          <w:color w:val="000000" w:themeColor="text1"/>
        </w:rPr>
        <w:t>,</w:t>
      </w:r>
      <w:r w:rsidRPr="00505D48">
        <w:rPr>
          <w:rFonts w:asciiTheme="minorHAnsi" w:hAnsiTheme="minorHAnsi" w:cstheme="minorHAnsi"/>
          <w:color w:val="000000" w:themeColor="text1"/>
        </w:rPr>
        <w:t xml:space="preserve"> </w:t>
      </w:r>
    </w:p>
    <w:p w14:paraId="692F397C"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gdy oferta została złożona przez Wykonawcę, który posiada zaległości finansowe względem Zamawiającego lub jest z nim w sporze prawnym</w:t>
      </w:r>
      <w:r>
        <w:rPr>
          <w:rFonts w:asciiTheme="minorHAnsi" w:hAnsiTheme="minorHAnsi" w:cstheme="minorHAnsi"/>
          <w:color w:val="000000" w:themeColor="text1"/>
        </w:rPr>
        <w:t>,</w:t>
      </w:r>
    </w:p>
    <w:p w14:paraId="53BD3831"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 xml:space="preserve">gdy oferta wpłynie po terminie (data, godzina) wskazanym w punkcie </w:t>
      </w:r>
      <w:r>
        <w:rPr>
          <w:rFonts w:asciiTheme="minorHAnsi" w:hAnsiTheme="minorHAnsi" w:cstheme="minorHAnsi"/>
          <w:color w:val="000000" w:themeColor="text1"/>
        </w:rPr>
        <w:t>6</w:t>
      </w:r>
      <w:r w:rsidRPr="00505D48">
        <w:rPr>
          <w:rFonts w:asciiTheme="minorHAnsi" w:hAnsiTheme="minorHAnsi" w:cstheme="minorHAnsi"/>
          <w:color w:val="000000" w:themeColor="text1"/>
        </w:rPr>
        <w:t>.</w:t>
      </w:r>
    </w:p>
    <w:p w14:paraId="1D218A18" w14:textId="77777777" w:rsidR="00E070D5" w:rsidRPr="00562FB7" w:rsidRDefault="00E070D5" w:rsidP="00E070D5">
      <w:pPr>
        <w:pStyle w:val="Nagwek2"/>
      </w:pPr>
      <w:r w:rsidRPr="00562FB7">
        <w:t>Postanowienia końcowe.</w:t>
      </w:r>
    </w:p>
    <w:p w14:paraId="2ABB697A" w14:textId="77777777" w:rsidR="00E070D5" w:rsidRDefault="00E070D5" w:rsidP="00E070D5">
      <w:pPr>
        <w:numPr>
          <w:ilvl w:val="0"/>
          <w:numId w:val="24"/>
        </w:num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Zapytanie Ofertowe nie stanowi oferty w rozumieniu art. 66 Kodeksu cywilnego</w:t>
      </w:r>
      <w:r>
        <w:rPr>
          <w:rFonts w:asciiTheme="minorHAnsi" w:hAnsiTheme="minorHAnsi" w:cstheme="minorHAnsi"/>
          <w:color w:val="000000" w:themeColor="text1"/>
        </w:rPr>
        <w:t>.</w:t>
      </w:r>
    </w:p>
    <w:p w14:paraId="72CA2DFB" w14:textId="77777777" w:rsidR="00E070D5" w:rsidRPr="00505D48" w:rsidRDefault="00E070D5" w:rsidP="00E070D5">
      <w:pPr>
        <w:numPr>
          <w:ilvl w:val="0"/>
          <w:numId w:val="24"/>
        </w:numPr>
        <w:spacing w:before="120" w:after="0"/>
        <w:ind w:right="-284"/>
        <w:rPr>
          <w:rFonts w:asciiTheme="minorHAnsi" w:hAnsiTheme="minorHAnsi" w:cstheme="minorHAnsi"/>
          <w:color w:val="000000" w:themeColor="text1"/>
        </w:rPr>
      </w:pPr>
      <w:r w:rsidRPr="00791967">
        <w:t>Wycena powinna obejmować pełen zakres prac określonych w zapytaniu oraz uwzględniać wszystkie koszty z nimi związane.</w:t>
      </w:r>
    </w:p>
    <w:p w14:paraId="5152ED05" w14:textId="77777777" w:rsidR="00E070D5" w:rsidRPr="00505D48" w:rsidRDefault="00E070D5" w:rsidP="00E070D5">
      <w:pPr>
        <w:numPr>
          <w:ilvl w:val="0"/>
          <w:numId w:val="24"/>
        </w:numPr>
        <w:spacing w:before="120" w:after="0"/>
        <w:ind w:right="-284"/>
        <w:rPr>
          <w:rFonts w:asciiTheme="minorHAnsi" w:hAnsiTheme="minorHAnsi" w:cstheme="minorHAnsi"/>
          <w:color w:val="000000" w:themeColor="text1"/>
        </w:rPr>
      </w:pPr>
      <w:r w:rsidRPr="00505D48" w:rsidDel="007342FF">
        <w:rPr>
          <w:rFonts w:asciiTheme="minorHAnsi" w:hAnsiTheme="minorHAnsi" w:cstheme="minorHAnsi"/>
          <w:color w:val="000000" w:themeColor="text1"/>
        </w:rPr>
        <w:t>Zamawiający zastrzega sobie prawo negocjacji ceny ofert z Oferentami, którzy złożyli w</w:t>
      </w:r>
      <w:r>
        <w:rPr>
          <w:rFonts w:asciiTheme="minorHAnsi" w:hAnsiTheme="minorHAnsi" w:cstheme="minorHAnsi"/>
          <w:color w:val="000000" w:themeColor="text1"/>
        </w:rPr>
        <w:t> </w:t>
      </w:r>
      <w:r w:rsidRPr="00505D48" w:rsidDel="007342FF">
        <w:rPr>
          <w:rFonts w:asciiTheme="minorHAnsi" w:hAnsiTheme="minorHAnsi" w:cstheme="minorHAnsi"/>
          <w:color w:val="000000" w:themeColor="text1"/>
        </w:rPr>
        <w:t>terminie prawidłowe oferty</w:t>
      </w:r>
      <w:r>
        <w:rPr>
          <w:rFonts w:asciiTheme="minorHAnsi" w:hAnsiTheme="minorHAnsi" w:cstheme="minorHAnsi"/>
          <w:color w:val="000000" w:themeColor="text1"/>
        </w:rPr>
        <w:t>.</w:t>
      </w:r>
    </w:p>
    <w:p w14:paraId="755BB5F3" w14:textId="77777777" w:rsidR="00E070D5" w:rsidRDefault="00E070D5" w:rsidP="00E070D5">
      <w:pPr>
        <w:numPr>
          <w:ilvl w:val="0"/>
          <w:numId w:val="24"/>
        </w:num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Zamawiający zastrzega sobie prawo unieważnienia przedmiotowego postępowania na</w:t>
      </w:r>
      <w:r>
        <w:rPr>
          <w:rFonts w:asciiTheme="minorHAnsi" w:hAnsiTheme="minorHAnsi" w:cstheme="minorHAnsi"/>
          <w:color w:val="000000" w:themeColor="text1"/>
        </w:rPr>
        <w:t> </w:t>
      </w:r>
      <w:r w:rsidRPr="00505D48">
        <w:rPr>
          <w:rFonts w:asciiTheme="minorHAnsi" w:hAnsiTheme="minorHAnsi" w:cstheme="minorHAnsi"/>
          <w:color w:val="000000" w:themeColor="text1"/>
        </w:rPr>
        <w:t>każdym etapie bez podania przyczyny unieważnienia;</w:t>
      </w:r>
      <w:r>
        <w:rPr>
          <w:rFonts w:asciiTheme="minorHAnsi" w:hAnsiTheme="minorHAnsi" w:cstheme="minorHAnsi"/>
          <w:color w:val="000000" w:themeColor="text1"/>
        </w:rPr>
        <w:t>.</w:t>
      </w:r>
    </w:p>
    <w:p w14:paraId="5A602303" w14:textId="77777777" w:rsidR="00E070D5" w:rsidRPr="00617035" w:rsidRDefault="00E070D5" w:rsidP="00E070D5">
      <w:pPr>
        <w:numPr>
          <w:ilvl w:val="0"/>
          <w:numId w:val="24"/>
        </w:numPr>
        <w:spacing w:before="120" w:after="0"/>
        <w:ind w:right="-284"/>
        <w:rPr>
          <w:rFonts w:asciiTheme="minorHAnsi" w:hAnsiTheme="minorHAnsi" w:cstheme="minorHAnsi"/>
          <w:color w:val="000000" w:themeColor="text1"/>
        </w:rPr>
      </w:pPr>
      <w:r w:rsidRPr="00617035">
        <w:rPr>
          <w:rFonts w:asciiTheme="minorHAnsi" w:hAnsiTheme="minorHAnsi" w:cstheme="minorHAnsi"/>
          <w:color w:val="000000" w:themeColor="text1"/>
        </w:rPr>
        <w:t>W przypadku unieważnienia postępowania Zamawiający nie ponosi kosztów przygotowania i złożenia oferty.</w:t>
      </w:r>
      <w:r w:rsidRPr="00617035">
        <w:t xml:space="preserve"> </w:t>
      </w:r>
    </w:p>
    <w:p w14:paraId="352C0E1F" w14:textId="77777777" w:rsidR="00E070D5" w:rsidRPr="00BE6436" w:rsidRDefault="00E070D5" w:rsidP="00E070D5">
      <w:pPr>
        <w:numPr>
          <w:ilvl w:val="0"/>
          <w:numId w:val="24"/>
        </w:num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lastRenderedPageBreak/>
        <w:t>Wszelkie zobowiązania powstałe z tytułu nabytych towarów i usług udokumentowane otrzymanymi fakturami, Państwowy Fundusz Rehabilitacji Osób Niepełnosprawnych będzie regulować wyłącznie na rachunki bankowe znajdujące się na „białej liście podatników VAT”</w:t>
      </w:r>
      <w:r w:rsidRPr="00BE6436">
        <w:t>.</w:t>
      </w:r>
    </w:p>
    <w:p w14:paraId="7626818B" w14:textId="4A800AED" w:rsidR="00E070D5" w:rsidRPr="00562FB7" w:rsidRDefault="00E070D5" w:rsidP="00E070D5">
      <w:pPr>
        <w:pStyle w:val="Nagwek2"/>
      </w:pPr>
      <w:r w:rsidRPr="00562FB7">
        <w:t>Informacje o przetwarzaniu danych osobowych przez Państwowy Fundusz Rehabilitacji Osób Niepełnosprawnych.</w:t>
      </w:r>
    </w:p>
    <w:p w14:paraId="3E4499DF" w14:textId="77777777" w:rsidR="00E070D5" w:rsidRPr="00795EFD" w:rsidRDefault="00E070D5" w:rsidP="00E070D5">
      <w:pPr>
        <w:spacing w:after="0"/>
      </w:pPr>
      <w:r w:rsidRPr="00505D48">
        <w:t>Działając na podstawie art. 13 i 14 rozporządzenia Parlamentu Europejskiego i Rady (UE) 2016/679 z dnia 27 kwietnia 2016 r. w sprawie ochrony osób fizycznych w związku z</w:t>
      </w:r>
      <w:r>
        <w:t> </w:t>
      </w:r>
      <w:r w:rsidRPr="00505D48">
        <w:t>przetwarzaniem danych osobowych i w sprawie swobodnego przepływu takich danych oraz</w:t>
      </w:r>
      <w:r>
        <w:t> </w:t>
      </w:r>
      <w:r w:rsidRPr="00505D48">
        <w:t>uchylenia dyrektywy 95/46/WE (ogólne rozporządzenie o ochronie danych) (Dz. Urz. UE L</w:t>
      </w:r>
      <w:r>
        <w:t> </w:t>
      </w:r>
      <w:r w:rsidRPr="00505D48">
        <w:t xml:space="preserve">119 z 04.05.2016, str. 1), dalej „RODO”, </w:t>
      </w:r>
      <w:r w:rsidRPr="005403ED">
        <w:t xml:space="preserve">w związku z zapytaniem ofertowym na materiały audio-wideo </w:t>
      </w:r>
      <w:r>
        <w:t>o charakterze informacyjnym</w:t>
      </w:r>
      <w:r w:rsidRPr="005403ED">
        <w:t>,</w:t>
      </w:r>
      <w:r w:rsidRPr="00795EFD">
        <w:t xml:space="preserve"> Zamawiający przekazuje poniżej informacje dotyczące przetwarzania danych osobowych.</w:t>
      </w:r>
    </w:p>
    <w:p w14:paraId="68CFDAE6" w14:textId="77777777" w:rsidR="00E070D5" w:rsidRPr="009F556E" w:rsidRDefault="00E070D5" w:rsidP="00E070D5">
      <w:pPr>
        <w:pStyle w:val="Nagwek3"/>
      </w:pPr>
      <w:r w:rsidRPr="009F556E">
        <w:t>Tożsamość administratora.</w:t>
      </w:r>
    </w:p>
    <w:p w14:paraId="090D900F" w14:textId="77777777" w:rsidR="00E070D5" w:rsidRPr="00505D48" w:rsidRDefault="00E070D5" w:rsidP="00E070D5">
      <w:p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Administratorem Państwa danych osobowych jest Państwowy Fundusz Rehabilitacji Osób Niepełnosprawnych (PFRON) z siedzibą w Warszawie (00-828), przy al. Jana Pawła II 13.</w:t>
      </w:r>
    </w:p>
    <w:p w14:paraId="685C5581" w14:textId="77777777" w:rsidR="00E070D5" w:rsidRPr="00D87072" w:rsidRDefault="00E070D5" w:rsidP="00E070D5">
      <w:pPr>
        <w:pStyle w:val="Nagwek3"/>
      </w:pPr>
      <w:r w:rsidRPr="00D87072">
        <w:t>Dane kontaktowe administratora.</w:t>
      </w:r>
    </w:p>
    <w:p w14:paraId="39492FB3"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 xml:space="preserve">Z administratorem można skontaktować się poprzez adres e-mail: </w:t>
      </w:r>
      <w:hyperlink r:id="rId20">
        <w:r w:rsidRPr="001267C7">
          <w:rPr>
            <w:rStyle w:val="Hipercze"/>
            <w:rFonts w:asciiTheme="minorHAnsi" w:hAnsiTheme="minorHAnsi" w:cstheme="minorHAnsi"/>
          </w:rPr>
          <w:t>kancelaria@pfron.org.pl</w:t>
        </w:r>
      </w:hyperlink>
      <w:r w:rsidRPr="001267C7">
        <w:rPr>
          <w:rFonts w:asciiTheme="minorHAnsi" w:hAnsiTheme="minorHAnsi" w:cstheme="minorHAnsi"/>
          <w:color w:val="000000" w:themeColor="text1"/>
        </w:rPr>
        <w:t>, telefonicznie pod numerem +48 22 50 55 500 lub pisemnie na adres siedziby administratora.</w:t>
      </w:r>
    </w:p>
    <w:p w14:paraId="47B7A6D7" w14:textId="77777777" w:rsidR="00E070D5" w:rsidRPr="00D87072" w:rsidRDefault="00E070D5" w:rsidP="00E070D5">
      <w:pPr>
        <w:pStyle w:val="Nagwek3"/>
      </w:pPr>
      <w:r w:rsidRPr="00D87072">
        <w:t>Dane kontaktowe Inspektora Ochrony Danych.</w:t>
      </w:r>
    </w:p>
    <w:p w14:paraId="6B886483"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Administrator wyznaczył inspektora ochrony danych, z którym można skontaktować się poprzez</w:t>
      </w:r>
      <w:r>
        <w:rPr>
          <w:rFonts w:asciiTheme="minorHAnsi" w:hAnsiTheme="minorHAnsi" w:cstheme="minorHAnsi"/>
          <w:color w:val="000000" w:themeColor="text1"/>
        </w:rPr>
        <w:t xml:space="preserve"> </w:t>
      </w:r>
      <w:r w:rsidRPr="001267C7">
        <w:rPr>
          <w:rFonts w:asciiTheme="minorHAnsi" w:hAnsiTheme="minorHAnsi" w:cstheme="minorHAnsi"/>
          <w:color w:val="000000" w:themeColor="text1"/>
        </w:rPr>
        <w:t xml:space="preserve">e-mail: </w:t>
      </w:r>
      <w:hyperlink r:id="rId21">
        <w:r w:rsidRPr="001267C7">
          <w:rPr>
            <w:rStyle w:val="Hipercze"/>
            <w:rFonts w:asciiTheme="minorHAnsi" w:hAnsiTheme="minorHAnsi" w:cstheme="minorHAnsi"/>
          </w:rPr>
          <w:t>iod@pfron.org.pl</w:t>
        </w:r>
      </w:hyperlink>
      <w:r w:rsidRPr="001267C7">
        <w:rPr>
          <w:rFonts w:asciiTheme="minorHAnsi" w:hAnsiTheme="minorHAnsi" w:cstheme="minorHAnsi"/>
          <w:color w:val="000000" w:themeColor="text1"/>
        </w:rPr>
        <w:t xml:space="preserve"> we wszystkich sprawach dotyczących przetwarzania danych osobowych oraz korzystania z praw związanych z przetwarzaniem.</w:t>
      </w:r>
    </w:p>
    <w:p w14:paraId="6A84F0B2" w14:textId="77777777" w:rsidR="00E070D5" w:rsidRPr="00D87072" w:rsidRDefault="00E070D5" w:rsidP="00E070D5">
      <w:pPr>
        <w:pStyle w:val="Nagwek3"/>
      </w:pPr>
      <w:r w:rsidRPr="00D87072">
        <w:t>Cele przetwarzania.</w:t>
      </w:r>
    </w:p>
    <w:p w14:paraId="0912C74A"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 xml:space="preserve">Celem przetwarzania danych osobowych jest przeprowadzenie zapytania ofertowego </w:t>
      </w:r>
    </w:p>
    <w:p w14:paraId="30742791" w14:textId="77777777" w:rsidR="00E070D5" w:rsidRPr="00D87072" w:rsidRDefault="00E070D5" w:rsidP="00E070D5">
      <w:pPr>
        <w:pStyle w:val="Nagwek3"/>
      </w:pPr>
      <w:r w:rsidRPr="00D87072">
        <w:t>Podstawa prawna przetwarzania.</w:t>
      </w:r>
    </w:p>
    <w:p w14:paraId="731EBCAA"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Podstawą prawną przetwarzania Państwa danych osobowych jest art. 6 ust. 1 lit. c RODO (realizacja przez administratora obowiązku prawnego).</w:t>
      </w:r>
    </w:p>
    <w:p w14:paraId="7D38C189" w14:textId="77777777" w:rsidR="00E070D5" w:rsidRPr="00D87072" w:rsidRDefault="00E070D5" w:rsidP="00E070D5">
      <w:pPr>
        <w:pStyle w:val="Nagwek3"/>
      </w:pPr>
      <w:r w:rsidRPr="00D87072">
        <w:t>Źródło danych osobowych.</w:t>
      </w:r>
    </w:p>
    <w:p w14:paraId="0565A7AC"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Administrator może pozyskiwać dane osobowe od podmiotu składającego ofertę w przypadku danych pracowników i innych przedstawicieli Wykonawcy.</w:t>
      </w:r>
    </w:p>
    <w:p w14:paraId="27DE318D" w14:textId="77777777" w:rsidR="00E070D5" w:rsidRPr="00D87072" w:rsidRDefault="00E070D5" w:rsidP="00E070D5">
      <w:pPr>
        <w:pStyle w:val="Nagwek3"/>
      </w:pPr>
      <w:r w:rsidRPr="00D87072">
        <w:lastRenderedPageBreak/>
        <w:t>Kategorie danych osobowych.</w:t>
      </w:r>
    </w:p>
    <w:p w14:paraId="121FAD51" w14:textId="77777777" w:rsidR="00E070D5" w:rsidRDefault="00E070D5" w:rsidP="00E070D5">
      <w:pPr>
        <w:spacing w:before="120" w:after="0"/>
        <w:ind w:right="-284"/>
        <w:rPr>
          <w:b/>
          <w:sz w:val="28"/>
          <w:szCs w:val="28"/>
        </w:rPr>
      </w:pPr>
      <w:r w:rsidRPr="001267C7">
        <w:rPr>
          <w:rFonts w:asciiTheme="minorHAnsi" w:hAnsiTheme="minorHAnsi" w:cstheme="minorHAnsi"/>
          <w:color w:val="000000" w:themeColor="text1"/>
        </w:rPr>
        <w:t>Administrator przetwarza dane osobowe zwykłe: imię, nazwisko, adres poczty elektronicznej, numer telefonu, stanowisko oraz inne dane podane przez Wykonawcę w związku z uczestniczeniem w zapytaniu ofertowym</w:t>
      </w:r>
      <w:r>
        <w:rPr>
          <w:rFonts w:asciiTheme="minorHAnsi" w:hAnsiTheme="minorHAnsi" w:cstheme="minorHAnsi"/>
          <w:color w:val="000000" w:themeColor="text1"/>
        </w:rPr>
        <w:t>.</w:t>
      </w:r>
    </w:p>
    <w:p w14:paraId="6448ADA7" w14:textId="77777777" w:rsidR="00E070D5" w:rsidRPr="00CC4545" w:rsidRDefault="00E070D5" w:rsidP="00E070D5">
      <w:pPr>
        <w:spacing w:before="120" w:after="0"/>
        <w:ind w:right="-284"/>
        <w:rPr>
          <w:rFonts w:asciiTheme="minorHAnsi" w:hAnsiTheme="minorHAnsi" w:cstheme="minorHAnsi"/>
          <w:color w:val="000000" w:themeColor="text1"/>
        </w:rPr>
      </w:pPr>
      <w:r w:rsidRPr="00AC6CDE">
        <w:rPr>
          <w:b/>
          <w:sz w:val="28"/>
          <w:szCs w:val="28"/>
        </w:rPr>
        <w:t>Okres, przez który dane będą przechowywane.</w:t>
      </w:r>
    </w:p>
    <w:p w14:paraId="533AC678"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Państwa dane osobowe będą przetwarzane przez okres wynikający z obowiązujących przepisów, zgodnie z zasadami archiwizacji obowiązującymi w PFRON, nie dłużej jednak niż do</w:t>
      </w:r>
      <w:r>
        <w:rPr>
          <w:rFonts w:asciiTheme="minorHAnsi" w:hAnsiTheme="minorHAnsi" w:cstheme="minorHAnsi"/>
          <w:color w:val="000000" w:themeColor="text1"/>
        </w:rPr>
        <w:t> </w:t>
      </w:r>
      <w:r w:rsidRPr="001267C7">
        <w:rPr>
          <w:rFonts w:asciiTheme="minorHAnsi" w:hAnsiTheme="minorHAnsi" w:cstheme="minorHAnsi"/>
          <w:color w:val="000000" w:themeColor="text1"/>
        </w:rPr>
        <w:t>ustania celu, dla którego dane zostały zebrane, lub cofnięcia zgody na przetwarzanie danych osobowych.</w:t>
      </w:r>
    </w:p>
    <w:p w14:paraId="10DCCB87" w14:textId="77777777" w:rsidR="00E070D5" w:rsidRPr="00D87072" w:rsidRDefault="00E070D5" w:rsidP="00E070D5">
      <w:pPr>
        <w:pStyle w:val="Nagwek3"/>
      </w:pPr>
      <w:r w:rsidRPr="00D87072">
        <w:t>Podmioty, którym będą udostępniane dane osobowe.</w:t>
      </w:r>
    </w:p>
    <w:p w14:paraId="0178BD08"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Dostęp do Państwa danych osobowych mogą mieć podmioty, z którymi Administrator współpracuje przy spełnianiu swoich zadań ustawowych, np. podmioty świadczące usługi utrzymania systemów informatycznych, w których przetwarzane są dane osobowe, podmioty świadczące usługi pocztowe.</w:t>
      </w:r>
    </w:p>
    <w:p w14:paraId="0FF89E39"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Państwa dane osobowe mogą być udostępniane przez PFRON podmiotom uprawnionym do ich otrzymania na mocy obowiązujących przepisów prawa, np. organom publicznym, stronom postępowania administracyjnego.</w:t>
      </w:r>
    </w:p>
    <w:p w14:paraId="4FDA9AAB" w14:textId="77777777" w:rsidR="00E070D5" w:rsidRPr="00D87072" w:rsidRDefault="00E070D5" w:rsidP="00E070D5">
      <w:pPr>
        <w:pStyle w:val="Nagwek3"/>
      </w:pPr>
      <w:r w:rsidRPr="00D87072">
        <w:t>Prawa podmiotów danych.</w:t>
      </w:r>
    </w:p>
    <w:p w14:paraId="106C6CAD"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Przysługuje Państwu prawo:</w:t>
      </w:r>
    </w:p>
    <w:p w14:paraId="2A91DCD9"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15 RODO – prawo dostępu do danych osobowych i uzyskania ich kopii;</w:t>
      </w:r>
    </w:p>
    <w:p w14:paraId="38D24CEB"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16 RODO – prawo do sprostowania i uzupełnienia danych osobowych;</w:t>
      </w:r>
    </w:p>
    <w:p w14:paraId="76DDB646"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17 RODO – prawo do usunięcia danych osobowych;</w:t>
      </w:r>
    </w:p>
    <w:p w14:paraId="32A692A4"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18 RODO – prawo żądania od administratora ograniczenia przetwarzania danych.</w:t>
      </w:r>
    </w:p>
    <w:p w14:paraId="3B54771E" w14:textId="77777777" w:rsidR="00E070D5" w:rsidRPr="00D87072" w:rsidRDefault="00E070D5" w:rsidP="00E070D5">
      <w:pPr>
        <w:pStyle w:val="Nagwek3"/>
      </w:pPr>
      <w:r w:rsidRPr="00D87072">
        <w:t>Prawo wniesienia skargi do organu nadzorczego.</w:t>
      </w:r>
    </w:p>
    <w:p w14:paraId="326A9610" w14:textId="7BD7D581"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 xml:space="preserve">Przysługuje Państwu prawo wniesienia skargi do organu nadzorczego, tj. Prezesa Urzędu Ochrony Danych Osobowych, </w:t>
      </w:r>
      <w:r w:rsidRPr="0022455F">
        <w:t>ul. Stanisława Moniuszki 1A, 00-014 Warszawa</w:t>
      </w:r>
      <w:r w:rsidRPr="001267C7">
        <w:rPr>
          <w:rFonts w:asciiTheme="minorHAnsi" w:hAnsiTheme="minorHAnsi" w:cstheme="minorHAnsi"/>
          <w:color w:val="000000" w:themeColor="text1"/>
        </w:rPr>
        <w:t>, na niezgodne z prawem przetwarzanie danych osobowych przez administratora.</w:t>
      </w:r>
    </w:p>
    <w:p w14:paraId="3E0BA753" w14:textId="77777777" w:rsidR="00E070D5" w:rsidRPr="00AC6CDE" w:rsidRDefault="00E070D5" w:rsidP="00E070D5">
      <w:pPr>
        <w:pStyle w:val="Nagwek3"/>
      </w:pPr>
      <w:r w:rsidRPr="00AC6CDE">
        <w:t>Informacja o dowolności lub obowiązku podania danych oraz o</w:t>
      </w:r>
      <w:r>
        <w:t> </w:t>
      </w:r>
      <w:r w:rsidRPr="00AC6CDE">
        <w:t>ewentualnych konsekwencjach niepodania danych.</w:t>
      </w:r>
    </w:p>
    <w:p w14:paraId="601EE7E1"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Podanie danych osobowych jest dobrowolne, jednak stanowi warunek umożliwiający udział w Zapytaniu ofertowym.</w:t>
      </w:r>
    </w:p>
    <w:p w14:paraId="1CB27C94" w14:textId="77777777" w:rsidR="00E070D5" w:rsidRPr="00D87072" w:rsidRDefault="00E070D5" w:rsidP="00E070D5">
      <w:pPr>
        <w:pStyle w:val="Nagwek3"/>
      </w:pPr>
      <w:r w:rsidRPr="00D87072">
        <w:lastRenderedPageBreak/>
        <w:t>Informacja o zautomatyzowanym podejmowaniu decyzji.</w:t>
      </w:r>
    </w:p>
    <w:p w14:paraId="06620B71"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Decyzje podejmowane wobec Państwa przez administratora nie będą opierały się wyłącznie na</w:t>
      </w:r>
      <w:r>
        <w:rPr>
          <w:rFonts w:asciiTheme="minorHAnsi" w:hAnsiTheme="minorHAnsi" w:cstheme="minorHAnsi"/>
          <w:color w:val="000000" w:themeColor="text1"/>
        </w:rPr>
        <w:t> </w:t>
      </w:r>
      <w:r w:rsidRPr="001267C7">
        <w:rPr>
          <w:rFonts w:asciiTheme="minorHAnsi" w:hAnsiTheme="minorHAnsi" w:cstheme="minorHAnsi"/>
          <w:color w:val="000000" w:themeColor="text1"/>
        </w:rPr>
        <w:t>zautomatyzowanym przetwarzaniu.</w:t>
      </w:r>
    </w:p>
    <w:p w14:paraId="7A5DA113" w14:textId="77777777" w:rsidR="00E070D5" w:rsidRPr="00562FB7" w:rsidRDefault="00E070D5" w:rsidP="00E070D5">
      <w:pPr>
        <w:pStyle w:val="Nagwek2"/>
      </w:pPr>
      <w:r w:rsidRPr="00706DF0">
        <w:rPr>
          <w:rStyle w:val="Odwoaniedokomentarza"/>
          <w:sz w:val="32"/>
          <w:szCs w:val="32"/>
        </w:rPr>
        <w:t>Z</w:t>
      </w:r>
      <w:r w:rsidRPr="00706DF0">
        <w:t>ałączniki:</w:t>
      </w:r>
    </w:p>
    <w:p w14:paraId="74F94A7D" w14:textId="77777777" w:rsidR="00E070D5" w:rsidRPr="001267C7" w:rsidRDefault="00E070D5" w:rsidP="00E070D5">
      <w:pPr>
        <w:pStyle w:val="Akapitzlist"/>
        <w:numPr>
          <w:ilvl w:val="0"/>
          <w:numId w:val="22"/>
        </w:numPr>
        <w:spacing w:after="0"/>
        <w:ind w:left="426" w:right="-285" w:hanging="426"/>
        <w:rPr>
          <w:rFonts w:asciiTheme="minorHAnsi" w:hAnsiTheme="minorHAnsi" w:cstheme="minorHAnsi"/>
          <w:color w:val="000000" w:themeColor="text1"/>
        </w:rPr>
      </w:pPr>
      <w:r w:rsidRPr="001267C7">
        <w:rPr>
          <w:rFonts w:asciiTheme="minorHAnsi" w:hAnsiTheme="minorHAnsi" w:cstheme="minorHAnsi"/>
          <w:color w:val="000000" w:themeColor="text1"/>
        </w:rPr>
        <w:t xml:space="preserve">Załącznik nr 1 </w:t>
      </w:r>
      <w:r>
        <w:rPr>
          <w:rFonts w:asciiTheme="minorHAnsi" w:hAnsiTheme="minorHAnsi" w:cstheme="minorHAnsi"/>
          <w:color w:val="000000" w:themeColor="text1"/>
        </w:rPr>
        <w:t>-</w:t>
      </w:r>
      <w:r w:rsidRPr="001267C7">
        <w:rPr>
          <w:rFonts w:asciiTheme="minorHAnsi" w:hAnsiTheme="minorHAnsi" w:cstheme="minorHAnsi"/>
          <w:color w:val="000000" w:themeColor="text1"/>
        </w:rPr>
        <w:t xml:space="preserve"> Formularz ofertowy</w:t>
      </w:r>
    </w:p>
    <w:p w14:paraId="2843750C" w14:textId="42C1F88E" w:rsidR="00E070D5" w:rsidRPr="00E070D5" w:rsidRDefault="00E070D5" w:rsidP="00E070D5">
      <w:pPr>
        <w:pStyle w:val="Akapitzlist"/>
        <w:numPr>
          <w:ilvl w:val="0"/>
          <w:numId w:val="22"/>
        </w:numPr>
        <w:spacing w:after="6240"/>
        <w:ind w:left="425" w:right="-284" w:hanging="425"/>
        <w:contextualSpacing w:val="0"/>
      </w:pPr>
      <w:r w:rsidRPr="00D6194B">
        <w:rPr>
          <w:rFonts w:asciiTheme="minorHAnsi" w:hAnsiTheme="minorHAnsi" w:cstheme="minorHAnsi"/>
          <w:color w:val="000000" w:themeColor="text1"/>
        </w:rPr>
        <w:t xml:space="preserve">Załącznik nr 2 </w:t>
      </w:r>
      <w:r>
        <w:rPr>
          <w:rFonts w:asciiTheme="minorHAnsi" w:hAnsiTheme="minorHAnsi" w:cstheme="minorHAnsi"/>
          <w:color w:val="000000" w:themeColor="text1"/>
        </w:rPr>
        <w:t>-</w:t>
      </w:r>
      <w:r w:rsidRPr="00D6194B">
        <w:rPr>
          <w:rFonts w:asciiTheme="minorHAnsi" w:hAnsiTheme="minorHAnsi" w:cstheme="minorHAnsi"/>
          <w:color w:val="000000" w:themeColor="text1"/>
        </w:rPr>
        <w:t xml:space="preserve"> Projekt </w:t>
      </w:r>
      <w:r>
        <w:rPr>
          <w:rFonts w:asciiTheme="minorHAnsi" w:hAnsiTheme="minorHAnsi" w:cstheme="minorHAnsi"/>
          <w:color w:val="000000" w:themeColor="text1"/>
        </w:rPr>
        <w:t>umowy</w:t>
      </w:r>
      <w:r w:rsidR="001151A9">
        <w:rPr>
          <w:rFonts w:asciiTheme="minorHAnsi" w:hAnsiTheme="minorHAnsi" w:cstheme="minorHAnsi"/>
          <w:color w:val="000000" w:themeColor="text1"/>
        </w:rPr>
        <w:t xml:space="preserve"> wraz z załącznikami</w:t>
      </w:r>
    </w:p>
    <w:p w14:paraId="617AB8FC" w14:textId="77777777" w:rsidR="009667D7" w:rsidRPr="00065135" w:rsidRDefault="009240D4" w:rsidP="002A0122">
      <w:pPr>
        <w:pStyle w:val="Nagwek2"/>
      </w:pPr>
      <w:r w:rsidRPr="00065135">
        <w:t>Treść ze stopki pisma</w:t>
      </w:r>
    </w:p>
    <w:p w14:paraId="3C17929C" w14:textId="77777777" w:rsidR="009667D7" w:rsidRDefault="009240D4" w:rsidP="008D2F1F">
      <w:pPr>
        <w:rPr>
          <w:rStyle w:val="Hipercze"/>
          <w:color w:val="auto"/>
        </w:rPr>
      </w:pPr>
      <w:r w:rsidRPr="00065135">
        <w:t>al. Jana Pawła II 13, 00-828 Warszawa, POLSKA, te</w:t>
      </w:r>
      <w:r>
        <w:t>l</w:t>
      </w:r>
      <w:r w:rsidRPr="00065135">
        <w:t xml:space="preserve">. +48 22 50 55 500, </w:t>
      </w:r>
      <w:hyperlink r:id="rId22" w:history="1">
        <w:r w:rsidRPr="001C0D16">
          <w:rPr>
            <w:rStyle w:val="Hipercze"/>
          </w:rPr>
          <w:t>www.pfron.org.pl</w:t>
        </w:r>
      </w:hyperlink>
      <w:bookmarkEnd w:id="0"/>
    </w:p>
    <w:sectPr w:rsidR="009667D7" w:rsidSect="00B737D3">
      <w:type w:val="continuous"/>
      <w:pgSz w:w="11906" w:h="16838"/>
      <w:pgMar w:top="1418" w:right="1418" w:bottom="1644" w:left="1418"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034D" w14:textId="77777777" w:rsidR="00936DBC" w:rsidRDefault="00936DBC">
      <w:pPr>
        <w:spacing w:after="0" w:line="240" w:lineRule="auto"/>
      </w:pPr>
      <w:r>
        <w:separator/>
      </w:r>
    </w:p>
  </w:endnote>
  <w:endnote w:type="continuationSeparator" w:id="0">
    <w:p w14:paraId="0AFB1750" w14:textId="77777777" w:rsidR="00936DBC" w:rsidRDefault="0093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F78C" w14:textId="77777777" w:rsidR="009667D7" w:rsidRDefault="009667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1C3E" w14:textId="77777777" w:rsidR="009667D7" w:rsidRDefault="009240D4" w:rsidP="008D2F1F">
    <w:pPr>
      <w:pStyle w:val="Stopka"/>
      <w:ind w:left="-1418"/>
    </w:pPr>
    <w:r>
      <w:rPr>
        <w:noProof/>
      </w:rPr>
      <w:drawing>
        <wp:anchor distT="0" distB="0" distL="114300" distR="114300" simplePos="0" relativeHeight="251660288" behindDoc="0" locked="1" layoutInCell="1" allowOverlap="1" wp14:anchorId="496B4A7B" wp14:editId="341521E8">
          <wp:simplePos x="0" y="0"/>
          <wp:positionH relativeFrom="column">
            <wp:align>center</wp:align>
          </wp:positionH>
          <wp:positionV relativeFrom="page">
            <wp:posOffset>9649460</wp:posOffset>
          </wp:positionV>
          <wp:extent cx="5752800" cy="489600"/>
          <wp:effectExtent l="0" t="0" r="635" b="5715"/>
          <wp:wrapSquare wrapText="bothSides"/>
          <wp:docPr id="17234884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88491"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28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EBC" w14:textId="77777777" w:rsidR="009667D7" w:rsidRDefault="009240D4" w:rsidP="004A0EFE">
    <w:pPr>
      <w:pStyle w:val="Stopka"/>
    </w:pPr>
    <w:r>
      <w:rPr>
        <w:noProof/>
      </w:rPr>
      <w:drawing>
        <wp:anchor distT="0" distB="0" distL="114300" distR="114300" simplePos="0" relativeHeight="251659264" behindDoc="1" locked="1" layoutInCell="1" allowOverlap="1" wp14:anchorId="3CF9B8E6" wp14:editId="533730A9">
          <wp:simplePos x="0" y="0"/>
          <wp:positionH relativeFrom="column">
            <wp:align>center</wp:align>
          </wp:positionH>
          <wp:positionV relativeFrom="page">
            <wp:posOffset>9649460</wp:posOffset>
          </wp:positionV>
          <wp:extent cx="5752800" cy="489600"/>
          <wp:effectExtent l="0" t="0" r="635" b="5715"/>
          <wp:wrapNone/>
          <wp:docPr id="90467559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5594"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28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9045" w14:textId="77777777" w:rsidR="00936DBC" w:rsidRDefault="00936DBC">
      <w:pPr>
        <w:spacing w:after="0" w:line="240" w:lineRule="auto"/>
      </w:pPr>
      <w:r>
        <w:separator/>
      </w:r>
    </w:p>
  </w:footnote>
  <w:footnote w:type="continuationSeparator" w:id="0">
    <w:p w14:paraId="6C8B659E" w14:textId="77777777" w:rsidR="00936DBC" w:rsidRDefault="00936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CBBB" w14:textId="77777777" w:rsidR="009667D7" w:rsidRDefault="009667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35A3" w14:textId="77777777" w:rsidR="009667D7" w:rsidRDefault="009667D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6A1" w14:textId="77777777" w:rsidR="009667D7" w:rsidRDefault="009240D4" w:rsidP="006C360C">
    <w:pPr>
      <w:pStyle w:val="Podstawowyakapitowy"/>
      <w:tabs>
        <w:tab w:val="center" w:pos="3826"/>
      </w:tabs>
      <w:ind w:left="-1418"/>
      <w:rPr>
        <w:noProof/>
        <w:lang w:eastAsia="pl-PL"/>
      </w:rPr>
    </w:pPr>
    <w:r>
      <w:rPr>
        <w:noProof/>
        <w:lang w:eastAsia="pl-PL"/>
      </w:rPr>
      <w:drawing>
        <wp:anchor distT="0" distB="0" distL="114300" distR="114300" simplePos="0" relativeHeight="251658240" behindDoc="1" locked="0" layoutInCell="1" allowOverlap="1" wp14:anchorId="29C2973A" wp14:editId="29304CA9">
          <wp:simplePos x="0" y="0"/>
          <wp:positionH relativeFrom="column">
            <wp:align>center</wp:align>
          </wp:positionH>
          <wp:positionV relativeFrom="page">
            <wp:posOffset>431800</wp:posOffset>
          </wp:positionV>
          <wp:extent cx="5760000" cy="864000"/>
          <wp:effectExtent l="0" t="0" r="0" b="0"/>
          <wp:wrapNone/>
          <wp:docPr id="7212982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8259"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tab/>
    </w:r>
  </w:p>
  <w:p w14:paraId="0A6CC345" w14:textId="77777777" w:rsidR="009667D7" w:rsidRDefault="009667D7" w:rsidP="006C360C">
    <w:pPr>
      <w:pStyle w:val="Podstawowyakapitowy"/>
      <w:tabs>
        <w:tab w:val="center" w:pos="3826"/>
      </w:tabs>
      <w:ind w:left="-1418"/>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5F5"/>
    <w:multiLevelType w:val="hybridMultilevel"/>
    <w:tmpl w:val="1BB2013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87F21"/>
    <w:multiLevelType w:val="hybridMultilevel"/>
    <w:tmpl w:val="EE3E5012"/>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17EF"/>
    <w:multiLevelType w:val="hybridMultilevel"/>
    <w:tmpl w:val="26FE2504"/>
    <w:lvl w:ilvl="0" w:tplc="7884C85C">
      <w:start w:val="1"/>
      <w:numFmt w:val="decimal"/>
      <w:lvlText w:val="%1."/>
      <w:lvlJc w:val="left"/>
      <w:pPr>
        <w:ind w:left="1068" w:hanging="360"/>
      </w:pPr>
      <w:rPr>
        <w:rFonts w:hint="default"/>
      </w:rPr>
    </w:lvl>
    <w:lvl w:ilvl="1" w:tplc="FC6C65E0" w:tentative="1">
      <w:start w:val="1"/>
      <w:numFmt w:val="lowerLetter"/>
      <w:lvlText w:val="%2."/>
      <w:lvlJc w:val="left"/>
      <w:pPr>
        <w:ind w:left="1788" w:hanging="360"/>
      </w:pPr>
    </w:lvl>
    <w:lvl w:ilvl="2" w:tplc="B01A53A2" w:tentative="1">
      <w:start w:val="1"/>
      <w:numFmt w:val="lowerRoman"/>
      <w:lvlText w:val="%3."/>
      <w:lvlJc w:val="right"/>
      <w:pPr>
        <w:ind w:left="2508" w:hanging="180"/>
      </w:pPr>
    </w:lvl>
    <w:lvl w:ilvl="3" w:tplc="D62A93B4" w:tentative="1">
      <w:start w:val="1"/>
      <w:numFmt w:val="decimal"/>
      <w:lvlText w:val="%4."/>
      <w:lvlJc w:val="left"/>
      <w:pPr>
        <w:ind w:left="3228" w:hanging="360"/>
      </w:pPr>
    </w:lvl>
    <w:lvl w:ilvl="4" w:tplc="F5E29B3A" w:tentative="1">
      <w:start w:val="1"/>
      <w:numFmt w:val="lowerLetter"/>
      <w:lvlText w:val="%5."/>
      <w:lvlJc w:val="left"/>
      <w:pPr>
        <w:ind w:left="3948" w:hanging="360"/>
      </w:pPr>
    </w:lvl>
    <w:lvl w:ilvl="5" w:tplc="91DAC604" w:tentative="1">
      <w:start w:val="1"/>
      <w:numFmt w:val="lowerRoman"/>
      <w:lvlText w:val="%6."/>
      <w:lvlJc w:val="right"/>
      <w:pPr>
        <w:ind w:left="4668" w:hanging="180"/>
      </w:pPr>
    </w:lvl>
    <w:lvl w:ilvl="6" w:tplc="219E154E" w:tentative="1">
      <w:start w:val="1"/>
      <w:numFmt w:val="decimal"/>
      <w:lvlText w:val="%7."/>
      <w:lvlJc w:val="left"/>
      <w:pPr>
        <w:ind w:left="5388" w:hanging="360"/>
      </w:pPr>
    </w:lvl>
    <w:lvl w:ilvl="7" w:tplc="912CDC3C" w:tentative="1">
      <w:start w:val="1"/>
      <w:numFmt w:val="lowerLetter"/>
      <w:lvlText w:val="%8."/>
      <w:lvlJc w:val="left"/>
      <w:pPr>
        <w:ind w:left="6108" w:hanging="360"/>
      </w:pPr>
    </w:lvl>
    <w:lvl w:ilvl="8" w:tplc="ACD628C4" w:tentative="1">
      <w:start w:val="1"/>
      <w:numFmt w:val="lowerRoman"/>
      <w:lvlText w:val="%9."/>
      <w:lvlJc w:val="right"/>
      <w:pPr>
        <w:ind w:left="6828" w:hanging="180"/>
      </w:pPr>
    </w:lvl>
  </w:abstractNum>
  <w:abstractNum w:abstractNumId="5" w15:restartNumberingAfterBreak="0">
    <w:nsid w:val="0C6B1C48"/>
    <w:multiLevelType w:val="hybridMultilevel"/>
    <w:tmpl w:val="26921CD8"/>
    <w:lvl w:ilvl="0" w:tplc="FFFFFFFF">
      <w:start w:val="1"/>
      <w:numFmt w:val="lowerLetter"/>
      <w:lvlText w:val="%1."/>
      <w:lvlJc w:val="left"/>
      <w:pPr>
        <w:ind w:left="1713" w:hanging="360"/>
      </w:pPr>
    </w:lvl>
    <w:lvl w:ilvl="1" w:tplc="0415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6F8"/>
    <w:multiLevelType w:val="hybridMultilevel"/>
    <w:tmpl w:val="A1D6FFE8"/>
    <w:lvl w:ilvl="0" w:tplc="780E49FC">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A7F2398"/>
    <w:multiLevelType w:val="hybridMultilevel"/>
    <w:tmpl w:val="543AA6B8"/>
    <w:lvl w:ilvl="0" w:tplc="6F08100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B077D9"/>
    <w:multiLevelType w:val="hybridMultilevel"/>
    <w:tmpl w:val="819EF74E"/>
    <w:lvl w:ilvl="0" w:tplc="04150001">
      <w:start w:val="1"/>
      <w:numFmt w:val="bullet"/>
      <w:lvlText w:val=""/>
      <w:lvlJc w:val="left"/>
      <w:pPr>
        <w:ind w:left="72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97DDC"/>
    <w:multiLevelType w:val="hybridMultilevel"/>
    <w:tmpl w:val="7196F36A"/>
    <w:lvl w:ilvl="0" w:tplc="7EFABA1E">
      <w:start w:val="1"/>
      <w:numFmt w:val="bullet"/>
      <w:lvlText w:val=""/>
      <w:lvlJc w:val="left"/>
      <w:pPr>
        <w:ind w:left="720" w:hanging="360"/>
      </w:pPr>
      <w:rPr>
        <w:rFonts w:ascii="Symbol" w:hAnsi="Symbol" w:hint="default"/>
      </w:rPr>
    </w:lvl>
    <w:lvl w:ilvl="1" w:tplc="8CA62FD6" w:tentative="1">
      <w:start w:val="1"/>
      <w:numFmt w:val="bullet"/>
      <w:lvlText w:val="o"/>
      <w:lvlJc w:val="left"/>
      <w:pPr>
        <w:ind w:left="1440" w:hanging="360"/>
      </w:pPr>
      <w:rPr>
        <w:rFonts w:ascii="Courier New" w:hAnsi="Courier New" w:cs="Courier New" w:hint="default"/>
      </w:rPr>
    </w:lvl>
    <w:lvl w:ilvl="2" w:tplc="76482A8C" w:tentative="1">
      <w:start w:val="1"/>
      <w:numFmt w:val="bullet"/>
      <w:lvlText w:val=""/>
      <w:lvlJc w:val="left"/>
      <w:pPr>
        <w:ind w:left="2160" w:hanging="360"/>
      </w:pPr>
      <w:rPr>
        <w:rFonts w:ascii="Wingdings" w:hAnsi="Wingdings" w:hint="default"/>
      </w:rPr>
    </w:lvl>
    <w:lvl w:ilvl="3" w:tplc="8BFA753E" w:tentative="1">
      <w:start w:val="1"/>
      <w:numFmt w:val="bullet"/>
      <w:lvlText w:val=""/>
      <w:lvlJc w:val="left"/>
      <w:pPr>
        <w:ind w:left="2880" w:hanging="360"/>
      </w:pPr>
      <w:rPr>
        <w:rFonts w:ascii="Symbol" w:hAnsi="Symbol" w:hint="default"/>
      </w:rPr>
    </w:lvl>
    <w:lvl w:ilvl="4" w:tplc="5DCA96D6" w:tentative="1">
      <w:start w:val="1"/>
      <w:numFmt w:val="bullet"/>
      <w:lvlText w:val="o"/>
      <w:lvlJc w:val="left"/>
      <w:pPr>
        <w:ind w:left="3600" w:hanging="360"/>
      </w:pPr>
      <w:rPr>
        <w:rFonts w:ascii="Courier New" w:hAnsi="Courier New" w:cs="Courier New" w:hint="default"/>
      </w:rPr>
    </w:lvl>
    <w:lvl w:ilvl="5" w:tplc="04A44F98" w:tentative="1">
      <w:start w:val="1"/>
      <w:numFmt w:val="bullet"/>
      <w:lvlText w:val=""/>
      <w:lvlJc w:val="left"/>
      <w:pPr>
        <w:ind w:left="4320" w:hanging="360"/>
      </w:pPr>
      <w:rPr>
        <w:rFonts w:ascii="Wingdings" w:hAnsi="Wingdings" w:hint="default"/>
      </w:rPr>
    </w:lvl>
    <w:lvl w:ilvl="6" w:tplc="FFAC1BE6" w:tentative="1">
      <w:start w:val="1"/>
      <w:numFmt w:val="bullet"/>
      <w:lvlText w:val=""/>
      <w:lvlJc w:val="left"/>
      <w:pPr>
        <w:ind w:left="5040" w:hanging="360"/>
      </w:pPr>
      <w:rPr>
        <w:rFonts w:ascii="Symbol" w:hAnsi="Symbol" w:hint="default"/>
      </w:rPr>
    </w:lvl>
    <w:lvl w:ilvl="7" w:tplc="D0CA82FC" w:tentative="1">
      <w:start w:val="1"/>
      <w:numFmt w:val="bullet"/>
      <w:lvlText w:val="o"/>
      <w:lvlJc w:val="left"/>
      <w:pPr>
        <w:ind w:left="5760" w:hanging="360"/>
      </w:pPr>
      <w:rPr>
        <w:rFonts w:ascii="Courier New" w:hAnsi="Courier New" w:cs="Courier New" w:hint="default"/>
      </w:rPr>
    </w:lvl>
    <w:lvl w:ilvl="8" w:tplc="67E42AEC" w:tentative="1">
      <w:start w:val="1"/>
      <w:numFmt w:val="bullet"/>
      <w:lvlText w:val=""/>
      <w:lvlJc w:val="left"/>
      <w:pPr>
        <w:ind w:left="6480" w:hanging="360"/>
      </w:pPr>
      <w:rPr>
        <w:rFonts w:ascii="Wingdings" w:hAnsi="Wingdings" w:hint="default"/>
      </w:rPr>
    </w:lvl>
  </w:abstractNum>
  <w:abstractNum w:abstractNumId="12" w15:restartNumberingAfterBreak="0">
    <w:nsid w:val="2FF93043"/>
    <w:multiLevelType w:val="hybridMultilevel"/>
    <w:tmpl w:val="51DA866A"/>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315B3085"/>
    <w:multiLevelType w:val="hybridMultilevel"/>
    <w:tmpl w:val="4D7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33FF1"/>
    <w:multiLevelType w:val="multilevel"/>
    <w:tmpl w:val="77E4EFB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71C7B"/>
    <w:multiLevelType w:val="multilevel"/>
    <w:tmpl w:val="9516088C"/>
    <w:lvl w:ilvl="0">
      <w:start w:val="1"/>
      <w:numFmt w:val="decimal"/>
      <w:lvlText w:val="%1."/>
      <w:lvlJc w:val="left"/>
      <w:pPr>
        <w:tabs>
          <w:tab w:val="num" w:pos="360"/>
        </w:tabs>
        <w:ind w:left="360" w:hanging="360"/>
      </w:pPr>
      <w:rPr>
        <w:b w:val="0"/>
        <w:i w:val="0"/>
        <w:color w:val="auto"/>
        <w:sz w:val="24"/>
        <w:szCs w:val="24"/>
      </w:rPr>
    </w:lvl>
    <w:lvl w:ilvl="1">
      <w:start w:val="1"/>
      <w:numFmt w:val="decimal"/>
      <w:lvlText w:val="%2."/>
      <w:lvlJc w:val="left"/>
      <w:pPr>
        <w:tabs>
          <w:tab w:val="num" w:pos="1014"/>
        </w:tabs>
        <w:ind w:left="1014" w:hanging="360"/>
      </w:pPr>
    </w:lvl>
    <w:lvl w:ilvl="2">
      <w:start w:val="1"/>
      <w:numFmt w:val="decimal"/>
      <w:lvlText w:val="%3."/>
      <w:lvlJc w:val="left"/>
      <w:pPr>
        <w:tabs>
          <w:tab w:val="num" w:pos="1734"/>
        </w:tabs>
        <w:ind w:left="1734" w:hanging="360"/>
      </w:pPr>
    </w:lvl>
    <w:lvl w:ilvl="3">
      <w:start w:val="1"/>
      <w:numFmt w:val="decimal"/>
      <w:lvlText w:val="%4."/>
      <w:lvlJc w:val="left"/>
      <w:pPr>
        <w:tabs>
          <w:tab w:val="num" w:pos="2454"/>
        </w:tabs>
        <w:ind w:left="2454" w:hanging="360"/>
      </w:pPr>
    </w:lvl>
    <w:lvl w:ilvl="4">
      <w:start w:val="1"/>
      <w:numFmt w:val="decimal"/>
      <w:lvlText w:val="%5."/>
      <w:lvlJc w:val="left"/>
      <w:pPr>
        <w:tabs>
          <w:tab w:val="num" w:pos="3174"/>
        </w:tabs>
        <w:ind w:left="3174" w:hanging="360"/>
      </w:pPr>
    </w:lvl>
    <w:lvl w:ilvl="5">
      <w:start w:val="1"/>
      <w:numFmt w:val="decimal"/>
      <w:lvlText w:val="%6."/>
      <w:lvlJc w:val="left"/>
      <w:pPr>
        <w:tabs>
          <w:tab w:val="num" w:pos="3894"/>
        </w:tabs>
        <w:ind w:left="3894" w:hanging="360"/>
      </w:pPr>
    </w:lvl>
    <w:lvl w:ilvl="6">
      <w:start w:val="1"/>
      <w:numFmt w:val="decimal"/>
      <w:lvlText w:val="%7."/>
      <w:lvlJc w:val="left"/>
      <w:pPr>
        <w:tabs>
          <w:tab w:val="num" w:pos="4614"/>
        </w:tabs>
        <w:ind w:left="4614" w:hanging="360"/>
      </w:pPr>
    </w:lvl>
    <w:lvl w:ilvl="7">
      <w:start w:val="1"/>
      <w:numFmt w:val="decimal"/>
      <w:lvlText w:val="%8."/>
      <w:lvlJc w:val="left"/>
      <w:pPr>
        <w:tabs>
          <w:tab w:val="num" w:pos="5334"/>
        </w:tabs>
        <w:ind w:left="5334" w:hanging="360"/>
      </w:pPr>
    </w:lvl>
    <w:lvl w:ilvl="8">
      <w:start w:val="1"/>
      <w:numFmt w:val="decimal"/>
      <w:lvlText w:val="%9."/>
      <w:lvlJc w:val="left"/>
      <w:pPr>
        <w:tabs>
          <w:tab w:val="num" w:pos="6054"/>
        </w:tabs>
        <w:ind w:left="6054" w:hanging="360"/>
      </w:pPr>
    </w:lvl>
  </w:abstractNum>
  <w:abstractNum w:abstractNumId="25" w15:restartNumberingAfterBreak="0">
    <w:nsid w:val="657E4FA1"/>
    <w:multiLevelType w:val="hybridMultilevel"/>
    <w:tmpl w:val="120CB8EC"/>
    <w:lvl w:ilvl="0" w:tplc="0415000F">
      <w:start w:val="1"/>
      <w:numFmt w:val="decimal"/>
      <w:lvlText w:val="%1."/>
      <w:lvlJc w:val="left"/>
      <w:pPr>
        <w:ind w:left="1070"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6" w15:restartNumberingAfterBreak="0">
    <w:nsid w:val="66A222F5"/>
    <w:multiLevelType w:val="hybridMultilevel"/>
    <w:tmpl w:val="CF0A3828"/>
    <w:lvl w:ilvl="0" w:tplc="04150011">
      <w:start w:val="1"/>
      <w:numFmt w:val="decimal"/>
      <w:lvlText w:val="%1)"/>
      <w:lvlJc w:val="left"/>
      <w:pPr>
        <w:ind w:left="-1075" w:hanging="360"/>
      </w:pPr>
    </w:lvl>
    <w:lvl w:ilvl="1" w:tplc="04150019" w:tentative="1">
      <w:start w:val="1"/>
      <w:numFmt w:val="lowerLetter"/>
      <w:lvlText w:val="%2."/>
      <w:lvlJc w:val="left"/>
      <w:pPr>
        <w:ind w:left="-355" w:hanging="360"/>
      </w:pPr>
    </w:lvl>
    <w:lvl w:ilvl="2" w:tplc="0415001B" w:tentative="1">
      <w:start w:val="1"/>
      <w:numFmt w:val="lowerRoman"/>
      <w:lvlText w:val="%3."/>
      <w:lvlJc w:val="right"/>
      <w:pPr>
        <w:ind w:left="365" w:hanging="180"/>
      </w:pPr>
    </w:lvl>
    <w:lvl w:ilvl="3" w:tplc="0415000F" w:tentative="1">
      <w:start w:val="1"/>
      <w:numFmt w:val="decimal"/>
      <w:lvlText w:val="%4."/>
      <w:lvlJc w:val="left"/>
      <w:pPr>
        <w:ind w:left="1085" w:hanging="360"/>
      </w:pPr>
    </w:lvl>
    <w:lvl w:ilvl="4" w:tplc="04150019" w:tentative="1">
      <w:start w:val="1"/>
      <w:numFmt w:val="lowerLetter"/>
      <w:lvlText w:val="%5."/>
      <w:lvlJc w:val="left"/>
      <w:pPr>
        <w:ind w:left="1805" w:hanging="360"/>
      </w:pPr>
    </w:lvl>
    <w:lvl w:ilvl="5" w:tplc="0415001B" w:tentative="1">
      <w:start w:val="1"/>
      <w:numFmt w:val="lowerRoman"/>
      <w:lvlText w:val="%6."/>
      <w:lvlJc w:val="right"/>
      <w:pPr>
        <w:ind w:left="2525" w:hanging="180"/>
      </w:pPr>
    </w:lvl>
    <w:lvl w:ilvl="6" w:tplc="0415000F" w:tentative="1">
      <w:start w:val="1"/>
      <w:numFmt w:val="decimal"/>
      <w:lvlText w:val="%7."/>
      <w:lvlJc w:val="left"/>
      <w:pPr>
        <w:ind w:left="3245" w:hanging="360"/>
      </w:pPr>
    </w:lvl>
    <w:lvl w:ilvl="7" w:tplc="04150019" w:tentative="1">
      <w:start w:val="1"/>
      <w:numFmt w:val="lowerLetter"/>
      <w:lvlText w:val="%8."/>
      <w:lvlJc w:val="left"/>
      <w:pPr>
        <w:ind w:left="3965" w:hanging="360"/>
      </w:pPr>
    </w:lvl>
    <w:lvl w:ilvl="8" w:tplc="0415001B" w:tentative="1">
      <w:start w:val="1"/>
      <w:numFmt w:val="lowerRoman"/>
      <w:lvlText w:val="%9."/>
      <w:lvlJc w:val="right"/>
      <w:pPr>
        <w:ind w:left="4685" w:hanging="180"/>
      </w:pPr>
    </w:lvl>
  </w:abstractNum>
  <w:abstractNum w:abstractNumId="27"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60320"/>
    <w:multiLevelType w:val="hybridMultilevel"/>
    <w:tmpl w:val="66263218"/>
    <w:lvl w:ilvl="0" w:tplc="38962440">
      <w:start w:val="1"/>
      <w:numFmt w:val="decimal"/>
      <w:lvlText w:val="%1."/>
      <w:lvlJc w:val="left"/>
      <w:pPr>
        <w:ind w:left="938" w:hanging="360"/>
      </w:pPr>
      <w:rPr>
        <w:b w:val="0"/>
        <w:bCs w:val="0"/>
        <w:sz w:val="24"/>
        <w:szCs w:val="24"/>
      </w:rPr>
    </w:lvl>
    <w:lvl w:ilvl="1" w:tplc="0415000F">
      <w:start w:val="1"/>
      <w:numFmt w:val="decimal"/>
      <w:lvlText w:val="%2."/>
      <w:lvlJc w:val="left"/>
      <w:pPr>
        <w:ind w:left="57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3" w15:restartNumberingAfterBreak="0">
    <w:nsid w:val="7C8A11C5"/>
    <w:multiLevelType w:val="hybridMultilevel"/>
    <w:tmpl w:val="14B24C6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7EF421F0"/>
    <w:multiLevelType w:val="hybridMultilevel"/>
    <w:tmpl w:val="6512D3B4"/>
    <w:lvl w:ilvl="0" w:tplc="B8D448CC">
      <w:start w:val="11"/>
      <w:numFmt w:val="decimal"/>
      <w:lvlText w:val="%1."/>
      <w:lvlJc w:val="left"/>
      <w:pPr>
        <w:ind w:left="2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9777982">
    <w:abstractNumId w:val="10"/>
  </w:num>
  <w:num w:numId="2" w16cid:durableId="698579847">
    <w:abstractNumId w:val="6"/>
  </w:num>
  <w:num w:numId="3" w16cid:durableId="1629815353">
    <w:abstractNumId w:val="23"/>
  </w:num>
  <w:num w:numId="4" w16cid:durableId="1159227969">
    <w:abstractNumId w:val="20"/>
  </w:num>
  <w:num w:numId="5" w16cid:durableId="962225856">
    <w:abstractNumId w:val="3"/>
  </w:num>
  <w:num w:numId="6" w16cid:durableId="900411544">
    <w:abstractNumId w:val="27"/>
  </w:num>
  <w:num w:numId="7" w16cid:durableId="2002656801">
    <w:abstractNumId w:val="15"/>
  </w:num>
  <w:num w:numId="8" w16cid:durableId="330259878">
    <w:abstractNumId w:val="2"/>
  </w:num>
  <w:num w:numId="9" w16cid:durableId="918752554">
    <w:abstractNumId w:val="14"/>
  </w:num>
  <w:num w:numId="10" w16cid:durableId="396590658">
    <w:abstractNumId w:val="16"/>
  </w:num>
  <w:num w:numId="11" w16cid:durableId="293143500">
    <w:abstractNumId w:val="30"/>
  </w:num>
  <w:num w:numId="12" w16cid:durableId="784353840">
    <w:abstractNumId w:val="29"/>
  </w:num>
  <w:num w:numId="13" w16cid:durableId="1124929220">
    <w:abstractNumId w:val="21"/>
  </w:num>
  <w:num w:numId="14" w16cid:durableId="748237744">
    <w:abstractNumId w:val="17"/>
  </w:num>
  <w:num w:numId="15" w16cid:durableId="106436699">
    <w:abstractNumId w:val="19"/>
  </w:num>
  <w:num w:numId="16" w16cid:durableId="1240750511">
    <w:abstractNumId w:val="28"/>
  </w:num>
  <w:num w:numId="17" w16cid:durableId="307176402">
    <w:abstractNumId w:val="31"/>
  </w:num>
  <w:num w:numId="18" w16cid:durableId="265815098">
    <w:abstractNumId w:val="18"/>
  </w:num>
  <w:num w:numId="19" w16cid:durableId="1582063588">
    <w:abstractNumId w:val="4"/>
  </w:num>
  <w:num w:numId="20" w16cid:durableId="1567299894">
    <w:abstractNumId w:val="11"/>
  </w:num>
  <w:num w:numId="21" w16cid:durableId="903638747">
    <w:abstractNumId w:val="13"/>
  </w:num>
  <w:num w:numId="22" w16cid:durableId="1210337371">
    <w:abstractNumId w:val="0"/>
  </w:num>
  <w:num w:numId="23" w16cid:durableId="1182814795">
    <w:abstractNumId w:val="24"/>
  </w:num>
  <w:num w:numId="24" w16cid:durableId="1179006200">
    <w:abstractNumId w:val="22"/>
  </w:num>
  <w:num w:numId="25" w16cid:durableId="367216615">
    <w:abstractNumId w:val="26"/>
  </w:num>
  <w:num w:numId="26" w16cid:durableId="833489817">
    <w:abstractNumId w:val="5"/>
  </w:num>
  <w:num w:numId="27" w16cid:durableId="562716738">
    <w:abstractNumId w:val="25"/>
  </w:num>
  <w:num w:numId="28" w16cid:durableId="349766762">
    <w:abstractNumId w:val="32"/>
  </w:num>
  <w:num w:numId="29" w16cid:durableId="1945531945">
    <w:abstractNumId w:val="12"/>
  </w:num>
  <w:num w:numId="30" w16cid:durableId="130291563">
    <w:abstractNumId w:val="33"/>
  </w:num>
  <w:num w:numId="31" w16cid:durableId="1696928542">
    <w:abstractNumId w:val="1"/>
  </w:num>
  <w:num w:numId="32" w16cid:durableId="1847816414">
    <w:abstractNumId w:val="34"/>
  </w:num>
  <w:num w:numId="33" w16cid:durableId="639916599">
    <w:abstractNumId w:val="7"/>
  </w:num>
  <w:num w:numId="34" w16cid:durableId="760295186">
    <w:abstractNumId w:val="8"/>
  </w:num>
  <w:num w:numId="35" w16cid:durableId="302200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1D"/>
    <w:rsid w:val="000064DB"/>
    <w:rsid w:val="001151A9"/>
    <w:rsid w:val="003125BE"/>
    <w:rsid w:val="00316CFA"/>
    <w:rsid w:val="003D02AB"/>
    <w:rsid w:val="003F352A"/>
    <w:rsid w:val="004E361D"/>
    <w:rsid w:val="005A4EBD"/>
    <w:rsid w:val="007B490C"/>
    <w:rsid w:val="007D6855"/>
    <w:rsid w:val="008F592E"/>
    <w:rsid w:val="009240D4"/>
    <w:rsid w:val="00936DBC"/>
    <w:rsid w:val="009667D7"/>
    <w:rsid w:val="00C449A1"/>
    <w:rsid w:val="00C908E4"/>
    <w:rsid w:val="00E070D5"/>
    <w:rsid w:val="00E65E6C"/>
    <w:rsid w:val="00EF7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BD93"/>
  <w15:docId w15:val="{EE216E2F-D52A-4D2E-BF69-CC61D072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D2F1F"/>
    <w:pPr>
      <w:spacing w:after="120" w:line="276" w:lineRule="auto"/>
    </w:pPr>
    <w:rPr>
      <w:sz w:val="24"/>
      <w:szCs w:val="24"/>
      <w:lang w:eastAsia="en-US"/>
    </w:rPr>
  </w:style>
  <w:style w:type="paragraph" w:styleId="Nagwek1">
    <w:name w:val="heading 1"/>
    <w:basedOn w:val="Normalny"/>
    <w:next w:val="Normalny"/>
    <w:link w:val="Nagwek1Znak"/>
    <w:uiPriority w:val="9"/>
    <w:qFormat/>
    <w:rsid w:val="006525CE"/>
    <w:pPr>
      <w:spacing w:before="360"/>
      <w:contextualSpacing/>
      <w:outlineLvl w:val="0"/>
    </w:pPr>
    <w:rPr>
      <w:b/>
      <w:bCs/>
      <w:sz w:val="36"/>
      <w:szCs w:val="36"/>
    </w:rPr>
  </w:style>
  <w:style w:type="paragraph" w:styleId="Nagwek2">
    <w:name w:val="heading 2"/>
    <w:basedOn w:val="Normalny"/>
    <w:next w:val="Normalny"/>
    <w:link w:val="Nagwek2Znak"/>
    <w:uiPriority w:val="9"/>
    <w:unhideWhenUsed/>
    <w:qFormat/>
    <w:rsid w:val="002A0122"/>
    <w:pPr>
      <w:spacing w:before="240"/>
      <w:outlineLvl w:val="1"/>
    </w:pPr>
    <w:rPr>
      <w:b/>
      <w:bCs/>
      <w:sz w:val="32"/>
      <w:szCs w:val="32"/>
    </w:rPr>
  </w:style>
  <w:style w:type="paragraph" w:styleId="Nagwek3">
    <w:name w:val="heading 3"/>
    <w:basedOn w:val="Nagwek4"/>
    <w:next w:val="Normalny"/>
    <w:link w:val="Nagwek3Znak"/>
    <w:uiPriority w:val="9"/>
    <w:unhideWhenUsed/>
    <w:qFormat/>
    <w:rsid w:val="002A0122"/>
    <w:pPr>
      <w:outlineLvl w:val="2"/>
    </w:pPr>
    <w:rPr>
      <w:sz w:val="28"/>
      <w:szCs w:val="28"/>
    </w:rPr>
  </w:style>
  <w:style w:type="paragraph" w:styleId="Nagwek4">
    <w:name w:val="heading 4"/>
    <w:basedOn w:val="Normalny"/>
    <w:next w:val="Normalny"/>
    <w:link w:val="Nagwek4Znak"/>
    <w:uiPriority w:val="9"/>
    <w:unhideWhenUsed/>
    <w:qFormat/>
    <w:rsid w:val="002A0122"/>
    <w:pPr>
      <w:spacing w:before="24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6525CE"/>
    <w:rPr>
      <w:b/>
      <w:bCs/>
      <w:sz w:val="36"/>
      <w:szCs w:val="36"/>
      <w:lang w:eastAsia="en-US"/>
    </w:rPr>
  </w:style>
  <w:style w:type="character" w:customStyle="1" w:styleId="Nagwek2Znak">
    <w:name w:val="Nagłówek 2 Znak"/>
    <w:link w:val="Nagwek2"/>
    <w:uiPriority w:val="9"/>
    <w:rsid w:val="002A0122"/>
    <w:rPr>
      <w:b/>
      <w:bCs/>
      <w:sz w:val="32"/>
      <w:szCs w:val="32"/>
      <w:lang w:eastAsia="en-US"/>
    </w:rPr>
  </w:style>
  <w:style w:type="character" w:customStyle="1" w:styleId="Nagwek3Znak">
    <w:name w:val="Nagłówek 3 Znak"/>
    <w:link w:val="Nagwek3"/>
    <w:uiPriority w:val="9"/>
    <w:rsid w:val="002A0122"/>
    <w:rPr>
      <w:b/>
      <w:bCs/>
      <w:sz w:val="28"/>
      <w:szCs w:val="28"/>
      <w:lang w:eastAsia="en-US"/>
    </w:rPr>
  </w:style>
  <w:style w:type="character" w:customStyle="1" w:styleId="Nagwek4Znak">
    <w:name w:val="Nagłówek 4 Znak"/>
    <w:link w:val="Nagwek4"/>
    <w:uiPriority w:val="9"/>
    <w:rsid w:val="002A0122"/>
    <w:rPr>
      <w:b/>
      <w:bCs/>
      <w:sz w:val="24"/>
      <w:szCs w:val="24"/>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99"/>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61">
    <w:name w:val="Tabela listy 4 — akcent 61"/>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ierozpoznanawzmianka1">
    <w:name w:val="Nierozpoznana wzmianka1"/>
    <w:basedOn w:val="Domylnaczcionkaakapitu"/>
    <w:uiPriority w:val="99"/>
    <w:semiHidden/>
    <w:unhideWhenUsed/>
    <w:rsid w:val="00F223FC"/>
    <w:rPr>
      <w:color w:val="605E5C"/>
      <w:shd w:val="clear" w:color="auto" w:fill="E1DFDD"/>
    </w:rPr>
  </w:style>
  <w:style w:type="paragraph" w:styleId="Tekstpodstawowy">
    <w:name w:val="Body Text"/>
    <w:basedOn w:val="Normalny"/>
    <w:link w:val="TekstpodstawowyZnak"/>
    <w:uiPriority w:val="99"/>
    <w:unhideWhenUsed/>
    <w:rsid w:val="00E070D5"/>
    <w:rPr>
      <w:sz w:val="22"/>
      <w:szCs w:val="22"/>
    </w:rPr>
  </w:style>
  <w:style w:type="character" w:customStyle="1" w:styleId="TekstpodstawowyZnak">
    <w:name w:val="Tekst podstawowy Znak"/>
    <w:basedOn w:val="Domylnaczcionkaakapitu"/>
    <w:link w:val="Tekstpodstawowy"/>
    <w:uiPriority w:val="99"/>
    <w:rsid w:val="00E070D5"/>
    <w:rPr>
      <w:sz w:val="22"/>
      <w:szCs w:val="22"/>
      <w:lang w:eastAsia="en-US"/>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99"/>
    <w:qFormat/>
    <w:rsid w:val="00E070D5"/>
    <w:rPr>
      <w:sz w:val="24"/>
      <w:szCs w:val="24"/>
      <w:lang w:eastAsia="en-US"/>
    </w:rPr>
  </w:style>
  <w:style w:type="paragraph" w:styleId="Tekstpodstawowy2">
    <w:name w:val="Body Text 2"/>
    <w:basedOn w:val="Normalny"/>
    <w:link w:val="Tekstpodstawowy2Znak"/>
    <w:uiPriority w:val="99"/>
    <w:unhideWhenUsed/>
    <w:rsid w:val="00E070D5"/>
    <w:pPr>
      <w:spacing w:line="480" w:lineRule="auto"/>
    </w:pPr>
    <w:rPr>
      <w:sz w:val="22"/>
      <w:szCs w:val="22"/>
    </w:rPr>
  </w:style>
  <w:style w:type="character" w:customStyle="1" w:styleId="Tekstpodstawowy2Znak">
    <w:name w:val="Tekst podstawowy 2 Znak"/>
    <w:basedOn w:val="Domylnaczcionkaakapitu"/>
    <w:link w:val="Tekstpodstawowy2"/>
    <w:uiPriority w:val="99"/>
    <w:rsid w:val="00E070D5"/>
    <w:rPr>
      <w:sz w:val="22"/>
      <w:szCs w:val="22"/>
      <w:lang w:eastAsia="en-US"/>
    </w:rPr>
  </w:style>
  <w:style w:type="character" w:styleId="Nierozpoznanawzmianka">
    <w:name w:val="Unresolved Mention"/>
    <w:basedOn w:val="Domylnaczcionkaakapitu"/>
    <w:uiPriority w:val="99"/>
    <w:rsid w:val="00E070D5"/>
    <w:rPr>
      <w:color w:val="605E5C"/>
      <w:shd w:val="clear" w:color="auto" w:fill="E1DFDD"/>
    </w:rPr>
  </w:style>
  <w:style w:type="paragraph" w:styleId="Tekstprzypisudolnego">
    <w:name w:val="footnote text"/>
    <w:basedOn w:val="Normalny"/>
    <w:link w:val="TekstprzypisudolnegoZnak"/>
    <w:uiPriority w:val="99"/>
    <w:semiHidden/>
    <w:unhideWhenUsed/>
    <w:rsid w:val="00316CF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6CFA"/>
    <w:rPr>
      <w:lang w:eastAsia="en-US"/>
    </w:rPr>
  </w:style>
  <w:style w:type="character" w:styleId="Odwoanieprzypisudolnego">
    <w:name w:val="footnote reference"/>
    <w:basedOn w:val="Domylnaczcionkaakapitu"/>
    <w:uiPriority w:val="99"/>
    <w:semiHidden/>
    <w:unhideWhenUsed/>
    <w:rsid w:val="00316C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nejman@pfron.org.pl" TargetMode="External"/><Relationship Id="rId3" Type="http://schemas.openxmlformats.org/officeDocument/2006/relationships/customXml" Target="../customXml/item3.xml"/><Relationship Id="rId21" Type="http://schemas.openxmlformats.org/officeDocument/2006/relationships/hyperlink" Target="mailto:iod@pfron.org.p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fron.org.p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ancelaria@pfron.or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nejman@pfron.or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fron.org.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fron\2018\kiw%20zmiany\nowy%20papier\rms\po%20prezes%20PFRON_.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253EA-563E-45CB-86BA-06A420A8B4AD}">
  <ds:schemaRefs>
    <ds:schemaRef ds:uri="http://schemas.openxmlformats.org/officeDocument/2006/bibliography"/>
  </ds:schemaRefs>
</ds:datastoreItem>
</file>

<file path=customXml/itemProps2.xml><?xml version="1.0" encoding="utf-8"?>
<ds:datastoreItem xmlns:ds="http://schemas.openxmlformats.org/officeDocument/2006/customXml" ds:itemID="{C71F6359-98EA-4EB8-AAD5-CD03D334C528}">
  <ds:schemaRefs>
    <ds:schemaRef ds:uri="http://schemas.microsoft.com/sharepoint/v3/contenttype/forms"/>
  </ds:schemaRefs>
</ds:datastoreItem>
</file>

<file path=customXml/itemProps3.xml><?xml version="1.0" encoding="utf-8"?>
<ds:datastoreItem xmlns:ds="http://schemas.openxmlformats.org/officeDocument/2006/customXml" ds:itemID="{2002B49D-BE9D-49B8-A665-7A847BD35680}">
  <ds:schemaRefs>
    <ds:schemaRef ds:uri="http://schemas.microsoft.com/office/2006/metadata/properties"/>
    <ds:schemaRef ds:uri="http://schemas.microsoft.com/office/infopath/2007/PartnerControls"/>
    <ds:schemaRef ds:uri="d3f86bea-fd2d-4685-a72a-16db52edfa1a"/>
  </ds:schemaRefs>
</ds:datastoreItem>
</file>

<file path=customXml/itemProps4.xml><?xml version="1.0" encoding="utf-8"?>
<ds:datastoreItem xmlns:ds="http://schemas.openxmlformats.org/officeDocument/2006/customXml" ds:itemID="{CBE60A49-5434-4390-A529-8CECE934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 prezes PFRON_.dotx</Template>
  <TotalTime>20</TotalTime>
  <Pages>9</Pages>
  <Words>2242</Words>
  <Characters>13455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PFRON</dc:creator>
  <cp:lastModifiedBy>Nejman Maria</cp:lastModifiedBy>
  <cp:revision>5</cp:revision>
  <cp:lastPrinted>2018-05-09T10:06:00Z</cp:lastPrinted>
  <dcterms:created xsi:type="dcterms:W3CDTF">2025-10-22T12:15:00Z</dcterms:created>
  <dcterms:modified xsi:type="dcterms:W3CDTF">2025-10-22T12:48:00Z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ies>
</file>