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5B" w:rsidRDefault="00E8435B" w:rsidP="00E8435B">
      <w:pPr>
        <w:pStyle w:val="Nagwek1"/>
      </w:pPr>
      <w:r>
        <w:t>SM: powrócić na rynek pracy</w:t>
      </w:r>
    </w:p>
    <w:p w:rsidR="00E8435B" w:rsidRDefault="00E8435B" w:rsidP="007C529E">
      <w:pPr>
        <w:spacing w:before="100" w:beforeAutospacing="1" w:after="100" w:afterAutospacing="1" w:line="240" w:lineRule="auto"/>
      </w:pPr>
      <w:r>
        <w:rPr>
          <w:rStyle w:val="detail-label"/>
        </w:rPr>
        <w:t xml:space="preserve">Autor: </w:t>
      </w:r>
      <w:r>
        <w:t>Mateusz Różański</w:t>
      </w:r>
      <w:r>
        <w:br/>
      </w:r>
      <w:r>
        <w:rPr>
          <w:rStyle w:val="detail-label"/>
        </w:rPr>
        <w:t xml:space="preserve">Źródło: </w:t>
      </w:r>
      <w:r>
        <w:t xml:space="preserve">inf. </w:t>
      </w:r>
      <w:r>
        <w:t>W</w:t>
      </w:r>
      <w:r>
        <w:t>łasna</w:t>
      </w:r>
      <w:bookmarkStart w:id="0" w:name="_GoBack"/>
      <w:bookmarkEnd w:id="0"/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Diagnoza, utrata zatrudnienia, renta, niemożliwy powrót na rynek pracy - tak wciąż niestety wygląda życie wielu osób z SM. O tym, jak do tego scenariusza dopisać pozytywne zakończenie, dyskutowano podczas konferencji podsumowującej realizację projektu „Wsparcie osób ze stwardnieniem rozsianym w tym z niepełnosprawnościami sprzężonymi na rynku pracy”, która odbyła się w Warszawie, 17 grudnia 2014 r.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„Mam na imię Agnieszka (...) Od czterech lat mam diagnozę – stwardnienie rozsiane. Jestem mamą dwójki dzieci. Niedługo po diagnozie straciłam pracę. Był to dla mnie bardzo trudny okres. Przeszłam na rentę chorobową, niemniej jednak zaczęłam poszukiwać zajęcia dla siebie. W mojej sytuacji było to bardzo trudne, ponieważ choroba utrudniała mi podjęcie nowego zatrudnienia na otwartym rynku pracy”. Tak swoje doświadczenia opisała pani Agnieszka, jedna z 898 uczestników projektu, organizowanego przez PFRON, PTSR i Fundację na Rzecz Chorych na SM im. bł. Anieli Salawy. Dzięki projektowi mogła podnieść swoje kwalifikacje zawodowe, poznać nowych ludzi i przede wszystkim wrócić do życia zawodowego. Jednak, co podkreślali organizatorzy projektu, kilkuset uczestników to zaledwie kropla w morzu potrzeb.</w:t>
      </w:r>
    </w:p>
    <w:p w:rsidR="00515C8A" w:rsidRDefault="007C529E" w:rsidP="00515C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529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ogonie Europy</w:t>
      </w:r>
    </w:p>
    <w:p w:rsidR="007C529E" w:rsidRPr="007C529E" w:rsidRDefault="007C529E" w:rsidP="00515C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informują organizatorzy projektu, osoby z SM w Polsce ze względu na ograniczony dostęp do leczenia i rehabilitacji częściej, niż w innych krajach Unii Europejskiej wypadają z rynku pracy i stają się świadczeniobiorcami. Ocenia się, że aż 75 procent osób ze stwardnieniem rozsianym w przeciągu dwóch lat od diagnozy przechodzi na rentę. W krajach Europy Zachodniej sytuacja jest odwrotna – aż 60 proc. osób z tą chorobą jest aktywnych zawodowo nawet kilkadziesiąt lat po diagnozie. Więcej na temat tego, jak w Polsce wygląda sytuacja osób z SM, można przeczytać w </w:t>
      </w:r>
      <w:hyperlink r:id="rId5" w:tgtFrame="_blank" w:history="1">
        <w:r w:rsidRPr="007C5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naszym artykule</w:t>
        </w:r>
      </w:hyperlink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ma jednego rodzaju SM i do każdej osoby nim dotkniętej należy podchodzić inaczej – mówiła Marzena Gądek, specjalistka od kontaktów z pracodawcami w projekcie.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Marzena dobrze wie, co mówi, gdyż sama od lat zmaga się ze stwardnieniem rozsianym i jest przykładem tego, jak bardzo ważna jest dla dotkniętych nim osób aktywność zawodowa.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Osoba nieaktywna z SM popada w stagnację, jej umysł przestaje pracować, ona sama wycofuje się z życia, zaczyna się starzeć, wymagać coraz większej opieki – mówiła Marzena Gądek i podkreśliła, że osoba, która mając SM stara się żyć pełnią życia, jest zwyczajnie dla systemu tańsza, gdyż przez dłuższy czas nie wymaga renty, opieki innych ludzi, czy innych form wsparcia. – Mózg ludzki jest bardzo plastyczny, co sprawia, że będąc aktywnymi intelektualnie możemy stale nadrabiać powstające w naszym układzie nerwowym braki - wyjaśniała.</w:t>
      </w:r>
    </w:p>
    <w:p w:rsid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 sama, po znacznym pogorszeniu stanu zdrowia, nie tylko nie zrezygnowała z aktywności, ale wręcz robiła wszystko, by nie dać się chorobie. Dzięki temu jej stan nie pogorszył się, a </w:t>
      </w: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choroba nawet cofnęła się. Jednak by poprawić sytuację osób z SM nie wystarczą tylko ich dobre chęci i nawet najlepiej zorganizowane projekty. Potrzebna jest jeszcze otwartość po stronie pracodawców.</w:t>
      </w:r>
    </w:p>
    <w:p w:rsidR="00515C8A" w:rsidRPr="007C529E" w:rsidRDefault="00515C8A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29E" w:rsidRPr="007C529E" w:rsidRDefault="007C529E" w:rsidP="007C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529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Głową w mur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Kontakty z pracodawcami, jeśli chodzi o osoby ze stwardnieniem rozsianym, przypominają walenie głową w mur – mówił Marcin </w:t>
      </w:r>
      <w:proofErr w:type="spellStart"/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Skroczyński</w:t>
      </w:r>
      <w:proofErr w:type="spellEnd"/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działający w projekcie specjalista ds. współpracy z pracodawcami.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zdaniem, pracodawcy wciąż boją się zatrudniać osoby z SM. Wiąże się to ze specyfiką tego schorzenia i związanymi z nim wymaganiami.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Owszem, jeden z pracodawców zaangażowanych w projekt przygotował specjalną salkę i dostosował grafik danego pracownika, ale to był tylko jeden przykład, do tego oferowane przez niego stanowisko - praca w hipermarkecie - było nieatrakcyjne dla większości beneficjentów – wyjaśniał Marcin </w:t>
      </w:r>
      <w:proofErr w:type="spellStart"/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Skroczynski</w:t>
      </w:r>
      <w:proofErr w:type="spellEnd"/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Dotknął on bardzo poważnego tematu, jakim jest rozmijanie się ambicji osób szukających pracy z realiami. Niejednokrotnie bezrobocie i korzystanie z różnego rodzaju form wsparcia jest dla niektórych atrakcyjniejsze niż praca poniżej ich wykształcenia i za niewielkie pieniądze.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Częściowym rozwiązaniem tego problemu byłoby, zdaniem uczestników konferencji, zwiększenie liczby osób z niepełnosprawnością zatrudnionych w instytucjach publicznych. Wymagany ustawowo poziom zatrudnienia osób z niepełnosprawnościami w tych instytucjach to 6 proc. Tymczasem stanowią one zaledwie 3,4 proc. pracowników korpusu służby cywilnej, 2,3 proc. ministerstw i 1,7 proc. w urzędach centralnych.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- Urzędy, nie zatrudniając osób niepełnosprawnych, muszą płacić kary na PFRON. Można to potraktować jako przykład niegospodarności i poinformować o tym Urząd Kontroli Skarbowej – zasugerowała obecna na konferencji Krystyna Dowgiałło z Centrum Rozwoju Zasobów Ludzkich.</w:t>
      </w:r>
    </w:p>
    <w:p w:rsidR="007C529E" w:rsidRPr="007C529E" w:rsidRDefault="007C529E" w:rsidP="007C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9E">
        <w:rPr>
          <w:rFonts w:ascii="Times New Roman" w:eastAsia="Times New Roman" w:hAnsi="Times New Roman" w:cs="Times New Roman"/>
          <w:sz w:val="24"/>
          <w:szCs w:val="24"/>
          <w:lang w:eastAsia="pl-PL"/>
        </w:rPr>
        <w:t>Szkoda jedynie, że trzeba podejmować aż takie działania, by coś się zmieniło.</w:t>
      </w:r>
    </w:p>
    <w:p w:rsidR="0017556C" w:rsidRDefault="00C06CB6">
      <w:r w:rsidRPr="00C06CB6">
        <w:t>http://www.niepelnosprawni.pl/ledge/x/232272;</w:t>
      </w:r>
    </w:p>
    <w:sectPr w:rsidR="0017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9E"/>
    <w:rsid w:val="0017556C"/>
    <w:rsid w:val="00515C8A"/>
    <w:rsid w:val="007C529E"/>
    <w:rsid w:val="00C06CB6"/>
    <w:rsid w:val="00E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4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C5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52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29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C529E"/>
    <w:rPr>
      <w:color w:val="0000FF"/>
      <w:u w:val="single"/>
    </w:rPr>
  </w:style>
  <w:style w:type="character" w:customStyle="1" w:styleId="detail-label">
    <w:name w:val="detail-label"/>
    <w:basedOn w:val="Domylnaczcionkaakapitu"/>
    <w:rsid w:val="00E8435B"/>
  </w:style>
  <w:style w:type="character" w:customStyle="1" w:styleId="Nagwek1Znak">
    <w:name w:val="Nagłówek 1 Znak"/>
    <w:basedOn w:val="Domylnaczcionkaakapitu"/>
    <w:link w:val="Nagwek1"/>
    <w:uiPriority w:val="9"/>
    <w:rsid w:val="00E84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4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C5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52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29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C529E"/>
    <w:rPr>
      <w:color w:val="0000FF"/>
      <w:u w:val="single"/>
    </w:rPr>
  </w:style>
  <w:style w:type="character" w:customStyle="1" w:styleId="detail-label">
    <w:name w:val="detail-label"/>
    <w:basedOn w:val="Domylnaczcionkaakapitu"/>
    <w:rsid w:val="00E8435B"/>
  </w:style>
  <w:style w:type="character" w:customStyle="1" w:styleId="Nagwek1Znak">
    <w:name w:val="Nagłówek 1 Znak"/>
    <w:basedOn w:val="Domylnaczcionkaakapitu"/>
    <w:link w:val="Nagwek1"/>
    <w:uiPriority w:val="9"/>
    <w:rsid w:val="00E84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epelnosprawni.pl/ledge/x/191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2014-12-19T09:29:00Z</cp:lastPrinted>
  <dcterms:created xsi:type="dcterms:W3CDTF">2014-12-19T09:21:00Z</dcterms:created>
  <dcterms:modified xsi:type="dcterms:W3CDTF">2014-12-22T09:24:00Z</dcterms:modified>
</cp:coreProperties>
</file>