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B5" w:rsidRPr="00223A07" w:rsidRDefault="00140EDE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Uchwała nr 6</w:t>
      </w:r>
      <w:r w:rsidR="000B53B5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/2015</w:t>
      </w:r>
    </w:p>
    <w:p w:rsidR="000B53B5" w:rsidRPr="00CB17DA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Rady Nadzorczej </w:t>
      </w:r>
    </w:p>
    <w:p w:rsidR="000B53B5" w:rsidRPr="00CB17DA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Państwowego Funduszu Rehabilitacji Osób Niepełnosprawnych</w:t>
      </w:r>
    </w:p>
    <w:p w:rsidR="000B53B5" w:rsidRPr="00CB17DA" w:rsidRDefault="000B53B5" w:rsidP="00EA6B75">
      <w:pPr>
        <w:autoSpaceDE w:val="0"/>
        <w:autoSpaceDN w:val="0"/>
        <w:adjustRightInd w:val="0"/>
        <w:ind w:firstLine="3119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z dnia </w:t>
      </w:r>
      <w:r w:rsidR="00FE384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14 maja </w:t>
      </w:r>
      <w:r w:rsidR="00FE384A">
        <w:rPr>
          <w:rFonts w:cs="Times New Roman"/>
          <w:spacing w:val="20"/>
          <w:sz w:val="26"/>
          <w:szCs w:val="26"/>
        </w:rPr>
        <w:t xml:space="preserve">2015 </w:t>
      </w:r>
      <w:r w:rsidR="00EA6B75" w:rsidRPr="00CB17DA">
        <w:rPr>
          <w:rFonts w:cs="Times New Roman"/>
          <w:spacing w:val="20"/>
          <w:sz w:val="26"/>
          <w:szCs w:val="26"/>
        </w:rPr>
        <w:t>r.</w:t>
      </w:r>
    </w:p>
    <w:p w:rsidR="000B53B5" w:rsidRPr="00CB17DA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FE384A" w:rsidRPr="00CB17DA" w:rsidRDefault="00FE384A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CB17DA" w:rsidRPr="00CB17DA" w:rsidRDefault="00D669B8" w:rsidP="00CB17DA">
      <w:pPr>
        <w:ind w:left="1701" w:hanging="1701"/>
        <w:jc w:val="both"/>
        <w:rPr>
          <w:rFonts w:eastAsiaTheme="minorHAnsi" w:cs="Times New Roman"/>
          <w:bCs/>
          <w:spacing w:val="20"/>
          <w:sz w:val="26"/>
          <w:szCs w:val="32"/>
          <w:lang w:eastAsia="en-US"/>
        </w:rPr>
      </w:pPr>
      <w:r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w sprawie:</w:t>
      </w:r>
      <w:r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ab/>
      </w:r>
      <w:r w:rsidR="00CB17DA" w:rsidRPr="00CB17DA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zatwierdzenia </w:t>
      </w:r>
      <w:r w:rsidR="00CB17DA" w:rsidRPr="00CB17DA">
        <w:rPr>
          <w:rFonts w:cs="Times New Roman"/>
          <w:spacing w:val="20"/>
          <w:sz w:val="26"/>
          <w:szCs w:val="26"/>
        </w:rPr>
        <w:t>„</w:t>
      </w:r>
      <w:r w:rsidR="00CB17DA" w:rsidRPr="00CB17DA">
        <w:rPr>
          <w:rFonts w:eastAsiaTheme="minorHAnsi" w:cs="Times New Roman"/>
          <w:bCs/>
          <w:spacing w:val="20"/>
          <w:sz w:val="26"/>
          <w:szCs w:val="32"/>
          <w:lang w:eastAsia="en-US"/>
        </w:rPr>
        <w:t xml:space="preserve">Programu wsparcia Centrów Sportu Niepełnosprawnych” </w:t>
      </w:r>
    </w:p>
    <w:p w:rsidR="00D669B8" w:rsidRPr="00CB17DA" w:rsidRDefault="00D669B8" w:rsidP="00D669B8">
      <w:pPr>
        <w:spacing w:before="60"/>
        <w:ind w:left="1418" w:hanging="1418"/>
        <w:jc w:val="both"/>
        <w:rPr>
          <w:rFonts w:cs="Times New Roman"/>
          <w:spacing w:val="20"/>
          <w:sz w:val="26"/>
          <w:szCs w:val="26"/>
        </w:rPr>
      </w:pPr>
    </w:p>
    <w:p w:rsidR="000B53B5" w:rsidRPr="00CB17DA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Pr="00223A07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Pr="00223A07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Na podstawie art. 47 ust. 1 pkt 4 lit a ustawy</w:t>
      </w:r>
      <w:r w:rsidR="00D669B8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 z dnia 27 sierpnia 1997</w:t>
      </w:r>
      <w:r w:rsidR="00C55F70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 </w:t>
      </w:r>
      <w:r w:rsidR="00D669B8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roku o </w:t>
      </w: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rehabilitacji zawodowej i społecznej oraz zatrudnia</w:t>
      </w:r>
      <w:r w:rsidR="00D669B8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niu osób niepełnosprawnych (Dz. </w:t>
      </w: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U. z 2011 r. Nr 127, poz. 721, z późn. zm.) uchwala się, co następuje:</w:t>
      </w:r>
    </w:p>
    <w:p w:rsidR="000B53B5" w:rsidRPr="00223A07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Pr="00223A07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§ 1</w:t>
      </w:r>
    </w:p>
    <w:p w:rsidR="000B53B5" w:rsidRPr="00223A07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Pr="00223A07" w:rsidRDefault="000B53B5" w:rsidP="00D669B8">
      <w:pPr>
        <w:spacing w:before="60"/>
        <w:jc w:val="both"/>
        <w:rPr>
          <w:rFonts w:cs="Times New Roman"/>
          <w:spacing w:val="20"/>
          <w:sz w:val="26"/>
          <w:szCs w:val="26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Rada Nadzorcza Państwowego Funduszu Rehabilitacji O</w:t>
      </w:r>
      <w:r w:rsidR="00D669B8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 xml:space="preserve">sób Niepełnosprawnych zatwierdza </w:t>
      </w:r>
      <w:r w:rsidR="00CB17DA" w:rsidRPr="00CB17DA">
        <w:rPr>
          <w:rFonts w:cs="Times New Roman"/>
          <w:spacing w:val="20"/>
          <w:sz w:val="26"/>
          <w:szCs w:val="26"/>
        </w:rPr>
        <w:t>„</w:t>
      </w:r>
      <w:r w:rsidR="00CB17DA">
        <w:rPr>
          <w:rFonts w:eastAsiaTheme="minorHAnsi" w:cs="Times New Roman"/>
          <w:bCs/>
          <w:spacing w:val="20"/>
          <w:sz w:val="26"/>
          <w:szCs w:val="32"/>
          <w:lang w:eastAsia="en-US"/>
        </w:rPr>
        <w:t>Program</w:t>
      </w:r>
      <w:r w:rsidR="00CB17DA" w:rsidRPr="00CB17DA">
        <w:rPr>
          <w:rFonts w:eastAsiaTheme="minorHAnsi" w:cs="Times New Roman"/>
          <w:bCs/>
          <w:spacing w:val="20"/>
          <w:sz w:val="26"/>
          <w:szCs w:val="32"/>
          <w:lang w:eastAsia="en-US"/>
        </w:rPr>
        <w:t xml:space="preserve"> wsparcia Centrów Sportu Niepełnosprawnych”</w:t>
      </w:r>
      <w:r w:rsidR="00CB17DA">
        <w:rPr>
          <w:rFonts w:eastAsiaTheme="minorHAnsi" w:cs="Times New Roman"/>
          <w:bCs/>
          <w:spacing w:val="20"/>
          <w:sz w:val="26"/>
          <w:szCs w:val="32"/>
          <w:lang w:eastAsia="en-US"/>
        </w:rPr>
        <w:t>,</w:t>
      </w:r>
      <w:r w:rsidR="00CB17DA" w:rsidRPr="00CB17DA">
        <w:rPr>
          <w:rFonts w:eastAsiaTheme="minorHAnsi" w:cs="Times New Roman"/>
          <w:bCs/>
          <w:spacing w:val="20"/>
          <w:sz w:val="26"/>
          <w:szCs w:val="32"/>
          <w:lang w:eastAsia="en-US"/>
        </w:rPr>
        <w:t xml:space="preserve"> </w:t>
      </w: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stanowiący załącznik do uchwały.</w:t>
      </w:r>
    </w:p>
    <w:p w:rsidR="000B53B5" w:rsidRPr="00223A07" w:rsidRDefault="000B53B5" w:rsidP="000B53B5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0B53B5" w:rsidRPr="00223A07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§ 2</w:t>
      </w:r>
    </w:p>
    <w:p w:rsidR="007F7F1F" w:rsidRPr="00223A07" w:rsidRDefault="007F7F1F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7F7F1F" w:rsidRPr="00223A07" w:rsidRDefault="002D53D6" w:rsidP="002D53D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Warunkiem podejmowania decyzji finansowych w ramach programu jest posiadanie przez PFRON, w planie finansowym PFRON, środków finansowych na realizację programu</w:t>
      </w:r>
      <w:r w:rsidR="00696D8A"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.</w:t>
      </w:r>
    </w:p>
    <w:p w:rsidR="007F7F1F" w:rsidRPr="00223A07" w:rsidRDefault="007F7F1F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7F7F1F" w:rsidRPr="00223A07" w:rsidRDefault="007F7F1F" w:rsidP="007F7F1F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§ 3</w:t>
      </w:r>
    </w:p>
    <w:p w:rsidR="000B53B5" w:rsidRPr="00223A07" w:rsidRDefault="000B53B5" w:rsidP="000B53B5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</w:p>
    <w:p w:rsidR="00EC4AD0" w:rsidRPr="00CB17DA" w:rsidRDefault="000B53B5" w:rsidP="00CB17DA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</w:pPr>
      <w:r w:rsidRPr="00223A07">
        <w:rPr>
          <w:rFonts w:eastAsiaTheme="minorHAnsi" w:cs="Times New Roman"/>
          <w:color w:val="000000"/>
          <w:spacing w:val="20"/>
          <w:sz w:val="26"/>
          <w:szCs w:val="26"/>
          <w:lang w:eastAsia="en-US"/>
        </w:rPr>
        <w:t>Uchwała wchodzi w życie z dniem podjęcia.</w:t>
      </w:r>
      <w:bookmarkStart w:id="0" w:name="_GoBack"/>
      <w:bookmarkEnd w:id="0"/>
    </w:p>
    <w:sectPr w:rsidR="00EC4AD0" w:rsidRPr="00CB17DA" w:rsidSect="0071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B53B5"/>
    <w:rsid w:val="000B53B5"/>
    <w:rsid w:val="00140EDE"/>
    <w:rsid w:val="001A27B0"/>
    <w:rsid w:val="00223A07"/>
    <w:rsid w:val="002B6468"/>
    <w:rsid w:val="002D53D6"/>
    <w:rsid w:val="003C144B"/>
    <w:rsid w:val="003E4E29"/>
    <w:rsid w:val="00696D8A"/>
    <w:rsid w:val="007005E1"/>
    <w:rsid w:val="00714E92"/>
    <w:rsid w:val="007F7F1F"/>
    <w:rsid w:val="00902021"/>
    <w:rsid w:val="00935E2C"/>
    <w:rsid w:val="00C55F70"/>
    <w:rsid w:val="00CB17DA"/>
    <w:rsid w:val="00D669B8"/>
    <w:rsid w:val="00EA6B75"/>
    <w:rsid w:val="00EC4AD0"/>
    <w:rsid w:val="00FE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3B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3B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18</cp:revision>
  <dcterms:created xsi:type="dcterms:W3CDTF">2015-04-21T11:20:00Z</dcterms:created>
  <dcterms:modified xsi:type="dcterms:W3CDTF">2015-05-07T10:35:00Z</dcterms:modified>
</cp:coreProperties>
</file>