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5" w:rsidRPr="00C312C5" w:rsidRDefault="00C312C5" w:rsidP="00C312C5">
      <w:pPr>
        <w:pStyle w:val="Default"/>
        <w:ind w:left="5664" w:firstLine="708"/>
        <w:rPr>
          <w:sz w:val="26"/>
          <w:szCs w:val="26"/>
        </w:rPr>
      </w:pPr>
      <w:r w:rsidRPr="00C312C5">
        <w:rPr>
          <w:sz w:val="26"/>
          <w:szCs w:val="26"/>
        </w:rPr>
        <w:t>Załącznik nr 2</w:t>
      </w:r>
    </w:p>
    <w:p w:rsidR="00C312C5" w:rsidRPr="00C312C5" w:rsidRDefault="00C312C5" w:rsidP="00C312C5">
      <w:pPr>
        <w:pStyle w:val="Default"/>
        <w:ind w:left="5664" w:firstLine="708"/>
        <w:rPr>
          <w:sz w:val="26"/>
          <w:szCs w:val="26"/>
        </w:rPr>
      </w:pPr>
      <w:r w:rsidRPr="00C312C5">
        <w:rPr>
          <w:sz w:val="26"/>
          <w:szCs w:val="26"/>
        </w:rPr>
        <w:t xml:space="preserve">do Regulaminu pracy </w:t>
      </w:r>
    </w:p>
    <w:p w:rsidR="005F535D" w:rsidRPr="00C312C5" w:rsidRDefault="00C312C5" w:rsidP="00C312C5">
      <w:pPr>
        <w:ind w:left="5664" w:firstLine="708"/>
        <w:rPr>
          <w:rFonts w:ascii="Times New Roman" w:hAnsi="Times New Roman" w:cs="Times New Roman"/>
          <w:b/>
        </w:rPr>
      </w:pPr>
      <w:r w:rsidRPr="00C312C5">
        <w:rPr>
          <w:rFonts w:ascii="Times New Roman" w:hAnsi="Times New Roman" w:cs="Times New Roman"/>
          <w:sz w:val="26"/>
          <w:szCs w:val="26"/>
        </w:rPr>
        <w:t xml:space="preserve">Komisji Oceny Ofert  </w:t>
      </w:r>
    </w:p>
    <w:p w:rsidR="00C312C5" w:rsidRDefault="00C312C5" w:rsidP="00B014C7">
      <w:pPr>
        <w:rPr>
          <w:b/>
        </w:rPr>
      </w:pPr>
    </w:p>
    <w:p w:rsidR="00C312C5" w:rsidRPr="00B014C7" w:rsidRDefault="00C312C5" w:rsidP="00B014C7">
      <w:pPr>
        <w:rPr>
          <w:b/>
        </w:rPr>
      </w:pPr>
    </w:p>
    <w:p w:rsidR="008F47DA" w:rsidRPr="00824D32" w:rsidRDefault="008F47DA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TRYB ODWOŁAWCZY </w:t>
      </w:r>
    </w:p>
    <w:p w:rsidR="005F535D" w:rsidRPr="00824D32" w:rsidRDefault="008F47DA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w procesie naboru partnerów do realizacji projektów, dla których PFRON jest beneficjentem systemowym</w:t>
      </w: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Państwowy Fundusz Rehabilitacji Osób Niepełnosprawnych realizuje projekty </w:t>
      </w:r>
      <w:r w:rsidRPr="00824D32">
        <w:rPr>
          <w:rFonts w:ascii="Times New Roman" w:hAnsi="Times New Roman" w:cs="Times New Roman"/>
          <w:sz w:val="26"/>
          <w:szCs w:val="26"/>
        </w:rPr>
        <w:t>w ramach Priorytetu I „Zatrudnienie i integracja społeczna” Działanie 1.3 „Ogólnopolskie programy integracji i aktywizacji zawodowej” Poddziałanie 1.3.6 „PFRON – projekty systemowe”, Programu Operacyjnego Kapitał Ludzki 2007-2013, finansowane ze środków EFS zgodnie z</w:t>
      </w:r>
      <w:r w:rsidR="00EA6F3D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Pr="00824D32">
        <w:rPr>
          <w:rFonts w:ascii="Times New Roman" w:hAnsi="Times New Roman" w:cs="Times New Roman"/>
          <w:sz w:val="26"/>
          <w:szCs w:val="26"/>
        </w:rPr>
        <w:t>dokumentem „Zakres realizacji projektów partnerskich określany przez instytucj</w:t>
      </w:r>
      <w:r w:rsidR="00F629DD">
        <w:rPr>
          <w:rFonts w:ascii="Times New Roman" w:hAnsi="Times New Roman" w:cs="Times New Roman"/>
          <w:sz w:val="26"/>
          <w:szCs w:val="26"/>
        </w:rPr>
        <w:t>ę</w:t>
      </w:r>
      <w:r w:rsidRPr="00824D32">
        <w:rPr>
          <w:rFonts w:ascii="Times New Roman" w:hAnsi="Times New Roman" w:cs="Times New Roman"/>
          <w:sz w:val="26"/>
          <w:szCs w:val="26"/>
        </w:rPr>
        <w:t xml:space="preserve"> zarządzając</w:t>
      </w:r>
      <w:r w:rsidR="00F629DD">
        <w:rPr>
          <w:rFonts w:ascii="Times New Roman" w:hAnsi="Times New Roman" w:cs="Times New Roman"/>
          <w:sz w:val="26"/>
          <w:szCs w:val="26"/>
        </w:rPr>
        <w:t>ą</w:t>
      </w:r>
      <w:r w:rsidRPr="00824D32">
        <w:rPr>
          <w:rFonts w:ascii="Times New Roman" w:hAnsi="Times New Roman" w:cs="Times New Roman"/>
          <w:sz w:val="26"/>
          <w:szCs w:val="26"/>
        </w:rPr>
        <w:t xml:space="preserve"> POKL”, stosując niniejszy tryb odwoławczy w procesie naboru partnerów w celu wspólnej realizacji projektów </w:t>
      </w: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Rozdział I</w:t>
      </w:r>
    </w:p>
    <w:p w:rsidR="008F47DA" w:rsidRPr="00824D32" w:rsidRDefault="00026712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Postanowienia</w:t>
      </w:r>
      <w:r w:rsidR="008F47DA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EA6F3D" w:rsidRPr="00824D32">
        <w:rPr>
          <w:rFonts w:ascii="Times New Roman" w:hAnsi="Times New Roman" w:cs="Times New Roman"/>
          <w:sz w:val="26"/>
          <w:szCs w:val="26"/>
        </w:rPr>
        <w:t>wspólne</w:t>
      </w:r>
    </w:p>
    <w:p w:rsidR="008F47DA" w:rsidRPr="00824D32" w:rsidRDefault="008F47DA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1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Odwołanie przysługuje zarówno od oceny formalnej, jak i merytorycznej złożonych ofert.</w:t>
      </w: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2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In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formacja dotycząca wyboru partnerów do wspólnej realizacji projektu jest publikowana w Biuletynie Informacji Publicznej oraz na witrynie internetowej PFRON www.pfron.org.pl.</w:t>
      </w:r>
    </w:p>
    <w:p w:rsidR="00D46A2A" w:rsidRPr="00824D32" w:rsidRDefault="00D46A2A" w:rsidP="00B014C7">
      <w:pPr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3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Odwołanie wnosi się do Prezesa Zarządu PFRON, który jest organem właściwym do jego rozpatrzenia.</w:t>
      </w:r>
    </w:p>
    <w:p w:rsidR="008F47DA" w:rsidRPr="00824D32" w:rsidRDefault="008F47DA" w:rsidP="00D46F7E">
      <w:pPr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Prezes Zarządu PFRON rozpatruje odwołanie w terminach określonych</w:t>
      </w:r>
      <w:r w:rsidR="00EA6F3D" w:rsidRPr="00824D32">
        <w:rPr>
          <w:rFonts w:ascii="Times New Roman" w:hAnsi="Times New Roman" w:cs="Times New Roman"/>
          <w:sz w:val="26"/>
          <w:szCs w:val="26"/>
        </w:rPr>
        <w:t xml:space="preserve"> odpowiednio</w:t>
      </w:r>
      <w:r w:rsidRPr="00824D32">
        <w:rPr>
          <w:rFonts w:ascii="Times New Roman" w:hAnsi="Times New Roman" w:cs="Times New Roman"/>
          <w:sz w:val="26"/>
          <w:szCs w:val="26"/>
        </w:rPr>
        <w:t xml:space="preserve"> w </w:t>
      </w:r>
      <w:r w:rsidR="00EA6F3D" w:rsidRPr="00824D32">
        <w:rPr>
          <w:rFonts w:ascii="Times New Roman" w:hAnsi="Times New Roman" w:cs="Times New Roman"/>
          <w:sz w:val="26"/>
          <w:szCs w:val="26"/>
        </w:rPr>
        <w:t>§ 1</w:t>
      </w:r>
      <w:r w:rsidR="008E628F" w:rsidRPr="00824D32">
        <w:rPr>
          <w:rFonts w:ascii="Times New Roman" w:hAnsi="Times New Roman" w:cs="Times New Roman"/>
          <w:sz w:val="26"/>
          <w:szCs w:val="26"/>
        </w:rPr>
        <w:t>4</w:t>
      </w:r>
      <w:r w:rsidR="00070D57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7378C8" w:rsidRPr="00824D32">
        <w:rPr>
          <w:rFonts w:ascii="Times New Roman" w:hAnsi="Times New Roman" w:cs="Times New Roman"/>
          <w:sz w:val="26"/>
          <w:szCs w:val="26"/>
        </w:rPr>
        <w:t>lub</w:t>
      </w:r>
      <w:r w:rsidR="00070D57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EA6F3D" w:rsidRPr="00824D32">
        <w:rPr>
          <w:rFonts w:ascii="Times New Roman" w:hAnsi="Times New Roman" w:cs="Times New Roman"/>
          <w:sz w:val="26"/>
          <w:szCs w:val="26"/>
        </w:rPr>
        <w:t xml:space="preserve">w </w:t>
      </w:r>
      <w:r w:rsidR="00070D57" w:rsidRPr="00824D32">
        <w:rPr>
          <w:rFonts w:ascii="Times New Roman" w:hAnsi="Times New Roman" w:cs="Times New Roman"/>
          <w:sz w:val="26"/>
          <w:szCs w:val="26"/>
        </w:rPr>
        <w:t xml:space="preserve">§ </w:t>
      </w:r>
      <w:r w:rsidR="008E628F" w:rsidRPr="00824D32">
        <w:rPr>
          <w:rFonts w:ascii="Times New Roman" w:hAnsi="Times New Roman" w:cs="Times New Roman"/>
          <w:sz w:val="26"/>
          <w:szCs w:val="26"/>
        </w:rPr>
        <w:t>20</w:t>
      </w:r>
      <w:r w:rsidR="00070D57" w:rsidRPr="00824D32">
        <w:rPr>
          <w:rFonts w:ascii="Times New Roman" w:hAnsi="Times New Roman" w:cs="Times New Roman"/>
          <w:sz w:val="26"/>
          <w:szCs w:val="26"/>
        </w:rPr>
        <w:t>.</w:t>
      </w:r>
    </w:p>
    <w:p w:rsidR="008F47DA" w:rsidRPr="00824D32" w:rsidRDefault="008F47DA" w:rsidP="00B014C7">
      <w:pPr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Prezes Zarządu PFRON jest związany zakresem </w:t>
      </w:r>
      <w:r w:rsidR="004D50E5" w:rsidRPr="00824D32">
        <w:rPr>
          <w:rFonts w:ascii="Times New Roman" w:hAnsi="Times New Roman" w:cs="Times New Roman"/>
          <w:sz w:val="26"/>
          <w:szCs w:val="26"/>
        </w:rPr>
        <w:t>odwołania – rozpatruje</w:t>
      </w:r>
      <w:r w:rsidR="00EA6F3D" w:rsidRPr="00824D32">
        <w:rPr>
          <w:rFonts w:ascii="Times New Roman" w:hAnsi="Times New Roman" w:cs="Times New Roman"/>
          <w:sz w:val="26"/>
          <w:szCs w:val="26"/>
        </w:rPr>
        <w:t xml:space="preserve"> je</w:t>
      </w:r>
      <w:r w:rsidR="004D50E5" w:rsidRPr="00824D32">
        <w:rPr>
          <w:rFonts w:ascii="Times New Roman" w:hAnsi="Times New Roman" w:cs="Times New Roman"/>
          <w:sz w:val="26"/>
          <w:szCs w:val="26"/>
        </w:rPr>
        <w:t xml:space="preserve"> tylko </w:t>
      </w:r>
      <w:r w:rsidR="00824D32">
        <w:rPr>
          <w:rFonts w:ascii="Times New Roman" w:hAnsi="Times New Roman" w:cs="Times New Roman"/>
          <w:sz w:val="26"/>
          <w:szCs w:val="26"/>
        </w:rPr>
        <w:br/>
      </w:r>
      <w:r w:rsidR="004D50E5" w:rsidRPr="00824D32">
        <w:rPr>
          <w:rFonts w:ascii="Times New Roman" w:hAnsi="Times New Roman" w:cs="Times New Roman"/>
          <w:sz w:val="26"/>
          <w:szCs w:val="26"/>
        </w:rPr>
        <w:t xml:space="preserve">i wyłącznie </w:t>
      </w:r>
      <w:r w:rsidR="00EA6F3D" w:rsidRPr="00824D32">
        <w:rPr>
          <w:rFonts w:ascii="Times New Roman" w:hAnsi="Times New Roman" w:cs="Times New Roman"/>
          <w:sz w:val="26"/>
          <w:szCs w:val="26"/>
        </w:rPr>
        <w:t>w zakresie treści w nim zawartej</w:t>
      </w:r>
      <w:r w:rsidR="004D50E5" w:rsidRPr="00824D32">
        <w:rPr>
          <w:rFonts w:ascii="Times New Roman" w:hAnsi="Times New Roman" w:cs="Times New Roman"/>
          <w:sz w:val="26"/>
          <w:szCs w:val="26"/>
        </w:rPr>
        <w:t>.</w:t>
      </w: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</w:p>
    <w:p w:rsidR="005370B7" w:rsidRPr="00824D32" w:rsidRDefault="005370B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4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370B7" w:rsidRPr="00824D32" w:rsidRDefault="00501CF9" w:rsidP="00B014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370B7" w:rsidRPr="00824D32">
        <w:rPr>
          <w:rFonts w:ascii="Times New Roman" w:hAnsi="Times New Roman" w:cs="Times New Roman"/>
          <w:sz w:val="26"/>
          <w:szCs w:val="26"/>
        </w:rPr>
        <w:t>Odwołanie zawiera:</w:t>
      </w:r>
    </w:p>
    <w:p w:rsidR="005370B7" w:rsidRPr="00824D32" w:rsidRDefault="005370B7" w:rsidP="00B014C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dane odwołującego się;</w:t>
      </w:r>
    </w:p>
    <w:p w:rsidR="005370B7" w:rsidRPr="00824D32" w:rsidRDefault="005370B7" w:rsidP="00B014C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wskazanie projektu, w którym złożył ofertę;</w:t>
      </w:r>
    </w:p>
    <w:p w:rsidR="005370B7" w:rsidRPr="00824D32" w:rsidRDefault="005370B7" w:rsidP="00B014C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lastRenderedPageBreak/>
        <w:t>wskazanie czy podmiot odwołuje się od oceny formalnej czy od oceny merytorycznej;</w:t>
      </w:r>
    </w:p>
    <w:p w:rsidR="005370B7" w:rsidRPr="00824D32" w:rsidRDefault="005370B7" w:rsidP="00B014C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określenie zarzutów odnoszących się do przeprowadzonej oceny ofert ze wskazaniem, w jakim zakresie zdaniem odwołującego się ocena złożonej oferty nie została przeprowadzona w sposób prawidłowy;</w:t>
      </w:r>
    </w:p>
    <w:p w:rsidR="005370B7" w:rsidRPr="00824D32" w:rsidRDefault="005370B7" w:rsidP="00B014C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dowody potwierdzające </w:t>
      </w:r>
      <w:r w:rsidR="00EA6F3D" w:rsidRPr="00824D32">
        <w:rPr>
          <w:rFonts w:ascii="Times New Roman" w:hAnsi="Times New Roman" w:cs="Times New Roman"/>
          <w:sz w:val="26"/>
          <w:szCs w:val="26"/>
        </w:rPr>
        <w:t>twierdzenia</w:t>
      </w:r>
      <w:r w:rsidRPr="00824D32">
        <w:rPr>
          <w:rFonts w:ascii="Times New Roman" w:hAnsi="Times New Roman" w:cs="Times New Roman"/>
          <w:sz w:val="26"/>
          <w:szCs w:val="26"/>
        </w:rPr>
        <w:t xml:space="preserve"> wskazane w odwołaniu; a w przypadku powoływania się na dokumenty, którymi nie dysponuje PFRON – ich oryginały lub kopie poświadczone „za zgodność z oryginałem”;</w:t>
      </w:r>
    </w:p>
    <w:p w:rsidR="005370B7" w:rsidRPr="00824D32" w:rsidRDefault="005370B7" w:rsidP="00B014C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podpis wnioskodawcy</w:t>
      </w:r>
      <w:r w:rsidR="00EA6F3D" w:rsidRPr="00824D32">
        <w:rPr>
          <w:rFonts w:ascii="Times New Roman" w:hAnsi="Times New Roman" w:cs="Times New Roman"/>
          <w:sz w:val="26"/>
          <w:szCs w:val="26"/>
        </w:rPr>
        <w:t xml:space="preserve"> (osób upoważnionych do reprezentacji)</w:t>
      </w:r>
      <w:r w:rsidR="008E6791">
        <w:rPr>
          <w:rFonts w:ascii="Times New Roman" w:hAnsi="Times New Roman" w:cs="Times New Roman"/>
          <w:sz w:val="26"/>
          <w:szCs w:val="26"/>
        </w:rPr>
        <w:t>.</w:t>
      </w:r>
      <w:r w:rsidRPr="00824D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0B7" w:rsidRPr="00824D32" w:rsidRDefault="005370B7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2. Odwołujący się obowiązany jest wskazać wszystkie ewentualne zarzuty w jednym odwołaniu.</w:t>
      </w:r>
    </w:p>
    <w:p w:rsidR="005370B7" w:rsidRPr="00824D32" w:rsidRDefault="005370B7" w:rsidP="00B014C7">
      <w:pPr>
        <w:rPr>
          <w:rFonts w:ascii="Times New Roman" w:hAnsi="Times New Roman" w:cs="Times New Roman"/>
          <w:sz w:val="26"/>
          <w:szCs w:val="26"/>
        </w:rPr>
      </w:pPr>
    </w:p>
    <w:p w:rsidR="005370B7" w:rsidRPr="00824D32" w:rsidRDefault="005370B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5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370B7" w:rsidRPr="00824D32" w:rsidRDefault="005370B7" w:rsidP="00B014C7">
      <w:pPr>
        <w:pStyle w:val="Akapitzlist"/>
        <w:numPr>
          <w:ilvl w:val="0"/>
          <w:numId w:val="20"/>
        </w:numPr>
        <w:ind w:left="284" w:hanging="284"/>
        <w:outlineLvl w:val="3"/>
        <w:rPr>
          <w:rStyle w:val="left"/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Odwołanie można wnieść osobiście, przez kuriera lub </w:t>
      </w:r>
      <w:r w:rsidR="00A53625" w:rsidRPr="00824D32">
        <w:rPr>
          <w:rFonts w:ascii="Times New Roman" w:eastAsia="Times New Roman" w:hAnsi="Times New Roman" w:cs="Times New Roman"/>
          <w:bCs/>
          <w:sz w:val="26"/>
          <w:szCs w:val="26"/>
        </w:rPr>
        <w:t>za pośrednictwem operatora pocztowego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na adres: Państwowy Fundusz Rehabilitacji Osób Niepełnosprawnych, 00-828 Warszawa, Al. Jana Pawła II 13 (kancelaria </w:t>
      </w:r>
      <w:r w:rsidR="00A53625" w:rsidRPr="00824D32">
        <w:rPr>
          <w:rFonts w:ascii="Times New Roman" w:eastAsia="Times New Roman" w:hAnsi="Times New Roman" w:cs="Times New Roman"/>
          <w:bCs/>
          <w:sz w:val="26"/>
          <w:szCs w:val="26"/>
        </w:rPr>
        <w:t>ogólna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) w zamkniętej kopercie z dopi</w:t>
      </w:r>
      <w:r w:rsidR="009B05EF" w:rsidRPr="00824D32">
        <w:rPr>
          <w:rFonts w:ascii="Times New Roman" w:eastAsia="Times New Roman" w:hAnsi="Times New Roman" w:cs="Times New Roman"/>
          <w:bCs/>
          <w:sz w:val="26"/>
          <w:szCs w:val="26"/>
        </w:rPr>
        <w:t>skiem: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„WRP - Tryb odwoławczy, dotyczący projektu „xxx</w:t>
      </w:r>
      <w:r w:rsidRPr="00824D3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nabór otwarty</w:t>
      </w:r>
      <w:r w:rsidRPr="00824D32">
        <w:rPr>
          <w:rFonts w:ascii="Times New Roman" w:hAnsi="Times New Roman" w:cs="Times New Roman"/>
          <w:color w:val="000000"/>
          <w:sz w:val="26"/>
          <w:szCs w:val="26"/>
        </w:rPr>
        <w:t xml:space="preserve">”, bądź za pośrednictwem poczty elektronicznej na adres </w:t>
      </w:r>
      <w:r w:rsidRPr="00824D32">
        <w:rPr>
          <w:rStyle w:val="left"/>
          <w:rFonts w:ascii="Times New Roman" w:hAnsi="Times New Roman" w:cs="Times New Roman"/>
          <w:sz w:val="26"/>
          <w:szCs w:val="26"/>
        </w:rPr>
        <w:t>efs@pfron.org.pl</w:t>
      </w:r>
      <w:r w:rsidRPr="00824D32">
        <w:rPr>
          <w:rStyle w:val="left"/>
          <w:rFonts w:ascii="Times New Roman" w:hAnsi="Times New Roman" w:cs="Times New Roman"/>
          <w:color w:val="000000"/>
          <w:sz w:val="26"/>
          <w:szCs w:val="26"/>
        </w:rPr>
        <w:t xml:space="preserve"> (skan pisma). </w:t>
      </w:r>
    </w:p>
    <w:p w:rsidR="005370B7" w:rsidRPr="00824D32" w:rsidRDefault="005370B7" w:rsidP="00B014C7">
      <w:pPr>
        <w:pStyle w:val="Akapitzlist"/>
        <w:numPr>
          <w:ilvl w:val="0"/>
          <w:numId w:val="20"/>
        </w:numPr>
        <w:ind w:left="284" w:hanging="284"/>
        <w:outlineLvl w:val="3"/>
        <w:rPr>
          <w:rStyle w:val="left"/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Style w:val="left"/>
          <w:rFonts w:ascii="Times New Roman" w:hAnsi="Times New Roman" w:cs="Times New Roman"/>
          <w:color w:val="000000"/>
          <w:sz w:val="26"/>
          <w:szCs w:val="26"/>
        </w:rPr>
        <w:t xml:space="preserve">W przypadku przesłania odwołania drogą elektroniczną 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należy również przesłać odwołanie w wersji papierowej lub złożyć osobiście, na adres wskazany w ust. 1, bez konieczności zachowania terminu, o którym mowa w </w:t>
      </w:r>
      <w:r w:rsidR="008E628F" w:rsidRPr="00824D32">
        <w:rPr>
          <w:rFonts w:ascii="Times New Roman" w:hAnsi="Times New Roman" w:cs="Times New Roman"/>
          <w:sz w:val="26"/>
          <w:szCs w:val="26"/>
        </w:rPr>
        <w:t>§ 12 lub § 17</w:t>
      </w:r>
      <w:r w:rsidRPr="00824D32">
        <w:rPr>
          <w:rStyle w:val="left"/>
          <w:rFonts w:ascii="Times New Roman" w:hAnsi="Times New Roman" w:cs="Times New Roman"/>
          <w:color w:val="000000"/>
          <w:sz w:val="26"/>
          <w:szCs w:val="26"/>
        </w:rPr>
        <w:t xml:space="preserve">, jednak nie później niż w ciągu kolejnych 3 dni roboczych następujących po dniu złożenia odwołania w wersji elektronicznej. </w:t>
      </w:r>
    </w:p>
    <w:p w:rsidR="005370B7" w:rsidRPr="00824D32" w:rsidRDefault="005370B7" w:rsidP="00B014C7">
      <w:pPr>
        <w:pStyle w:val="Akapitzlist"/>
        <w:numPr>
          <w:ilvl w:val="0"/>
          <w:numId w:val="20"/>
        </w:numPr>
        <w:ind w:left="284" w:hanging="284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Style w:val="left"/>
          <w:rFonts w:ascii="Times New Roman" w:hAnsi="Times New Roman" w:cs="Times New Roman"/>
          <w:color w:val="000000"/>
          <w:sz w:val="26"/>
          <w:szCs w:val="26"/>
        </w:rPr>
        <w:t>W przypadku, gdy wersja elektroniczna odwołania będzie rozbieżna z przesłaną wersją papierową, decyduje odwołanie w wersji papierowej.</w:t>
      </w:r>
    </w:p>
    <w:p w:rsidR="005370B7" w:rsidRPr="00824D32" w:rsidRDefault="005370B7" w:rsidP="00B014C7">
      <w:pPr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4D50E5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§ </w:t>
      </w:r>
      <w:r w:rsidR="005370B7" w:rsidRPr="00824D32">
        <w:rPr>
          <w:rFonts w:ascii="Times New Roman" w:hAnsi="Times New Roman" w:cs="Times New Roman"/>
          <w:sz w:val="26"/>
          <w:szCs w:val="26"/>
        </w:rPr>
        <w:t>6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821FB" w:rsidRPr="00824D32" w:rsidRDefault="004821FB" w:rsidP="00B014C7">
      <w:pPr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color w:val="000000"/>
          <w:sz w:val="26"/>
          <w:szCs w:val="26"/>
        </w:rPr>
        <w:t>Termin oznaczony w dniach kończy się z</w:t>
      </w:r>
      <w:r w:rsidR="00D46A2A" w:rsidRPr="00824D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4D32">
        <w:rPr>
          <w:rFonts w:ascii="Times New Roman" w:hAnsi="Times New Roman" w:cs="Times New Roman"/>
          <w:color w:val="000000"/>
          <w:sz w:val="26"/>
          <w:szCs w:val="26"/>
        </w:rPr>
        <w:t>upływem ostatniego dnia. Jeżeli początkiem terminu oznaczonego w dniach jest pewne zdarzenie, nie uwzględnia się przy obliczaniu terminu dnia, w którym to zdarzenie nastąpiło.</w:t>
      </w:r>
    </w:p>
    <w:p w:rsidR="004821FB" w:rsidRPr="00824D32" w:rsidRDefault="004821FB" w:rsidP="00B014C7">
      <w:pPr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Jeżeli koniec terminu do wykonania czynności przypada na dzień ustawowo uznany za</w:t>
      </w:r>
      <w:r w:rsidR="00D46A2A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Pr="00824D32">
        <w:rPr>
          <w:rFonts w:ascii="Times New Roman" w:hAnsi="Times New Roman" w:cs="Times New Roman"/>
          <w:sz w:val="26"/>
          <w:szCs w:val="26"/>
        </w:rPr>
        <w:t>wolny od</w:t>
      </w:r>
      <w:r w:rsidR="00D46A2A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Pr="00824D32">
        <w:rPr>
          <w:rFonts w:ascii="Times New Roman" w:hAnsi="Times New Roman" w:cs="Times New Roman"/>
          <w:sz w:val="26"/>
          <w:szCs w:val="26"/>
        </w:rPr>
        <w:t>pracy lub inny dzień wolny od pracy, za ostatni dzień terminu uważa się najbliższy dzień roboczy po dniu wolnym od pracy.</w:t>
      </w:r>
    </w:p>
    <w:p w:rsidR="004821FB" w:rsidRPr="00824D32" w:rsidRDefault="004821FB" w:rsidP="00B014C7">
      <w:pPr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Nadanie pisma zawierającego </w:t>
      </w:r>
      <w:r w:rsidR="00703622" w:rsidRPr="00824D32">
        <w:rPr>
          <w:rFonts w:ascii="Times New Roman" w:hAnsi="Times New Roman" w:cs="Times New Roman"/>
          <w:sz w:val="26"/>
          <w:szCs w:val="26"/>
        </w:rPr>
        <w:t>odwołanie</w:t>
      </w:r>
      <w:r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7378C8" w:rsidRPr="00824D32">
        <w:rPr>
          <w:rFonts w:ascii="Times New Roman" w:hAnsi="Times New Roman" w:cs="Times New Roman"/>
          <w:sz w:val="26"/>
          <w:szCs w:val="26"/>
        </w:rPr>
        <w:t>za pośrednictwem operatora pocztowego</w:t>
      </w:r>
      <w:r w:rsidRPr="00824D32">
        <w:rPr>
          <w:rFonts w:ascii="Times New Roman" w:hAnsi="Times New Roman" w:cs="Times New Roman"/>
          <w:sz w:val="26"/>
          <w:szCs w:val="26"/>
        </w:rPr>
        <w:t xml:space="preserve"> lub przez kuriera jest równoznaczne z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Pr="00824D32">
        <w:rPr>
          <w:rFonts w:ascii="Times New Roman" w:hAnsi="Times New Roman" w:cs="Times New Roman"/>
          <w:sz w:val="26"/>
          <w:szCs w:val="26"/>
        </w:rPr>
        <w:t xml:space="preserve">jego wniesieniem. W takim przypadku decyduje data stempla pocztowego lub też dowodu nadania dokumentu. </w:t>
      </w:r>
    </w:p>
    <w:p w:rsidR="00026712" w:rsidRPr="00824D32" w:rsidRDefault="009B05EF" w:rsidP="009B05EF">
      <w:pPr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eastAsia="Calibri" w:hAnsi="Times New Roman" w:cs="Times New Roman"/>
          <w:sz w:val="26"/>
          <w:szCs w:val="26"/>
        </w:rPr>
        <w:t>W przypadku wniesienia odwołania drogą elektroniczną t</w:t>
      </w:r>
      <w:r w:rsidR="004821FB" w:rsidRPr="00824D32">
        <w:rPr>
          <w:rFonts w:ascii="Times New Roman" w:eastAsia="Calibri" w:hAnsi="Times New Roman" w:cs="Times New Roman"/>
          <w:sz w:val="26"/>
          <w:szCs w:val="26"/>
        </w:rPr>
        <w:t xml:space="preserve">ermin na rozpatrzenie wniesionego </w:t>
      </w:r>
      <w:r w:rsidR="00703622" w:rsidRPr="00824D32">
        <w:rPr>
          <w:rFonts w:ascii="Times New Roman" w:eastAsia="Calibri" w:hAnsi="Times New Roman" w:cs="Times New Roman"/>
          <w:sz w:val="26"/>
          <w:szCs w:val="26"/>
        </w:rPr>
        <w:t>odwołania</w:t>
      </w:r>
      <w:r w:rsidR="004821FB" w:rsidRPr="00824D32">
        <w:rPr>
          <w:rFonts w:ascii="Times New Roman" w:eastAsia="Calibri" w:hAnsi="Times New Roman" w:cs="Times New Roman"/>
          <w:sz w:val="26"/>
          <w:szCs w:val="26"/>
        </w:rPr>
        <w:t xml:space="preserve"> rozpoczyna swój bieg od dnia wpływu środka odwoławczego do</w:t>
      </w:r>
      <w:r w:rsidR="004821FB" w:rsidRPr="00824D32">
        <w:rPr>
          <w:rFonts w:ascii="Times New Roman" w:hAnsi="Times New Roman" w:cs="Times New Roman"/>
          <w:sz w:val="26"/>
          <w:szCs w:val="26"/>
        </w:rPr>
        <w:t xml:space="preserve"> PFRON</w:t>
      </w:r>
      <w:r w:rsidR="005370B7" w:rsidRPr="00824D32">
        <w:rPr>
          <w:rFonts w:ascii="Times New Roman" w:hAnsi="Times New Roman" w:cs="Times New Roman"/>
          <w:sz w:val="26"/>
          <w:szCs w:val="26"/>
        </w:rPr>
        <w:t xml:space="preserve"> w wersji papierowej.</w:t>
      </w:r>
    </w:p>
    <w:p w:rsidR="005370B7" w:rsidRPr="00824D32" w:rsidRDefault="005370B7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6A2A" w:rsidRPr="00824D32" w:rsidRDefault="004D50E5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lastRenderedPageBreak/>
        <w:t xml:space="preserve">§ </w:t>
      </w:r>
      <w:r w:rsidR="005370B7" w:rsidRPr="00824D32">
        <w:rPr>
          <w:rFonts w:ascii="Times New Roman" w:hAnsi="Times New Roman" w:cs="Times New Roman"/>
          <w:sz w:val="26"/>
          <w:szCs w:val="26"/>
        </w:rPr>
        <w:t>7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821FB" w:rsidRPr="00824D32" w:rsidRDefault="00D46A2A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Odwołujący się jest zobowiązany do przekazywania do PFRON informacji, dotyczących zmiany danych teleadresowych. Informacje te powinny być niezwłocznie przekazywane przez odwołującego się w formie pisemnej. W przypadku niewywiązania się z tego obowiązku, wszelką korespondencję kierowaną do odwołującego się na dotychczasowy adres uznaje się za dostarczoną.</w:t>
      </w:r>
    </w:p>
    <w:p w:rsidR="00D06F87" w:rsidRPr="00824D32" w:rsidRDefault="00D06F87" w:rsidP="00B014C7">
      <w:pPr>
        <w:rPr>
          <w:rFonts w:ascii="Times New Roman" w:hAnsi="Times New Roman" w:cs="Times New Roman"/>
          <w:sz w:val="26"/>
          <w:szCs w:val="26"/>
        </w:rPr>
      </w:pPr>
    </w:p>
    <w:p w:rsidR="004821FB" w:rsidRPr="00824D32" w:rsidRDefault="004D50E5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§ </w:t>
      </w:r>
      <w:r w:rsidR="005370B7" w:rsidRPr="00824D32">
        <w:rPr>
          <w:rFonts w:ascii="Times New Roman" w:hAnsi="Times New Roman" w:cs="Times New Roman"/>
          <w:sz w:val="26"/>
          <w:szCs w:val="26"/>
        </w:rPr>
        <w:t>8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821FB" w:rsidRPr="00824D32" w:rsidRDefault="00D06F87" w:rsidP="009B05EF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Przy rozpatrywaniu odwołań stosuje się zasadę dotyczącą wyłączenia </w:t>
      </w:r>
      <w:r w:rsidR="008E6791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z rozpatrywania środka odwoławczego osób, które były zaangażowane w ocenę</w:t>
      </w:r>
      <w:r w:rsidR="00D46F7E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ofert</w:t>
      </w:r>
      <w:r w:rsidR="007378C8" w:rsidRPr="00824D32">
        <w:rPr>
          <w:rFonts w:ascii="Times New Roman" w:eastAsia="Times New Roman" w:hAnsi="Times New Roman" w:cs="Times New Roman"/>
          <w:bCs/>
          <w:sz w:val="26"/>
          <w:szCs w:val="26"/>
        </w:rPr>
        <w:t>y, od której złożono odwołanie.</w:t>
      </w:r>
    </w:p>
    <w:p w:rsidR="004821FB" w:rsidRPr="00824D32" w:rsidRDefault="007378C8" w:rsidP="007378C8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Samoistnej podstawy wyłączenia danej osoby nie powinien stanowić fakt dokonywania przez nią czynności o charakterze czysto technicznym, niemających charakteru oceny, a tym samym nieskutkujących wydaniem określonego rozstrzygnięcia w odniesieniu do oferty.</w:t>
      </w:r>
    </w:p>
    <w:p w:rsidR="007378C8" w:rsidRPr="00824D32" w:rsidRDefault="007378C8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06F87" w:rsidRPr="00824D32" w:rsidRDefault="00D06F8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§ </w:t>
      </w:r>
      <w:r w:rsidR="005370B7" w:rsidRPr="00824D32">
        <w:rPr>
          <w:rFonts w:ascii="Times New Roman" w:hAnsi="Times New Roman" w:cs="Times New Roman"/>
          <w:sz w:val="26"/>
          <w:szCs w:val="26"/>
        </w:rPr>
        <w:t>9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03622" w:rsidRPr="00824D32" w:rsidRDefault="00703622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W przypadku, gdy </w:t>
      </w:r>
      <w:r w:rsidR="00D06F87" w:rsidRPr="00824D32">
        <w:rPr>
          <w:rFonts w:ascii="Times New Roman" w:hAnsi="Times New Roman" w:cs="Times New Roman"/>
          <w:sz w:val="26"/>
          <w:szCs w:val="26"/>
        </w:rPr>
        <w:t>odwołanie zostało</w:t>
      </w:r>
      <w:r w:rsidRPr="00824D32">
        <w:rPr>
          <w:rFonts w:ascii="Times New Roman" w:hAnsi="Times New Roman" w:cs="Times New Roman"/>
          <w:sz w:val="26"/>
          <w:szCs w:val="26"/>
        </w:rPr>
        <w:t xml:space="preserve"> wniesion</w:t>
      </w:r>
      <w:r w:rsidR="00D06F87" w:rsidRPr="00824D32">
        <w:rPr>
          <w:rFonts w:ascii="Times New Roman" w:hAnsi="Times New Roman" w:cs="Times New Roman"/>
          <w:sz w:val="26"/>
          <w:szCs w:val="26"/>
        </w:rPr>
        <w:t>e</w:t>
      </w:r>
      <w:r w:rsidRPr="00824D32">
        <w:rPr>
          <w:rFonts w:ascii="Times New Roman" w:hAnsi="Times New Roman" w:cs="Times New Roman"/>
          <w:sz w:val="26"/>
          <w:szCs w:val="26"/>
        </w:rPr>
        <w:t>:</w:t>
      </w:r>
    </w:p>
    <w:p w:rsidR="00703622" w:rsidRPr="00824D32" w:rsidRDefault="00703622" w:rsidP="00B014C7">
      <w:pPr>
        <w:ind w:left="720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1) po terminie;</w:t>
      </w:r>
    </w:p>
    <w:p w:rsidR="00703622" w:rsidRPr="00824D32" w:rsidRDefault="00703622" w:rsidP="00B014C7">
      <w:pPr>
        <w:ind w:left="720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2) w sposób sprzeczny z </w:t>
      </w:r>
      <w:r w:rsidR="005370B7" w:rsidRPr="00824D32">
        <w:rPr>
          <w:rFonts w:ascii="Times New Roman" w:hAnsi="Times New Roman" w:cs="Times New Roman"/>
          <w:sz w:val="26"/>
          <w:szCs w:val="26"/>
        </w:rPr>
        <w:t>niniejszym trybem odwoławczym</w:t>
      </w:r>
      <w:r w:rsidRPr="00824D32">
        <w:rPr>
          <w:rFonts w:ascii="Times New Roman" w:hAnsi="Times New Roman" w:cs="Times New Roman"/>
          <w:sz w:val="26"/>
          <w:szCs w:val="26"/>
        </w:rPr>
        <w:t>;</w:t>
      </w:r>
    </w:p>
    <w:p w:rsidR="00703622" w:rsidRPr="00824D32" w:rsidRDefault="00703622" w:rsidP="00B014C7">
      <w:pPr>
        <w:ind w:left="720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3) do niewłaściwej instytucji;</w:t>
      </w:r>
    </w:p>
    <w:p w:rsidR="00703622" w:rsidRPr="00824D32" w:rsidRDefault="00D06F87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Prezes Zarządu PFRON 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pozostawia </w:t>
      </w:r>
      <w:r w:rsidRPr="00824D32">
        <w:rPr>
          <w:rFonts w:ascii="Times New Roman" w:hAnsi="Times New Roman" w:cs="Times New Roman"/>
          <w:sz w:val="26"/>
          <w:szCs w:val="26"/>
        </w:rPr>
        <w:t>odwołanie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 bez rozpatrzenia oraz informuje o tym fakcie wnioskodawcę uzasadniając swoje stanowisko. Przekazanie ww. informacji wnioskodawcy kończy procedurę odwoławczą.</w:t>
      </w:r>
    </w:p>
    <w:p w:rsidR="008F47DA" w:rsidRPr="00824D32" w:rsidRDefault="008F47DA" w:rsidP="00B014C7">
      <w:pPr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D06F8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§ </w:t>
      </w:r>
      <w:r w:rsidR="005370B7" w:rsidRPr="00824D32">
        <w:rPr>
          <w:rFonts w:ascii="Times New Roman" w:hAnsi="Times New Roman" w:cs="Times New Roman"/>
          <w:sz w:val="26"/>
          <w:szCs w:val="26"/>
        </w:rPr>
        <w:t>10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47DA" w:rsidRPr="00824D32" w:rsidRDefault="008F47DA" w:rsidP="00B014C7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Do czasu wydania rozstrzygnięcia w sprawie </w:t>
      </w:r>
      <w:r w:rsidR="00D06F87" w:rsidRPr="00824D32">
        <w:rPr>
          <w:rFonts w:ascii="Times New Roman" w:hAnsi="Times New Roman" w:cs="Times New Roman"/>
          <w:sz w:val="26"/>
          <w:szCs w:val="26"/>
        </w:rPr>
        <w:t>odwołania</w:t>
      </w:r>
      <w:r w:rsidRPr="00824D32">
        <w:rPr>
          <w:rFonts w:ascii="Times New Roman" w:hAnsi="Times New Roman" w:cs="Times New Roman"/>
          <w:sz w:val="26"/>
          <w:szCs w:val="26"/>
        </w:rPr>
        <w:t xml:space="preserve">, dopuszcza się możliwość jego wycofania przez wnioskodawcę (w formie pisemnej). </w:t>
      </w:r>
    </w:p>
    <w:p w:rsidR="008F47DA" w:rsidRPr="00824D32" w:rsidRDefault="008F47DA" w:rsidP="00B014C7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Jeżeli wniosek o wycofanie </w:t>
      </w:r>
      <w:r w:rsidR="00D06F87" w:rsidRPr="00824D32">
        <w:rPr>
          <w:rFonts w:ascii="Times New Roman" w:hAnsi="Times New Roman" w:cs="Times New Roman"/>
          <w:sz w:val="26"/>
          <w:szCs w:val="26"/>
        </w:rPr>
        <w:t>odwołania</w:t>
      </w:r>
      <w:r w:rsidRPr="00824D32">
        <w:rPr>
          <w:rFonts w:ascii="Times New Roman" w:hAnsi="Times New Roman" w:cs="Times New Roman"/>
          <w:sz w:val="26"/>
          <w:szCs w:val="26"/>
        </w:rPr>
        <w:t xml:space="preserve"> wpłynie po dacie </w:t>
      </w:r>
      <w:r w:rsidR="00D06F87" w:rsidRPr="00824D32">
        <w:rPr>
          <w:rFonts w:ascii="Times New Roman" w:hAnsi="Times New Roman" w:cs="Times New Roman"/>
          <w:sz w:val="26"/>
          <w:szCs w:val="26"/>
        </w:rPr>
        <w:t>jego rozpatrzenia</w:t>
      </w:r>
      <w:r w:rsidRPr="00824D32">
        <w:rPr>
          <w:rFonts w:ascii="Times New Roman" w:hAnsi="Times New Roman" w:cs="Times New Roman"/>
          <w:sz w:val="26"/>
          <w:szCs w:val="26"/>
        </w:rPr>
        <w:t xml:space="preserve">, </w:t>
      </w:r>
      <w:r w:rsidR="00D06F87" w:rsidRPr="00824D32">
        <w:rPr>
          <w:rFonts w:ascii="Times New Roman" w:hAnsi="Times New Roman" w:cs="Times New Roman"/>
          <w:sz w:val="26"/>
          <w:szCs w:val="26"/>
        </w:rPr>
        <w:t>Prezes Zarządu PFRON</w:t>
      </w:r>
      <w:r w:rsidRPr="00824D32">
        <w:rPr>
          <w:rFonts w:ascii="Times New Roman" w:hAnsi="Times New Roman" w:cs="Times New Roman"/>
          <w:sz w:val="26"/>
          <w:szCs w:val="26"/>
        </w:rPr>
        <w:t xml:space="preserve"> pozostawi</w:t>
      </w:r>
      <w:r w:rsidR="00D06F87" w:rsidRPr="00824D32">
        <w:rPr>
          <w:rFonts w:ascii="Times New Roman" w:hAnsi="Times New Roman" w:cs="Times New Roman"/>
          <w:sz w:val="26"/>
          <w:szCs w:val="26"/>
        </w:rPr>
        <w:t>a</w:t>
      </w:r>
      <w:r w:rsidRPr="00824D32">
        <w:rPr>
          <w:rFonts w:ascii="Times New Roman" w:hAnsi="Times New Roman" w:cs="Times New Roman"/>
          <w:sz w:val="26"/>
          <w:szCs w:val="26"/>
        </w:rPr>
        <w:t xml:space="preserve"> wniosek o wycofanie </w:t>
      </w:r>
      <w:r w:rsidR="00D06F87" w:rsidRPr="00824D32">
        <w:rPr>
          <w:rFonts w:ascii="Times New Roman" w:hAnsi="Times New Roman" w:cs="Times New Roman"/>
          <w:sz w:val="26"/>
          <w:szCs w:val="26"/>
        </w:rPr>
        <w:t>odwołania</w:t>
      </w:r>
      <w:r w:rsidRPr="00824D32">
        <w:rPr>
          <w:rFonts w:ascii="Times New Roman" w:hAnsi="Times New Roman" w:cs="Times New Roman"/>
          <w:sz w:val="26"/>
          <w:szCs w:val="26"/>
        </w:rPr>
        <w:t xml:space="preserve"> bez rozpatrzenia, </w:t>
      </w:r>
      <w:r w:rsidR="008E6791">
        <w:rPr>
          <w:rFonts w:ascii="Times New Roman" w:hAnsi="Times New Roman" w:cs="Times New Roman"/>
          <w:sz w:val="26"/>
          <w:szCs w:val="26"/>
        </w:rPr>
        <w:br/>
      </w:r>
      <w:r w:rsidRPr="00824D32">
        <w:rPr>
          <w:rFonts w:ascii="Times New Roman" w:hAnsi="Times New Roman" w:cs="Times New Roman"/>
          <w:sz w:val="26"/>
          <w:szCs w:val="26"/>
        </w:rPr>
        <w:t>o czym wnioskodawca zostanie pisemnie poinformowany.</w:t>
      </w:r>
    </w:p>
    <w:p w:rsidR="008F47DA" w:rsidRPr="00824D32" w:rsidRDefault="008F47DA" w:rsidP="00B014C7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Wycofan</w:t>
      </w:r>
      <w:r w:rsidR="00D06F87" w:rsidRPr="00824D32">
        <w:rPr>
          <w:rFonts w:ascii="Times New Roman" w:hAnsi="Times New Roman" w:cs="Times New Roman"/>
          <w:sz w:val="26"/>
          <w:szCs w:val="26"/>
        </w:rPr>
        <w:t>e</w:t>
      </w:r>
      <w:r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D06F87" w:rsidRPr="00824D32">
        <w:rPr>
          <w:rFonts w:ascii="Times New Roman" w:hAnsi="Times New Roman" w:cs="Times New Roman"/>
          <w:sz w:val="26"/>
          <w:szCs w:val="26"/>
        </w:rPr>
        <w:t>odwołanie</w:t>
      </w:r>
      <w:r w:rsidRPr="00824D32">
        <w:rPr>
          <w:rFonts w:ascii="Times New Roman" w:hAnsi="Times New Roman" w:cs="Times New Roman"/>
          <w:sz w:val="26"/>
          <w:szCs w:val="26"/>
        </w:rPr>
        <w:t xml:space="preserve"> może być ponownie złożon</w:t>
      </w:r>
      <w:r w:rsidR="00D06F87" w:rsidRPr="00824D32">
        <w:rPr>
          <w:rFonts w:ascii="Times New Roman" w:hAnsi="Times New Roman" w:cs="Times New Roman"/>
          <w:sz w:val="26"/>
          <w:szCs w:val="26"/>
        </w:rPr>
        <w:t>e</w:t>
      </w:r>
      <w:r w:rsidRPr="00824D32">
        <w:rPr>
          <w:rFonts w:ascii="Times New Roman" w:hAnsi="Times New Roman" w:cs="Times New Roman"/>
          <w:sz w:val="26"/>
          <w:szCs w:val="26"/>
        </w:rPr>
        <w:t>, pod warunkiem zachowania pierwotnego terminu na jego złożenie, tj. w terminie o którym mowa</w:t>
      </w:r>
      <w:r w:rsidR="007378C8" w:rsidRPr="00824D32">
        <w:rPr>
          <w:rFonts w:ascii="Times New Roman" w:hAnsi="Times New Roman" w:cs="Times New Roman"/>
          <w:sz w:val="26"/>
          <w:szCs w:val="26"/>
        </w:rPr>
        <w:t xml:space="preserve"> odpowiednio w § 1</w:t>
      </w:r>
      <w:r w:rsidR="008E628F" w:rsidRPr="00824D32">
        <w:rPr>
          <w:rFonts w:ascii="Times New Roman" w:hAnsi="Times New Roman" w:cs="Times New Roman"/>
          <w:sz w:val="26"/>
          <w:szCs w:val="26"/>
        </w:rPr>
        <w:t>2</w:t>
      </w:r>
      <w:r w:rsidR="007378C8" w:rsidRPr="00824D32">
        <w:rPr>
          <w:rFonts w:ascii="Times New Roman" w:hAnsi="Times New Roman" w:cs="Times New Roman"/>
          <w:sz w:val="26"/>
          <w:szCs w:val="26"/>
        </w:rPr>
        <w:t xml:space="preserve"> lub § 1</w:t>
      </w:r>
      <w:r w:rsidR="008E628F" w:rsidRPr="00824D32">
        <w:rPr>
          <w:rFonts w:ascii="Times New Roman" w:hAnsi="Times New Roman" w:cs="Times New Roman"/>
          <w:sz w:val="26"/>
          <w:szCs w:val="26"/>
        </w:rPr>
        <w:t>7</w:t>
      </w:r>
      <w:r w:rsidR="007378C8" w:rsidRPr="00824D32">
        <w:rPr>
          <w:rFonts w:ascii="Times New Roman" w:hAnsi="Times New Roman" w:cs="Times New Roman"/>
          <w:sz w:val="26"/>
          <w:szCs w:val="26"/>
        </w:rPr>
        <w:t>.</w:t>
      </w:r>
    </w:p>
    <w:p w:rsidR="008E628F" w:rsidRPr="00824D32" w:rsidRDefault="008E628F" w:rsidP="008E628F">
      <w:pPr>
        <w:rPr>
          <w:rFonts w:ascii="Times New Roman" w:hAnsi="Times New Roman" w:cs="Times New Roman"/>
          <w:sz w:val="26"/>
          <w:szCs w:val="26"/>
        </w:rPr>
      </w:pPr>
    </w:p>
    <w:p w:rsidR="008E628F" w:rsidRPr="00824D32" w:rsidRDefault="008E628F" w:rsidP="008E628F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11</w:t>
      </w:r>
    </w:p>
    <w:p w:rsidR="00C312C5" w:rsidRPr="00824D32" w:rsidRDefault="00C312C5" w:rsidP="008E628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E628F" w:rsidRPr="00824D32" w:rsidRDefault="008E628F" w:rsidP="008E628F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Informacje otrzymywane przez wnioskodawcę dotyczące oceny jego projektu, a także w trakcie trwania procedury odwoławczej, nie stanowią decyzji administracyjnej</w:t>
      </w:r>
      <w:r w:rsidR="00D8383E" w:rsidRPr="00824D32">
        <w:rPr>
          <w:rFonts w:ascii="Times New Roman" w:hAnsi="Times New Roman" w:cs="Times New Roman"/>
          <w:sz w:val="26"/>
          <w:szCs w:val="26"/>
        </w:rPr>
        <w:t>.</w:t>
      </w:r>
    </w:p>
    <w:p w:rsidR="00D06F87" w:rsidRPr="00824D32" w:rsidRDefault="00D06F87" w:rsidP="00B014C7">
      <w:pPr>
        <w:rPr>
          <w:rFonts w:ascii="Times New Roman" w:hAnsi="Times New Roman" w:cs="Times New Roman"/>
          <w:sz w:val="26"/>
          <w:szCs w:val="26"/>
        </w:rPr>
      </w:pPr>
    </w:p>
    <w:p w:rsidR="00C312C5" w:rsidRPr="00824D32" w:rsidRDefault="00C312C5" w:rsidP="00B014C7">
      <w:pPr>
        <w:rPr>
          <w:rFonts w:ascii="Times New Roman" w:hAnsi="Times New Roman" w:cs="Times New Roman"/>
          <w:sz w:val="26"/>
          <w:szCs w:val="26"/>
        </w:rPr>
      </w:pPr>
    </w:p>
    <w:p w:rsidR="00C312C5" w:rsidRPr="00824D32" w:rsidRDefault="00C312C5" w:rsidP="00B014C7">
      <w:pPr>
        <w:rPr>
          <w:rFonts w:ascii="Times New Roman" w:hAnsi="Times New Roman" w:cs="Times New Roman"/>
          <w:sz w:val="26"/>
          <w:szCs w:val="26"/>
        </w:rPr>
      </w:pPr>
    </w:p>
    <w:p w:rsidR="00D06F87" w:rsidRPr="00824D32" w:rsidRDefault="00D06F8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lastRenderedPageBreak/>
        <w:t>Rozdział II</w:t>
      </w:r>
    </w:p>
    <w:p w:rsidR="007E7452" w:rsidRPr="00824D32" w:rsidRDefault="00D06F8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Odwołanie od oceny formalnej ofert</w:t>
      </w:r>
    </w:p>
    <w:p w:rsidR="00D06F87" w:rsidRPr="00824D32" w:rsidRDefault="00D06F8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7E7452" w:rsidRPr="00824D32" w:rsidRDefault="007E7452" w:rsidP="00B014C7">
      <w:pPr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§ 1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>2</w:t>
      </w:r>
    </w:p>
    <w:p w:rsidR="00C312C5" w:rsidRPr="00824D32" w:rsidRDefault="00C312C5" w:rsidP="00B014C7">
      <w:pPr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06F87" w:rsidRPr="00824D32" w:rsidRDefault="00D06F87" w:rsidP="00B014C7">
      <w:pPr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Odwołanie</w:t>
      </w:r>
      <w:r w:rsidR="005370B7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wnosi się w terminie </w:t>
      </w:r>
      <w:r w:rsidR="00D46F7E" w:rsidRPr="00824D32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dni roboczych od dnia opublikowania na stronie www</w:t>
      </w:r>
      <w:hyperlink r:id="rId8" w:history="1">
        <w:r w:rsidRPr="00824D32">
          <w:rPr>
            <w:rStyle w:val="Hipercze"/>
            <w:rFonts w:ascii="Times New Roman" w:eastAsia="Times New Roman" w:hAnsi="Times New Roman" w:cs="Times New Roman"/>
            <w:bCs/>
            <w:sz w:val="26"/>
            <w:szCs w:val="26"/>
          </w:rPr>
          <w:t>.pfron.org.pl</w:t>
        </w:r>
      </w:hyperlink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wyników oceny formalnej. </w:t>
      </w:r>
    </w:p>
    <w:p w:rsidR="007E7452" w:rsidRPr="00824D32" w:rsidRDefault="007E7452" w:rsidP="00B014C7">
      <w:pPr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E7452" w:rsidRPr="00824D32" w:rsidRDefault="007E7452" w:rsidP="00B014C7">
      <w:pPr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§ 1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>3</w:t>
      </w:r>
    </w:p>
    <w:p w:rsidR="00C312C5" w:rsidRPr="00824D32" w:rsidRDefault="00C312C5" w:rsidP="00B014C7">
      <w:pPr>
        <w:jc w:val="center"/>
        <w:outlineLvl w:val="3"/>
        <w:rPr>
          <w:rStyle w:val="left"/>
          <w:rFonts w:ascii="Times New Roman" w:eastAsia="Times New Roman" w:hAnsi="Times New Roman" w:cs="Times New Roman"/>
          <w:bCs/>
          <w:sz w:val="26"/>
          <w:szCs w:val="26"/>
        </w:rPr>
      </w:pPr>
    </w:p>
    <w:p w:rsidR="00D06F87" w:rsidRPr="00824D32" w:rsidRDefault="00F92CC3" w:rsidP="00B014C7">
      <w:pPr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Odwołujący się</w:t>
      </w:r>
      <w:r w:rsidR="00D06F87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musi odnieść się do przedstawionych przez PFRON przyc</w:t>
      </w:r>
      <w:r w:rsidR="007E7452" w:rsidRPr="00824D32">
        <w:rPr>
          <w:rFonts w:ascii="Times New Roman" w:eastAsia="Times New Roman" w:hAnsi="Times New Roman" w:cs="Times New Roman"/>
          <w:bCs/>
          <w:sz w:val="26"/>
          <w:szCs w:val="26"/>
        </w:rPr>
        <w:t>zyn negatywnej oceny formalnej,</w:t>
      </w:r>
      <w:r w:rsidR="00D06F87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przedstawić uzupełnienie ewentualnych nieścisłości, przedstawić wyjaśnienie ewentualnych błędów lub złożyć ewentualnie brakując</w:t>
      </w:r>
      <w:r w:rsidR="007E7452" w:rsidRPr="00824D32">
        <w:rPr>
          <w:rFonts w:ascii="Times New Roman" w:eastAsia="Times New Roman" w:hAnsi="Times New Roman" w:cs="Times New Roman"/>
          <w:bCs/>
          <w:sz w:val="26"/>
          <w:szCs w:val="26"/>
        </w:rPr>
        <w:t>e dokumenty, z zachowaniem warunków, o których mowa w § 4.</w:t>
      </w:r>
    </w:p>
    <w:p w:rsidR="00C312C5" w:rsidRPr="00824D32" w:rsidRDefault="00C312C5" w:rsidP="00B014C7">
      <w:pPr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E7452" w:rsidRPr="00824D32" w:rsidRDefault="00EA6F3D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1</w:t>
      </w:r>
      <w:r w:rsidR="008E628F" w:rsidRPr="00824D32">
        <w:rPr>
          <w:rFonts w:ascii="Times New Roman" w:hAnsi="Times New Roman" w:cs="Times New Roman"/>
          <w:sz w:val="26"/>
          <w:szCs w:val="26"/>
        </w:rPr>
        <w:t>4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A6F3D" w:rsidRPr="00824D32" w:rsidRDefault="00EA6F3D" w:rsidP="00EA6F3D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Odwołanie rozpatrywane jest niezwłocznie, nie później niż w terminie 3 dni roboczych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od dnia</w:t>
      </w:r>
      <w:r w:rsidR="00F92CC3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wpływu odwołania do PFRON w wersji papierowej. Wynik rozpatrzenia wymaga uzasadnienia. </w:t>
      </w:r>
    </w:p>
    <w:p w:rsidR="00EA6F3D" w:rsidRPr="00824D32" w:rsidRDefault="00EA6F3D" w:rsidP="00EA6F3D">
      <w:pPr>
        <w:rPr>
          <w:rFonts w:ascii="Times New Roman" w:hAnsi="Times New Roman" w:cs="Times New Roman"/>
          <w:sz w:val="26"/>
          <w:szCs w:val="26"/>
        </w:rPr>
      </w:pPr>
    </w:p>
    <w:p w:rsidR="00703622" w:rsidRPr="00824D32" w:rsidRDefault="007E7452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1</w:t>
      </w:r>
      <w:r w:rsidR="008E628F" w:rsidRPr="00824D32">
        <w:rPr>
          <w:rFonts w:ascii="Times New Roman" w:hAnsi="Times New Roman" w:cs="Times New Roman"/>
          <w:sz w:val="26"/>
          <w:szCs w:val="26"/>
        </w:rPr>
        <w:t>5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03622" w:rsidRPr="00824D32" w:rsidRDefault="00703622" w:rsidP="00B014C7">
      <w:pPr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W wyniku rozpatrzenia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odwołania</w:t>
      </w:r>
      <w:r w:rsidR="005F535D" w:rsidRPr="00824D32">
        <w:rPr>
          <w:rFonts w:ascii="Times New Roman" w:hAnsi="Times New Roman" w:cs="Times New Roman"/>
          <w:sz w:val="26"/>
          <w:szCs w:val="26"/>
        </w:rPr>
        <w:t xml:space="preserve"> od oceny formalnej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ofert</w:t>
      </w:r>
      <w:r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5F535D" w:rsidRPr="00824D32">
        <w:rPr>
          <w:rFonts w:ascii="Times New Roman" w:hAnsi="Times New Roman" w:cs="Times New Roman"/>
          <w:sz w:val="26"/>
          <w:szCs w:val="26"/>
        </w:rPr>
        <w:t>Prezes Zarządu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PFRON</w:t>
      </w:r>
      <w:r w:rsidRPr="00824D32">
        <w:rPr>
          <w:rFonts w:ascii="Times New Roman" w:hAnsi="Times New Roman" w:cs="Times New Roman"/>
          <w:sz w:val="26"/>
          <w:szCs w:val="26"/>
        </w:rPr>
        <w:t xml:space="preserve"> może:</w:t>
      </w:r>
    </w:p>
    <w:p w:rsidR="00703622" w:rsidRPr="00824D32" w:rsidRDefault="00703622" w:rsidP="00B014C7">
      <w:pPr>
        <w:numPr>
          <w:ilvl w:val="0"/>
          <w:numId w:val="10"/>
        </w:numPr>
        <w:ind w:left="567" w:hanging="283"/>
        <w:rPr>
          <w:rFonts w:ascii="Times New Roman" w:hAnsi="Times New Roman" w:cs="Times New Roman"/>
          <w:color w:val="000000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uwzględnić </w:t>
      </w:r>
      <w:r w:rsidR="005F535D" w:rsidRPr="00824D32">
        <w:rPr>
          <w:rFonts w:ascii="Times New Roman" w:hAnsi="Times New Roman" w:cs="Times New Roman"/>
          <w:sz w:val="26"/>
          <w:szCs w:val="26"/>
        </w:rPr>
        <w:t>odwołanie</w:t>
      </w:r>
      <w:r w:rsidRPr="00824D32">
        <w:rPr>
          <w:rFonts w:ascii="Times New Roman" w:hAnsi="Times New Roman" w:cs="Times New Roman"/>
          <w:sz w:val="26"/>
          <w:szCs w:val="26"/>
        </w:rPr>
        <w:t xml:space="preserve"> w całości lub w części – jeżeli na podstawie zebranych informacji i dokumentacji uzna, że</w:t>
      </w:r>
      <w:r w:rsidR="005F535D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Pr="00824D32">
        <w:rPr>
          <w:rFonts w:ascii="Times New Roman" w:hAnsi="Times New Roman" w:cs="Times New Roman"/>
          <w:sz w:val="26"/>
          <w:szCs w:val="26"/>
        </w:rPr>
        <w:t>ocena</w:t>
      </w:r>
      <w:r w:rsidR="005F535D" w:rsidRPr="00824D32">
        <w:rPr>
          <w:rFonts w:ascii="Times New Roman" w:hAnsi="Times New Roman" w:cs="Times New Roman"/>
          <w:sz w:val="26"/>
          <w:szCs w:val="26"/>
        </w:rPr>
        <w:t xml:space="preserve"> formalna ofert</w:t>
      </w:r>
      <w:r w:rsidRPr="00824D32">
        <w:rPr>
          <w:rFonts w:ascii="Times New Roman" w:hAnsi="Times New Roman" w:cs="Times New Roman"/>
          <w:sz w:val="26"/>
          <w:szCs w:val="26"/>
        </w:rPr>
        <w:t xml:space="preserve"> w jakimkolwiek zakresie wskazanym  przez </w:t>
      </w:r>
      <w:r w:rsidR="005F535D" w:rsidRPr="00824D32">
        <w:rPr>
          <w:rFonts w:ascii="Times New Roman" w:hAnsi="Times New Roman" w:cs="Times New Roman"/>
          <w:sz w:val="26"/>
          <w:szCs w:val="26"/>
        </w:rPr>
        <w:t>odwołującego się</w:t>
      </w:r>
      <w:r w:rsidRPr="00824D32">
        <w:rPr>
          <w:rFonts w:ascii="Times New Roman" w:hAnsi="Times New Roman" w:cs="Times New Roman"/>
          <w:sz w:val="26"/>
          <w:szCs w:val="26"/>
        </w:rPr>
        <w:t xml:space="preserve"> nie została pr</w:t>
      </w:r>
      <w:r w:rsidR="005F535D" w:rsidRPr="00824D32">
        <w:rPr>
          <w:rFonts w:ascii="Times New Roman" w:hAnsi="Times New Roman" w:cs="Times New Roman"/>
          <w:sz w:val="26"/>
          <w:szCs w:val="26"/>
        </w:rPr>
        <w:t xml:space="preserve">zeprowadzona </w:t>
      </w:r>
      <w:r w:rsidR="008E6791">
        <w:rPr>
          <w:rFonts w:ascii="Times New Roman" w:hAnsi="Times New Roman" w:cs="Times New Roman"/>
          <w:sz w:val="26"/>
          <w:szCs w:val="26"/>
        </w:rPr>
        <w:br/>
      </w:r>
      <w:r w:rsidR="005F535D" w:rsidRPr="00824D32">
        <w:rPr>
          <w:rFonts w:ascii="Times New Roman" w:hAnsi="Times New Roman" w:cs="Times New Roman"/>
          <w:sz w:val="26"/>
          <w:szCs w:val="26"/>
        </w:rPr>
        <w:t xml:space="preserve">w sposób </w:t>
      </w:r>
      <w:r w:rsidR="004A5B16" w:rsidRPr="00824D32">
        <w:rPr>
          <w:rFonts w:ascii="Times New Roman" w:hAnsi="Times New Roman" w:cs="Times New Roman"/>
          <w:sz w:val="26"/>
          <w:szCs w:val="26"/>
        </w:rPr>
        <w:t>prawidłowy</w:t>
      </w:r>
      <w:r w:rsidR="005F535D" w:rsidRPr="00824D32">
        <w:rPr>
          <w:rFonts w:ascii="Times New Roman" w:hAnsi="Times New Roman" w:cs="Times New Roman"/>
          <w:sz w:val="26"/>
          <w:szCs w:val="26"/>
        </w:rPr>
        <w:t>;</w:t>
      </w:r>
    </w:p>
    <w:p w:rsidR="00703622" w:rsidRPr="00824D32" w:rsidRDefault="00D46F7E" w:rsidP="00B014C7">
      <w:pPr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nie uwzględnić odwołania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 – w przypadku braku przesłanek do uznania, iż ocena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formalna ofert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 w zakresie wskazanym w </w:t>
      </w:r>
      <w:r w:rsidR="007E7452" w:rsidRPr="00824D32">
        <w:rPr>
          <w:rFonts w:ascii="Times New Roman" w:hAnsi="Times New Roman" w:cs="Times New Roman"/>
          <w:sz w:val="26"/>
          <w:szCs w:val="26"/>
        </w:rPr>
        <w:t>odwołaniu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 została przeprowadzona </w:t>
      </w:r>
      <w:r w:rsidR="008E6791">
        <w:rPr>
          <w:rFonts w:ascii="Times New Roman" w:hAnsi="Times New Roman" w:cs="Times New Roman"/>
          <w:sz w:val="26"/>
          <w:szCs w:val="26"/>
        </w:rPr>
        <w:br/>
      </w:r>
      <w:r w:rsidR="00703622" w:rsidRPr="00824D32">
        <w:rPr>
          <w:rFonts w:ascii="Times New Roman" w:hAnsi="Times New Roman" w:cs="Times New Roman"/>
          <w:sz w:val="26"/>
          <w:szCs w:val="26"/>
        </w:rPr>
        <w:t>w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sposób </w:t>
      </w:r>
      <w:r w:rsidR="007E7452" w:rsidRPr="00824D32">
        <w:rPr>
          <w:rFonts w:ascii="Times New Roman" w:hAnsi="Times New Roman" w:cs="Times New Roman"/>
          <w:sz w:val="26"/>
          <w:szCs w:val="26"/>
        </w:rPr>
        <w:t>nieprawidłowy</w:t>
      </w:r>
      <w:r w:rsidR="00703622" w:rsidRPr="00824D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3622" w:rsidRPr="00824D32" w:rsidRDefault="007E7452" w:rsidP="00B014C7">
      <w:pPr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 sposobie rozpatrzenia odwołania Prezes Zarządu PFRON informuje wnioskodawcę w formie pisemnej.</w:t>
      </w:r>
      <w:r w:rsidR="00F92CC3" w:rsidRPr="00824D32">
        <w:rPr>
          <w:rFonts w:ascii="Times New Roman" w:hAnsi="Times New Roman" w:cs="Times New Roman"/>
          <w:sz w:val="26"/>
          <w:szCs w:val="26"/>
        </w:rPr>
        <w:t xml:space="preserve"> Stosowna informacja może zostać poprzedzona informacją za pośrednictwem poczty elektronicznej.</w:t>
      </w:r>
    </w:p>
    <w:p w:rsidR="007E7452" w:rsidRPr="00824D32" w:rsidRDefault="007E7452" w:rsidP="00B014C7">
      <w:pPr>
        <w:rPr>
          <w:rFonts w:ascii="Times New Roman" w:hAnsi="Times New Roman" w:cs="Times New Roman"/>
          <w:sz w:val="26"/>
          <w:szCs w:val="26"/>
        </w:rPr>
      </w:pPr>
    </w:p>
    <w:p w:rsidR="007E7452" w:rsidRPr="00824D32" w:rsidRDefault="007E7452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1</w:t>
      </w:r>
      <w:r w:rsidR="008E628F" w:rsidRPr="00824D32">
        <w:rPr>
          <w:rFonts w:ascii="Times New Roman" w:hAnsi="Times New Roman" w:cs="Times New Roman"/>
          <w:sz w:val="26"/>
          <w:szCs w:val="26"/>
        </w:rPr>
        <w:t>6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535D" w:rsidRPr="00824D32" w:rsidRDefault="005F535D" w:rsidP="00B014C7">
      <w:pPr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W przypadku</w:t>
      </w:r>
      <w:r w:rsidR="007E7452" w:rsidRPr="00824D32">
        <w:rPr>
          <w:rFonts w:ascii="Times New Roman" w:hAnsi="Times New Roman" w:cs="Times New Roman"/>
          <w:sz w:val="26"/>
          <w:szCs w:val="26"/>
        </w:rPr>
        <w:t>, o którym mowa w § 1</w:t>
      </w:r>
      <w:r w:rsidR="008E628F" w:rsidRPr="00824D32">
        <w:rPr>
          <w:rFonts w:ascii="Times New Roman" w:hAnsi="Times New Roman" w:cs="Times New Roman"/>
          <w:sz w:val="26"/>
          <w:szCs w:val="26"/>
        </w:rPr>
        <w:t>5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ust. 1 pkt 1</w:t>
      </w:r>
      <w:r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BC5EB4" w:rsidRPr="00824D32">
        <w:rPr>
          <w:rFonts w:ascii="Times New Roman" w:hAnsi="Times New Roman" w:cs="Times New Roman"/>
          <w:sz w:val="26"/>
          <w:szCs w:val="26"/>
        </w:rPr>
        <w:t>ofert</w:t>
      </w:r>
      <w:r w:rsidR="00AE60C1" w:rsidRPr="00824D32">
        <w:rPr>
          <w:rFonts w:ascii="Times New Roman" w:hAnsi="Times New Roman" w:cs="Times New Roman"/>
          <w:sz w:val="26"/>
          <w:szCs w:val="26"/>
        </w:rPr>
        <w:t>a zostaje skierowana</w:t>
      </w:r>
      <w:r w:rsidR="00BC5EB4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070D57" w:rsidRPr="00824D32">
        <w:rPr>
          <w:rFonts w:ascii="Times New Roman" w:hAnsi="Times New Roman" w:cs="Times New Roman"/>
          <w:sz w:val="26"/>
          <w:szCs w:val="26"/>
        </w:rPr>
        <w:t>do oceny merytorycznej</w:t>
      </w:r>
      <w:r w:rsidRPr="00824D32">
        <w:rPr>
          <w:rFonts w:ascii="Times New Roman" w:hAnsi="Times New Roman" w:cs="Times New Roman"/>
          <w:sz w:val="26"/>
          <w:szCs w:val="26"/>
        </w:rPr>
        <w:t>.</w:t>
      </w:r>
    </w:p>
    <w:p w:rsidR="007E7452" w:rsidRPr="00824D32" w:rsidRDefault="00F92CC3" w:rsidP="00B014C7">
      <w:pPr>
        <w:numPr>
          <w:ilvl w:val="0"/>
          <w:numId w:val="21"/>
        </w:numPr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Rozstrzygnięcie</w:t>
      </w:r>
      <w:r w:rsidR="007E7452" w:rsidRPr="00824D32">
        <w:rPr>
          <w:rFonts w:ascii="Times New Roman" w:hAnsi="Times New Roman" w:cs="Times New Roman"/>
          <w:sz w:val="26"/>
          <w:szCs w:val="26"/>
        </w:rPr>
        <w:t>, o którym mowa w § 1</w:t>
      </w:r>
      <w:r w:rsidR="008E628F" w:rsidRPr="00824D32">
        <w:rPr>
          <w:rFonts w:ascii="Times New Roman" w:hAnsi="Times New Roman" w:cs="Times New Roman"/>
          <w:sz w:val="26"/>
          <w:szCs w:val="26"/>
        </w:rPr>
        <w:t>5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ust. 1 pkt 2</w:t>
      </w:r>
      <w:r w:rsidRPr="00824D32">
        <w:rPr>
          <w:rFonts w:ascii="Times New Roman" w:hAnsi="Times New Roman" w:cs="Times New Roman"/>
          <w:sz w:val="26"/>
          <w:szCs w:val="26"/>
        </w:rPr>
        <w:t xml:space="preserve"> i poinformowanie o nim odwołującego się kończy procedurę odwoławczą.</w:t>
      </w:r>
      <w:r w:rsidR="007E7452" w:rsidRPr="00824D32">
        <w:rPr>
          <w:rFonts w:ascii="Times New Roman" w:hAnsi="Times New Roman" w:cs="Times New Roman"/>
          <w:sz w:val="26"/>
          <w:szCs w:val="26"/>
        </w:rPr>
        <w:t xml:space="preserve"> </w:t>
      </w:r>
      <w:r w:rsidR="008E628F" w:rsidRPr="00824D32">
        <w:rPr>
          <w:rFonts w:ascii="Times New Roman" w:hAnsi="Times New Roman" w:cs="Times New Roman"/>
          <w:sz w:val="26"/>
          <w:szCs w:val="26"/>
        </w:rPr>
        <w:t>Rozstrzygnięcie to nie podlega dalszemu zaskarżeniu.</w:t>
      </w:r>
    </w:p>
    <w:p w:rsidR="00703622" w:rsidRPr="00824D32" w:rsidRDefault="00703622" w:rsidP="00B014C7">
      <w:pPr>
        <w:rPr>
          <w:rFonts w:ascii="Times New Roman" w:hAnsi="Times New Roman" w:cs="Times New Roman"/>
          <w:sz w:val="26"/>
          <w:szCs w:val="26"/>
        </w:rPr>
      </w:pPr>
    </w:p>
    <w:p w:rsidR="00C312C5" w:rsidRPr="00824D32" w:rsidRDefault="00C312C5" w:rsidP="00B014C7">
      <w:pPr>
        <w:rPr>
          <w:rFonts w:ascii="Times New Roman" w:hAnsi="Times New Roman" w:cs="Times New Roman"/>
          <w:sz w:val="26"/>
          <w:szCs w:val="26"/>
        </w:rPr>
      </w:pPr>
    </w:p>
    <w:p w:rsidR="00C312C5" w:rsidRPr="00824D32" w:rsidRDefault="00C312C5" w:rsidP="00B014C7">
      <w:pPr>
        <w:rPr>
          <w:rFonts w:ascii="Times New Roman" w:hAnsi="Times New Roman" w:cs="Times New Roman"/>
          <w:sz w:val="26"/>
          <w:szCs w:val="26"/>
        </w:rPr>
      </w:pPr>
    </w:p>
    <w:p w:rsidR="007E7452" w:rsidRPr="00824D32" w:rsidRDefault="00070D5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lastRenderedPageBreak/>
        <w:t>Rozdział III</w:t>
      </w:r>
    </w:p>
    <w:p w:rsidR="00070D57" w:rsidRPr="00824D32" w:rsidRDefault="00070D5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Odwołanie od oceny merytorycznej</w:t>
      </w:r>
    </w:p>
    <w:p w:rsidR="007E7452" w:rsidRPr="00824D32" w:rsidRDefault="007E7452" w:rsidP="00B014C7">
      <w:pPr>
        <w:rPr>
          <w:rFonts w:ascii="Times New Roman" w:hAnsi="Times New Roman" w:cs="Times New Roman"/>
          <w:sz w:val="26"/>
          <w:szCs w:val="26"/>
        </w:rPr>
      </w:pPr>
    </w:p>
    <w:p w:rsidR="00070D57" w:rsidRPr="00824D32" w:rsidRDefault="00070D5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1</w:t>
      </w:r>
      <w:r w:rsidR="008E628F" w:rsidRPr="00824D32">
        <w:rPr>
          <w:rFonts w:ascii="Times New Roman" w:hAnsi="Times New Roman" w:cs="Times New Roman"/>
          <w:sz w:val="26"/>
          <w:szCs w:val="26"/>
        </w:rPr>
        <w:t>7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60C1" w:rsidRPr="00824D32" w:rsidRDefault="00070D57" w:rsidP="00AE60C1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Odwołanie wnosi się w terminie 7 dni roboczych od dnia opublikowania na stronie www.pfron.org.pl </w:t>
      </w:r>
      <w:r w:rsidR="0091082D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listy ofert partnerów rekomendowanych </w:t>
      </w:r>
      <w:r w:rsidR="00F92CC3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przez </w:t>
      </w:r>
      <w:r w:rsidR="00AE60C1" w:rsidRPr="00824D32">
        <w:rPr>
          <w:rFonts w:ascii="Times New Roman" w:eastAsia="Times New Roman" w:hAnsi="Times New Roman" w:cs="Times New Roman"/>
          <w:bCs/>
          <w:sz w:val="26"/>
          <w:szCs w:val="26"/>
        </w:rPr>
        <w:t>Komisję Oceny Ofert</w:t>
      </w:r>
      <w:r w:rsidR="0091082D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E60C1" w:rsidRPr="00824D32">
        <w:rPr>
          <w:rFonts w:ascii="Times New Roman" w:hAnsi="Times New Roman" w:cs="Times New Roman"/>
          <w:sz w:val="26"/>
          <w:szCs w:val="26"/>
        </w:rPr>
        <w:t>w celu wspólnej realizacji projektu systemowego</w:t>
      </w:r>
      <w:r w:rsidR="00AE60C1" w:rsidRPr="00824D3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070D57" w:rsidRPr="00824D32" w:rsidRDefault="00070D57" w:rsidP="00B014C7">
      <w:pPr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70D57" w:rsidRPr="00824D32" w:rsidRDefault="00070D57" w:rsidP="00B014C7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§ 1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>8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0D57" w:rsidRPr="00824D32" w:rsidRDefault="00070D57" w:rsidP="00B014C7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W odwołaniu należy odnieść się do oceny eksperta oceniającego, wskazanej do poszczególnych kryteriów oceny merytorycznej przyjętych w karcie oceny, </w:t>
      </w:r>
      <w:r w:rsidR="008E6791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z zachowaniem warunków, o których mowa w § 4.</w:t>
      </w:r>
    </w:p>
    <w:p w:rsidR="00070D57" w:rsidRPr="00824D32" w:rsidRDefault="00070D57" w:rsidP="00B014C7">
      <w:pPr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70D57" w:rsidRPr="00824D32" w:rsidRDefault="00070D57" w:rsidP="00B014C7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§ 1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>9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0D57" w:rsidRPr="00824D32" w:rsidRDefault="00070D57" w:rsidP="00B014C7">
      <w:pPr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Odwołanie nie może stanowić uzupełnienia oferty złożonej w odpowiedzi na ogłoszony nabór </w:t>
      </w:r>
      <w:r w:rsidRPr="00824D32">
        <w:rPr>
          <w:rFonts w:ascii="Times New Roman" w:hAnsi="Times New Roman" w:cs="Times New Roman"/>
          <w:sz w:val="26"/>
          <w:szCs w:val="26"/>
        </w:rPr>
        <w:t>partnerów w celu wspólnej realizacji projektu.</w:t>
      </w:r>
    </w:p>
    <w:p w:rsidR="00070D57" w:rsidRPr="00824D32" w:rsidRDefault="00070D57" w:rsidP="00B014C7">
      <w:pPr>
        <w:rPr>
          <w:rFonts w:ascii="Times New Roman" w:hAnsi="Times New Roman" w:cs="Times New Roman"/>
          <w:sz w:val="26"/>
          <w:szCs w:val="26"/>
        </w:rPr>
      </w:pPr>
    </w:p>
    <w:p w:rsidR="00070D57" w:rsidRPr="00824D32" w:rsidRDefault="00070D57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§ </w:t>
      </w:r>
      <w:r w:rsidR="008E628F" w:rsidRPr="00824D32">
        <w:rPr>
          <w:rFonts w:ascii="Times New Roman" w:hAnsi="Times New Roman" w:cs="Times New Roman"/>
          <w:sz w:val="26"/>
          <w:szCs w:val="26"/>
        </w:rPr>
        <w:t>20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0D57" w:rsidRPr="00824D32" w:rsidRDefault="00070D57" w:rsidP="00B014C7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Odwołanie rozpatrywane jest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niezwłocznie, nie później niż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w terminie 5 dni roboczych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od dnia wpływu odwołania do PFRON w wersji papierowej. </w:t>
      </w: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>Wynik rozpatrzenia wymaga uzasadnienia.</w:t>
      </w:r>
      <w:r w:rsidR="00BC5EB4"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026712" w:rsidRPr="00824D32" w:rsidRDefault="00026712" w:rsidP="00B014C7">
      <w:pPr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A5B16" w:rsidRPr="00824D32" w:rsidRDefault="004A5B16" w:rsidP="00B014C7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4D32">
        <w:rPr>
          <w:rFonts w:ascii="Times New Roman" w:eastAsia="Times New Roman" w:hAnsi="Times New Roman" w:cs="Times New Roman"/>
          <w:bCs/>
          <w:sz w:val="26"/>
          <w:szCs w:val="26"/>
        </w:rPr>
        <w:t xml:space="preserve">§ </w:t>
      </w:r>
      <w:r w:rsidR="00EA6F3D" w:rsidRPr="00824D32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8E628F" w:rsidRPr="00824D32">
        <w:rPr>
          <w:rFonts w:ascii="Times New Roman" w:eastAsia="Times New Roman" w:hAnsi="Times New Roman" w:cs="Times New Roman"/>
          <w:bCs/>
          <w:sz w:val="26"/>
          <w:szCs w:val="26"/>
        </w:rPr>
        <w:t>1</w:t>
      </w:r>
    </w:p>
    <w:p w:rsidR="00C312C5" w:rsidRPr="00824D32" w:rsidRDefault="00C312C5" w:rsidP="00B014C7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A5B16" w:rsidRPr="00824D32" w:rsidRDefault="004A5B16" w:rsidP="00B014C7">
      <w:pPr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W wyniku rozpatrzenia odwołania od oceny merytorycznej ofert Prezes Zarządu PFRON może:</w:t>
      </w:r>
    </w:p>
    <w:p w:rsidR="004A5B16" w:rsidRPr="00824D32" w:rsidRDefault="004A5B16" w:rsidP="00B014C7">
      <w:pPr>
        <w:numPr>
          <w:ilvl w:val="0"/>
          <w:numId w:val="23"/>
        </w:numPr>
        <w:ind w:left="567" w:hanging="283"/>
        <w:rPr>
          <w:rFonts w:ascii="Times New Roman" w:hAnsi="Times New Roman" w:cs="Times New Roman"/>
          <w:color w:val="000000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uwzględnić odwołanie w całości lub w części – jeżeli na podstawie zebranych informacji i dokumentacji uzna, że ocena merytoryczna oferty w jakimkolwiek zakresie wskazanym  przez odwołującego się nie została przeprowadzona </w:t>
      </w:r>
      <w:r w:rsidR="008E6791">
        <w:rPr>
          <w:rFonts w:ascii="Times New Roman" w:hAnsi="Times New Roman" w:cs="Times New Roman"/>
          <w:sz w:val="26"/>
          <w:szCs w:val="26"/>
        </w:rPr>
        <w:br/>
      </w:r>
      <w:r w:rsidRPr="00824D32">
        <w:rPr>
          <w:rFonts w:ascii="Times New Roman" w:hAnsi="Times New Roman" w:cs="Times New Roman"/>
          <w:sz w:val="26"/>
          <w:szCs w:val="26"/>
        </w:rPr>
        <w:t>w sposób prawidłowy;</w:t>
      </w:r>
    </w:p>
    <w:p w:rsidR="004A5B16" w:rsidRPr="00824D32" w:rsidRDefault="004A5B16" w:rsidP="00B014C7">
      <w:pPr>
        <w:numPr>
          <w:ilvl w:val="0"/>
          <w:numId w:val="23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 xml:space="preserve">nie uwzględnić odwołania  – w przypadku braku przesłanek do uznania, iż ocena merytoryczna oferty w zakresie wskazanym w odwołaniu została przeprowadzona w sposób nieprawidłowy. </w:t>
      </w:r>
    </w:p>
    <w:p w:rsidR="004A5B16" w:rsidRPr="00824D32" w:rsidRDefault="004A5B16" w:rsidP="00B014C7">
      <w:pPr>
        <w:numPr>
          <w:ilvl w:val="0"/>
          <w:numId w:val="22"/>
        </w:numPr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O sposobie rozpatrzenia odwołania Prezes Zarządu PFRON informuje wnioskodawcę w formie pisemnej.</w:t>
      </w:r>
      <w:r w:rsidR="00D8383E" w:rsidRPr="00824D32">
        <w:rPr>
          <w:rFonts w:ascii="Times New Roman" w:hAnsi="Times New Roman" w:cs="Times New Roman"/>
          <w:sz w:val="26"/>
          <w:szCs w:val="26"/>
        </w:rPr>
        <w:t xml:space="preserve"> Stosowna informacja może zostać poprzedzona informacją za pośrednictwem poczty elektronicznej.</w:t>
      </w:r>
    </w:p>
    <w:p w:rsidR="004A5B16" w:rsidRPr="00824D32" w:rsidRDefault="004A5B16" w:rsidP="00B014C7">
      <w:pPr>
        <w:rPr>
          <w:rFonts w:ascii="Times New Roman" w:hAnsi="Times New Roman" w:cs="Times New Roman"/>
          <w:sz w:val="26"/>
          <w:szCs w:val="26"/>
        </w:rPr>
      </w:pPr>
    </w:p>
    <w:p w:rsidR="004A5B16" w:rsidRPr="00824D32" w:rsidRDefault="004A5B16" w:rsidP="00B014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t>§ 2</w:t>
      </w:r>
      <w:r w:rsidR="008E628F" w:rsidRPr="00824D32">
        <w:rPr>
          <w:rFonts w:ascii="Times New Roman" w:hAnsi="Times New Roman" w:cs="Times New Roman"/>
          <w:sz w:val="26"/>
          <w:szCs w:val="26"/>
        </w:rPr>
        <w:t>2</w:t>
      </w:r>
    </w:p>
    <w:p w:rsidR="00C312C5" w:rsidRPr="00824D32" w:rsidRDefault="00C312C5" w:rsidP="00B014C7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A5B16" w:rsidRPr="00824D32" w:rsidRDefault="0091082D" w:rsidP="0091082D">
      <w:pPr>
        <w:pStyle w:val="Akapitzlist"/>
        <w:numPr>
          <w:ilvl w:val="0"/>
          <w:numId w:val="24"/>
        </w:numPr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824D32">
        <w:rPr>
          <w:rFonts w:ascii="Times New Roman" w:hAnsi="Times New Roman" w:cs="Times New Roman"/>
          <w:color w:val="000000"/>
          <w:sz w:val="26"/>
          <w:szCs w:val="26"/>
        </w:rPr>
        <w:t>Skutkiem uwzględnienia odwołania, o którym mowa w § 21 ust. 1 pkt 1 jest rekomendowanie oferty przez Komisję Oceny Ofert w celu wspólnej realizacji projektu systemowego.</w:t>
      </w:r>
      <w:bookmarkStart w:id="0" w:name="_GoBack"/>
      <w:bookmarkEnd w:id="0"/>
    </w:p>
    <w:p w:rsidR="004A5B16" w:rsidRPr="00824D32" w:rsidRDefault="008E628F" w:rsidP="00B014C7">
      <w:pPr>
        <w:pStyle w:val="Akapitzlist"/>
        <w:numPr>
          <w:ilvl w:val="0"/>
          <w:numId w:val="24"/>
        </w:numPr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824D32">
        <w:rPr>
          <w:rFonts w:ascii="Times New Roman" w:hAnsi="Times New Roman" w:cs="Times New Roman"/>
          <w:sz w:val="26"/>
          <w:szCs w:val="26"/>
        </w:rPr>
        <w:lastRenderedPageBreak/>
        <w:t>Rozstrzygnięcie, o którym mowa w § 21 ust. 1 pkt 2 i poinformowanie o nim odwołującego się kończy procedurę odwoławczą. Rozstrzygnięcie to nie podlega dalszemu zaskarżeniu.</w:t>
      </w:r>
    </w:p>
    <w:p w:rsidR="004A5B16" w:rsidRPr="00824D32" w:rsidRDefault="004A5B16" w:rsidP="00B014C7">
      <w:pPr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A5B16" w:rsidRPr="00824D32" w:rsidRDefault="004A5B16" w:rsidP="00B014C7">
      <w:pPr>
        <w:rPr>
          <w:rFonts w:ascii="Times New Roman" w:hAnsi="Times New Roman" w:cs="Times New Roman"/>
          <w:i/>
          <w:color w:val="FF0000"/>
          <w:sz w:val="26"/>
          <w:szCs w:val="26"/>
        </w:rPr>
      </w:pPr>
    </w:p>
    <w:sectPr w:rsidR="004A5B16" w:rsidRPr="00824D32" w:rsidSect="00C312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8B" w:rsidRDefault="000A438B" w:rsidP="004A5B16">
      <w:pPr>
        <w:spacing w:line="240" w:lineRule="auto"/>
      </w:pPr>
      <w:r>
        <w:separator/>
      </w:r>
    </w:p>
  </w:endnote>
  <w:endnote w:type="continuationSeparator" w:id="0">
    <w:p w:rsidR="000A438B" w:rsidRDefault="000A438B" w:rsidP="004A5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067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312C5" w:rsidRDefault="00C312C5">
            <w:pPr>
              <w:pStyle w:val="Stopka"/>
              <w:jc w:val="right"/>
            </w:pPr>
            <w:r>
              <w:t xml:space="preserve">Strona </w:t>
            </w:r>
            <w:r w:rsidR="009176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17697">
              <w:rPr>
                <w:b/>
                <w:sz w:val="24"/>
                <w:szCs w:val="24"/>
              </w:rPr>
              <w:fldChar w:fldCharType="separate"/>
            </w:r>
            <w:r w:rsidR="00F629DD">
              <w:rPr>
                <w:b/>
                <w:noProof/>
              </w:rPr>
              <w:t>6</w:t>
            </w:r>
            <w:r w:rsidR="0091769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176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17697">
              <w:rPr>
                <w:b/>
                <w:sz w:val="24"/>
                <w:szCs w:val="24"/>
              </w:rPr>
              <w:fldChar w:fldCharType="separate"/>
            </w:r>
            <w:r w:rsidR="00F629DD">
              <w:rPr>
                <w:b/>
                <w:noProof/>
              </w:rPr>
              <w:t>6</w:t>
            </w:r>
            <w:r w:rsidR="0091769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5B16" w:rsidRDefault="004A5B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8B" w:rsidRDefault="000A438B" w:rsidP="004A5B16">
      <w:pPr>
        <w:spacing w:line="240" w:lineRule="auto"/>
      </w:pPr>
      <w:r>
        <w:separator/>
      </w:r>
    </w:p>
  </w:footnote>
  <w:footnote w:type="continuationSeparator" w:id="0">
    <w:p w:rsidR="000A438B" w:rsidRDefault="000A438B" w:rsidP="004A5B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C5" w:rsidRDefault="00C312C5" w:rsidP="00C312C5">
    <w:pPr>
      <w:pStyle w:val="Default"/>
      <w:ind w:left="5664" w:firstLine="708"/>
      <w:rPr>
        <w:sz w:val="26"/>
        <w:szCs w:val="26"/>
      </w:rPr>
    </w:pPr>
    <w:r>
      <w:rPr>
        <w:sz w:val="26"/>
        <w:szCs w:val="26"/>
      </w:rPr>
      <w:t xml:space="preserve"> </w:t>
    </w:r>
  </w:p>
  <w:p w:rsidR="004A5B16" w:rsidRPr="00C312C5" w:rsidRDefault="004A5B16" w:rsidP="00C312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E83"/>
    <w:multiLevelType w:val="hybridMultilevel"/>
    <w:tmpl w:val="1A627FDC"/>
    <w:lvl w:ilvl="0" w:tplc="346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71DE"/>
    <w:multiLevelType w:val="hybridMultilevel"/>
    <w:tmpl w:val="549EB846"/>
    <w:lvl w:ilvl="0" w:tplc="870E84F6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>
    <w:nsid w:val="092B57B1"/>
    <w:multiLevelType w:val="hybridMultilevel"/>
    <w:tmpl w:val="DA5A6F58"/>
    <w:lvl w:ilvl="0" w:tplc="0E4AB144">
      <w:start w:val="1"/>
      <w:numFmt w:val="decimal"/>
      <w:lvlText w:val="%1)"/>
      <w:lvlJc w:val="left"/>
      <w:pPr>
        <w:ind w:left="151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656213C"/>
    <w:multiLevelType w:val="hybridMultilevel"/>
    <w:tmpl w:val="64B0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A48C4"/>
    <w:multiLevelType w:val="hybridMultilevel"/>
    <w:tmpl w:val="A04AE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C134C"/>
    <w:multiLevelType w:val="hybridMultilevel"/>
    <w:tmpl w:val="22465EDC"/>
    <w:lvl w:ilvl="0" w:tplc="346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722D8"/>
    <w:multiLevelType w:val="hybridMultilevel"/>
    <w:tmpl w:val="7DB276A4"/>
    <w:lvl w:ilvl="0" w:tplc="803AC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A82013"/>
    <w:multiLevelType w:val="hybridMultilevel"/>
    <w:tmpl w:val="841EFAAE"/>
    <w:lvl w:ilvl="0" w:tplc="90024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95B75"/>
    <w:multiLevelType w:val="hybridMultilevel"/>
    <w:tmpl w:val="B7A00AAE"/>
    <w:lvl w:ilvl="0" w:tplc="3B9E9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5F18B1"/>
    <w:multiLevelType w:val="hybridMultilevel"/>
    <w:tmpl w:val="D2940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774EA"/>
    <w:multiLevelType w:val="hybridMultilevel"/>
    <w:tmpl w:val="B0E6E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0156A"/>
    <w:multiLevelType w:val="hybridMultilevel"/>
    <w:tmpl w:val="6BDAECCE"/>
    <w:lvl w:ilvl="0" w:tplc="D01E8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471D6"/>
    <w:multiLevelType w:val="hybridMultilevel"/>
    <w:tmpl w:val="F27AF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B1039"/>
    <w:multiLevelType w:val="hybridMultilevel"/>
    <w:tmpl w:val="39F24AA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2537B9B"/>
    <w:multiLevelType w:val="hybridMultilevel"/>
    <w:tmpl w:val="796482F8"/>
    <w:lvl w:ilvl="0" w:tplc="5F329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024D8"/>
    <w:multiLevelType w:val="hybridMultilevel"/>
    <w:tmpl w:val="5370589A"/>
    <w:lvl w:ilvl="0" w:tplc="36CEE71A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6">
    <w:nsid w:val="670F65D3"/>
    <w:multiLevelType w:val="hybridMultilevel"/>
    <w:tmpl w:val="2408B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C4954"/>
    <w:multiLevelType w:val="hybridMultilevel"/>
    <w:tmpl w:val="9F14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81794"/>
    <w:multiLevelType w:val="hybridMultilevel"/>
    <w:tmpl w:val="6F80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6379A"/>
    <w:multiLevelType w:val="hybridMultilevel"/>
    <w:tmpl w:val="B790A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061CE"/>
    <w:multiLevelType w:val="hybridMultilevel"/>
    <w:tmpl w:val="D20A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741EF"/>
    <w:multiLevelType w:val="hybridMultilevel"/>
    <w:tmpl w:val="4BEC0606"/>
    <w:lvl w:ilvl="0" w:tplc="4E9873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17402"/>
    <w:multiLevelType w:val="hybridMultilevel"/>
    <w:tmpl w:val="91502590"/>
    <w:lvl w:ilvl="0" w:tplc="59C41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950B8"/>
    <w:multiLevelType w:val="hybridMultilevel"/>
    <w:tmpl w:val="ADEE2AE0"/>
    <w:lvl w:ilvl="0" w:tplc="1DE4F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10452"/>
    <w:multiLevelType w:val="hybridMultilevel"/>
    <w:tmpl w:val="C1B60884"/>
    <w:lvl w:ilvl="0" w:tplc="AB80C6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2"/>
  </w:num>
  <w:num w:numId="5">
    <w:abstractNumId w:val="8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19"/>
  </w:num>
  <w:num w:numId="11">
    <w:abstractNumId w:val="21"/>
  </w:num>
  <w:num w:numId="12">
    <w:abstractNumId w:val="15"/>
  </w:num>
  <w:num w:numId="13">
    <w:abstractNumId w:val="24"/>
  </w:num>
  <w:num w:numId="14">
    <w:abstractNumId w:val="6"/>
  </w:num>
  <w:num w:numId="15">
    <w:abstractNumId w:val="13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4"/>
  </w:num>
  <w:num w:numId="21">
    <w:abstractNumId w:val="14"/>
  </w:num>
  <w:num w:numId="22">
    <w:abstractNumId w:val="7"/>
  </w:num>
  <w:num w:numId="23">
    <w:abstractNumId w:val="11"/>
  </w:num>
  <w:num w:numId="24">
    <w:abstractNumId w:val="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821FB"/>
    <w:rsid w:val="00026712"/>
    <w:rsid w:val="00070D57"/>
    <w:rsid w:val="000A438B"/>
    <w:rsid w:val="000E7392"/>
    <w:rsid w:val="00117E15"/>
    <w:rsid w:val="002507CA"/>
    <w:rsid w:val="002817A1"/>
    <w:rsid w:val="00345392"/>
    <w:rsid w:val="003725AA"/>
    <w:rsid w:val="00407A70"/>
    <w:rsid w:val="004821FB"/>
    <w:rsid w:val="004A26A7"/>
    <w:rsid w:val="004A5B16"/>
    <w:rsid w:val="004B468C"/>
    <w:rsid w:val="004D50E5"/>
    <w:rsid w:val="00501CF9"/>
    <w:rsid w:val="00503AF0"/>
    <w:rsid w:val="005370B7"/>
    <w:rsid w:val="005F535D"/>
    <w:rsid w:val="006B4592"/>
    <w:rsid w:val="00703622"/>
    <w:rsid w:val="00711206"/>
    <w:rsid w:val="007378C8"/>
    <w:rsid w:val="007E7452"/>
    <w:rsid w:val="00824D32"/>
    <w:rsid w:val="00853597"/>
    <w:rsid w:val="008E628F"/>
    <w:rsid w:val="008E6791"/>
    <w:rsid w:val="008F47DA"/>
    <w:rsid w:val="0091082D"/>
    <w:rsid w:val="00917697"/>
    <w:rsid w:val="0098511B"/>
    <w:rsid w:val="00996DB6"/>
    <w:rsid w:val="009B05EF"/>
    <w:rsid w:val="009F12AC"/>
    <w:rsid w:val="00A53625"/>
    <w:rsid w:val="00AE60C1"/>
    <w:rsid w:val="00B014C7"/>
    <w:rsid w:val="00B11CAE"/>
    <w:rsid w:val="00BC4540"/>
    <w:rsid w:val="00BC5EB4"/>
    <w:rsid w:val="00C312C5"/>
    <w:rsid w:val="00C31DA4"/>
    <w:rsid w:val="00CD2A61"/>
    <w:rsid w:val="00CF7C63"/>
    <w:rsid w:val="00D06F87"/>
    <w:rsid w:val="00D46A2A"/>
    <w:rsid w:val="00D46F7E"/>
    <w:rsid w:val="00D8383E"/>
    <w:rsid w:val="00DA6B91"/>
    <w:rsid w:val="00DE2B4D"/>
    <w:rsid w:val="00E6253D"/>
    <w:rsid w:val="00EA6F3D"/>
    <w:rsid w:val="00F15445"/>
    <w:rsid w:val="00F629DD"/>
    <w:rsid w:val="00F9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597"/>
    <w:pPr>
      <w:spacing w:after="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1FB"/>
    <w:pPr>
      <w:ind w:left="720"/>
      <w:contextualSpacing/>
    </w:pPr>
  </w:style>
  <w:style w:type="character" w:customStyle="1" w:styleId="left">
    <w:name w:val="left"/>
    <w:basedOn w:val="Domylnaczcionkaakapitu"/>
    <w:rsid w:val="00D06F87"/>
  </w:style>
  <w:style w:type="character" w:styleId="Hipercze">
    <w:name w:val="Hyperlink"/>
    <w:basedOn w:val="Domylnaczcionkaakapitu"/>
    <w:uiPriority w:val="99"/>
    <w:unhideWhenUsed/>
    <w:rsid w:val="00D06F8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5B1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16"/>
  </w:style>
  <w:style w:type="paragraph" w:styleId="Stopka">
    <w:name w:val="footer"/>
    <w:basedOn w:val="Normalny"/>
    <w:link w:val="StopkaZnak"/>
    <w:uiPriority w:val="99"/>
    <w:unhideWhenUsed/>
    <w:rsid w:val="004A5B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16"/>
  </w:style>
  <w:style w:type="paragraph" w:customStyle="1" w:styleId="Default">
    <w:name w:val="Default"/>
    <w:rsid w:val="00C312C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597"/>
    <w:pPr>
      <w:spacing w:after="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1FB"/>
    <w:pPr>
      <w:ind w:left="720"/>
      <w:contextualSpacing/>
    </w:pPr>
  </w:style>
  <w:style w:type="character" w:customStyle="1" w:styleId="left">
    <w:name w:val="left"/>
    <w:basedOn w:val="Domylnaczcionkaakapitu"/>
    <w:rsid w:val="00D06F87"/>
  </w:style>
  <w:style w:type="character" w:styleId="Hipercze">
    <w:name w:val="Hyperlink"/>
    <w:basedOn w:val="Domylnaczcionkaakapitu"/>
    <w:uiPriority w:val="99"/>
    <w:unhideWhenUsed/>
    <w:rsid w:val="00D06F8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5B1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16"/>
  </w:style>
  <w:style w:type="paragraph" w:styleId="Stopka">
    <w:name w:val="footer"/>
    <w:basedOn w:val="Normalny"/>
    <w:link w:val="StopkaZnak"/>
    <w:uiPriority w:val="99"/>
    <w:unhideWhenUsed/>
    <w:rsid w:val="004A5B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03379-56A1-42D6-A67D-0F47A185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1310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Kubicza</dc:creator>
  <cp:lastModifiedBy>*</cp:lastModifiedBy>
  <cp:revision>14</cp:revision>
  <cp:lastPrinted>2014-04-30T08:05:00Z</cp:lastPrinted>
  <dcterms:created xsi:type="dcterms:W3CDTF">2014-03-10T15:32:00Z</dcterms:created>
  <dcterms:modified xsi:type="dcterms:W3CDTF">2014-04-30T09:19:00Z</dcterms:modified>
</cp:coreProperties>
</file>