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3879A" w14:textId="624AD062" w:rsidR="00C62992" w:rsidRPr="00216D2E" w:rsidRDefault="001E04FE" w:rsidP="005E36E9">
      <w:pPr>
        <w:pStyle w:val="Nagwek1"/>
        <w:spacing w:before="480" w:after="480"/>
        <w:jc w:val="center"/>
        <w:rPr>
          <w:rFonts w:eastAsia="Arial Unicode MS"/>
        </w:rPr>
      </w:pPr>
      <w:r w:rsidRPr="00216D2E">
        <w:t xml:space="preserve">Opis </w:t>
      </w:r>
      <w:r w:rsidR="0042344A" w:rsidRPr="00216D2E">
        <w:t>P</w:t>
      </w:r>
      <w:r w:rsidRPr="00216D2E">
        <w:t xml:space="preserve">rzedmiotu </w:t>
      </w:r>
      <w:r w:rsidR="0042344A" w:rsidRPr="00216D2E">
        <w:t>Z</w:t>
      </w:r>
      <w:r w:rsidRPr="00216D2E">
        <w:t>amówienia</w:t>
      </w:r>
    </w:p>
    <w:p w14:paraId="24FC8D02" w14:textId="77777777" w:rsidR="00C62992" w:rsidRPr="00216D2E" w:rsidRDefault="00C62992" w:rsidP="00DE0DEB">
      <w:pPr>
        <w:pStyle w:val="Nagwek2"/>
        <w:numPr>
          <w:ilvl w:val="0"/>
          <w:numId w:val="26"/>
        </w:numPr>
        <w:ind w:left="714" w:hanging="357"/>
      </w:pPr>
      <w:r w:rsidRPr="00216D2E">
        <w:t>Przedmiot zamówienia</w:t>
      </w:r>
    </w:p>
    <w:p w14:paraId="095ABFC0" w14:textId="77777777" w:rsidR="00077066" w:rsidRPr="004037EA" w:rsidRDefault="00077066" w:rsidP="00077066">
      <w:pPr>
        <w:spacing w:before="120"/>
        <w:rPr>
          <w:color w:val="56565A"/>
        </w:rPr>
      </w:pPr>
      <w:r w:rsidRPr="004037EA">
        <w:rPr>
          <w:color w:val="56565A"/>
        </w:rPr>
        <w:t>Przedmiotem zamówienia jest usługa opracowania, wydruku i dystrybucji Poradnika „Jak korzystać z prawa do dostępności” w języku prostym, zwanego dalej „Poradnikiem” oraz Broszury o dostępności w języku łatwym do czytania i rozumienia, zwanej dalej „Broszurą”. Zakres usługi obejmuje:</w:t>
      </w:r>
    </w:p>
    <w:p w14:paraId="797AE1D8" w14:textId="77777777" w:rsidR="00077066" w:rsidRPr="004037EA" w:rsidRDefault="00077066" w:rsidP="00077066">
      <w:pPr>
        <w:pStyle w:val="Akapitzlist"/>
        <w:numPr>
          <w:ilvl w:val="0"/>
          <w:numId w:val="59"/>
        </w:numPr>
        <w:spacing w:after="120"/>
        <w:rPr>
          <w:color w:val="56565A"/>
        </w:rPr>
      </w:pPr>
      <w:r w:rsidRPr="004037EA">
        <w:rPr>
          <w:color w:val="56565A"/>
        </w:rPr>
        <w:t>Opracowanie i redakcję językową,</w:t>
      </w:r>
    </w:p>
    <w:p w14:paraId="7A37050A" w14:textId="77777777" w:rsidR="00077066" w:rsidRPr="004037EA" w:rsidRDefault="00077066" w:rsidP="00077066">
      <w:pPr>
        <w:pStyle w:val="Akapitzlist"/>
        <w:numPr>
          <w:ilvl w:val="0"/>
          <w:numId w:val="59"/>
        </w:numPr>
        <w:spacing w:after="120"/>
        <w:rPr>
          <w:color w:val="56565A"/>
        </w:rPr>
      </w:pPr>
      <w:r w:rsidRPr="004037EA">
        <w:rPr>
          <w:color w:val="56565A"/>
        </w:rPr>
        <w:t>opracowanie graficzne,</w:t>
      </w:r>
    </w:p>
    <w:p w14:paraId="2BC94E4A" w14:textId="77777777" w:rsidR="00077066" w:rsidRPr="004037EA" w:rsidRDefault="00077066" w:rsidP="00077066">
      <w:pPr>
        <w:pStyle w:val="Akapitzlist"/>
        <w:numPr>
          <w:ilvl w:val="0"/>
          <w:numId w:val="59"/>
        </w:numPr>
        <w:spacing w:after="120"/>
        <w:rPr>
          <w:color w:val="56565A"/>
        </w:rPr>
      </w:pPr>
      <w:r w:rsidRPr="004037EA">
        <w:rPr>
          <w:color w:val="56565A"/>
        </w:rPr>
        <w:t>wydruk,</w:t>
      </w:r>
    </w:p>
    <w:p w14:paraId="64CD37E2" w14:textId="77777777" w:rsidR="00077066" w:rsidRPr="004037EA" w:rsidRDefault="00077066" w:rsidP="00077066">
      <w:pPr>
        <w:pStyle w:val="Akapitzlist"/>
        <w:numPr>
          <w:ilvl w:val="0"/>
          <w:numId w:val="59"/>
        </w:numPr>
        <w:rPr>
          <w:color w:val="56565A"/>
        </w:rPr>
      </w:pPr>
      <w:r w:rsidRPr="004037EA">
        <w:rPr>
          <w:color w:val="56565A"/>
        </w:rPr>
        <w:t>dystrybucję</w:t>
      </w:r>
    </w:p>
    <w:p w14:paraId="2FE5D27D" w14:textId="77777777" w:rsidR="00077066" w:rsidRPr="004037EA" w:rsidRDefault="00077066" w:rsidP="00077066">
      <w:pPr>
        <w:rPr>
          <w:color w:val="56565A"/>
        </w:rPr>
      </w:pPr>
      <w:r w:rsidRPr="004037EA">
        <w:rPr>
          <w:color w:val="56565A"/>
        </w:rPr>
        <w:t>Poradnika „Jak korzystać z prawa do dostępności” oraz Broszury o dostępności.</w:t>
      </w:r>
    </w:p>
    <w:p w14:paraId="1EC8C2C7" w14:textId="77777777" w:rsidR="00077066" w:rsidRPr="004037EA" w:rsidRDefault="00077066" w:rsidP="00077066">
      <w:pPr>
        <w:spacing w:before="120" w:after="120"/>
        <w:rPr>
          <w:rFonts w:asciiTheme="minorHAnsi" w:hAnsiTheme="minorHAnsi"/>
          <w:color w:val="56565A"/>
        </w:rPr>
      </w:pPr>
      <w:r w:rsidRPr="004037EA">
        <w:rPr>
          <w:color w:val="56565A"/>
        </w:rPr>
        <w:t>Poradnik i Broszura zostaną przygotowane w formie przystępnej dla odbiorcy, przejrzystej i funkcjonalnej, będą zawierały praktyczne przykłady oraz grafiki lub zdjęcia. Broszura i Poradnik zostaną opracowane w atrakcyjnej formie tak by przyciągać uwagę Odbiorcy i wzbudzać w Nim pozytywne emocje.</w:t>
      </w:r>
    </w:p>
    <w:p w14:paraId="16E51D12" w14:textId="77777777" w:rsidR="00077066" w:rsidRPr="004037EA" w:rsidRDefault="00077066" w:rsidP="00077066">
      <w:pPr>
        <w:pStyle w:val="Nagwek3"/>
        <w:rPr>
          <w:color w:val="56565A"/>
        </w:rPr>
      </w:pPr>
      <w:r w:rsidRPr="004037EA">
        <w:rPr>
          <w:color w:val="56565A"/>
        </w:rPr>
        <w:t>Opracowanie i redakcja językowa</w:t>
      </w:r>
    </w:p>
    <w:p w14:paraId="6E98E7AB" w14:textId="77777777" w:rsidR="00077066" w:rsidRPr="004037EA" w:rsidRDefault="00077066" w:rsidP="00077066">
      <w:pPr>
        <w:spacing w:after="120"/>
        <w:rPr>
          <w:color w:val="56565A"/>
        </w:rPr>
      </w:pPr>
      <w:r w:rsidRPr="004037EA">
        <w:rPr>
          <w:color w:val="56565A"/>
        </w:rPr>
        <w:t>Wykonawca opracuje Podręcznik w języku prostym oraz Broszurę w języku łatwym do czytania i rozumienia, na podstawie materiału przekazanego przez Zamawiającego oraz samodzielnie zgromadzonych informacji.</w:t>
      </w:r>
    </w:p>
    <w:p w14:paraId="7AFC8ACC" w14:textId="77777777" w:rsidR="00077066" w:rsidRPr="004037EA" w:rsidRDefault="00077066" w:rsidP="00077066">
      <w:pPr>
        <w:spacing w:after="120"/>
        <w:rPr>
          <w:color w:val="56565A"/>
        </w:rPr>
      </w:pPr>
      <w:r w:rsidRPr="004037EA">
        <w:rPr>
          <w:color w:val="56565A"/>
        </w:rPr>
        <w:t>Wykonawca wykorzystując materiały przekazane przez Zamawiającego oraz samodzielnie zgromadzone informacje dokona ich korekty językowej, stylistycznej, interpunkcyjnej oraz redakcji publikacji oddzielnie na potrzeby opracowania Poradnika i Broszury z zastosowaniem odpowiednio prostego języka oraz języka łatwego do czytania i rozumienia.</w:t>
      </w:r>
    </w:p>
    <w:p w14:paraId="4565A1BB" w14:textId="77777777" w:rsidR="00077066" w:rsidRPr="004037EA" w:rsidRDefault="00077066" w:rsidP="00077066">
      <w:pPr>
        <w:rPr>
          <w:color w:val="56565A"/>
        </w:rPr>
      </w:pPr>
      <w:r w:rsidRPr="004037EA">
        <w:rPr>
          <w:color w:val="56565A"/>
        </w:rPr>
        <w:t>Poradnik będzie zawierał następujący zakres tematyczny:</w:t>
      </w:r>
    </w:p>
    <w:p w14:paraId="66FA52E1" w14:textId="1539620C" w:rsidR="00077066" w:rsidRPr="004037EA" w:rsidRDefault="006D1D7B" w:rsidP="00077066">
      <w:pPr>
        <w:pStyle w:val="Akapitzlist"/>
        <w:numPr>
          <w:ilvl w:val="0"/>
          <w:numId w:val="61"/>
        </w:numPr>
        <w:spacing w:after="200"/>
        <w:rPr>
          <w:color w:val="56565A"/>
        </w:rPr>
      </w:pPr>
      <w:r>
        <w:rPr>
          <w:color w:val="56565A"/>
        </w:rPr>
        <w:t>o</w:t>
      </w:r>
      <w:r w:rsidR="00077066" w:rsidRPr="004037EA">
        <w:rPr>
          <w:color w:val="56565A"/>
        </w:rPr>
        <w:t>pis grupy docelowej Poradnika,</w:t>
      </w:r>
    </w:p>
    <w:p w14:paraId="2C4A7AAD" w14:textId="77777777" w:rsidR="00077066" w:rsidRPr="004037EA" w:rsidRDefault="00077066" w:rsidP="00077066">
      <w:pPr>
        <w:pStyle w:val="Akapitzlist"/>
        <w:numPr>
          <w:ilvl w:val="0"/>
          <w:numId w:val="61"/>
        </w:numPr>
        <w:spacing w:after="200"/>
        <w:rPr>
          <w:color w:val="56565A"/>
        </w:rPr>
      </w:pPr>
      <w:r w:rsidRPr="004037EA">
        <w:rPr>
          <w:color w:val="56565A"/>
        </w:rPr>
        <w:t>krótką charakterystykę dostępności – po co ona jest, dla kogo, czemu służy;</w:t>
      </w:r>
    </w:p>
    <w:p w14:paraId="4050F8C4" w14:textId="77777777" w:rsidR="00077066" w:rsidRPr="004037EA" w:rsidRDefault="00077066" w:rsidP="00077066">
      <w:pPr>
        <w:pStyle w:val="Akapitzlist"/>
        <w:numPr>
          <w:ilvl w:val="0"/>
          <w:numId w:val="61"/>
        </w:numPr>
        <w:spacing w:after="200"/>
        <w:rPr>
          <w:color w:val="56565A"/>
        </w:rPr>
      </w:pPr>
      <w:r w:rsidRPr="004037EA">
        <w:rPr>
          <w:color w:val="56565A"/>
        </w:rPr>
        <w:t>wskazanie podmiotów objętych obowiązkiem zapewnienia dostępności,</w:t>
      </w:r>
    </w:p>
    <w:p w14:paraId="7D6460B3" w14:textId="3A9F04D4" w:rsidR="00077066" w:rsidRPr="004037EA" w:rsidRDefault="006D1D7B" w:rsidP="00077066">
      <w:pPr>
        <w:pStyle w:val="Akapitzlist"/>
        <w:numPr>
          <w:ilvl w:val="0"/>
          <w:numId w:val="61"/>
        </w:numPr>
        <w:spacing w:after="200"/>
        <w:rPr>
          <w:color w:val="56565A"/>
        </w:rPr>
      </w:pPr>
      <w:r>
        <w:rPr>
          <w:color w:val="56565A"/>
        </w:rPr>
        <w:t>o</w:t>
      </w:r>
      <w:r w:rsidR="00077066" w:rsidRPr="004037EA">
        <w:rPr>
          <w:color w:val="56565A"/>
        </w:rPr>
        <w:t>pis wymogów dostępności,</w:t>
      </w:r>
    </w:p>
    <w:p w14:paraId="0EDEA9A4" w14:textId="045FD951" w:rsidR="00077066" w:rsidRPr="004037EA" w:rsidRDefault="006D1D7B" w:rsidP="00077066">
      <w:pPr>
        <w:pStyle w:val="Akapitzlist"/>
        <w:numPr>
          <w:ilvl w:val="0"/>
          <w:numId w:val="61"/>
        </w:numPr>
        <w:spacing w:after="200"/>
        <w:rPr>
          <w:color w:val="56565A"/>
        </w:rPr>
      </w:pPr>
      <w:r>
        <w:rPr>
          <w:color w:val="56565A"/>
        </w:rPr>
        <w:t>c</w:t>
      </w:r>
      <w:r w:rsidR="00077066" w:rsidRPr="004037EA">
        <w:rPr>
          <w:color w:val="56565A"/>
        </w:rPr>
        <w:t>harakterystykę postępowania skargowego z uwzględnieniem informacji o braku dostępności, wniosku o zapewnieniu dostępności oraz skargi na brak dostępności wraz z informacją na temat trybu ich rozpatrywania,</w:t>
      </w:r>
    </w:p>
    <w:p w14:paraId="0F1EC0BD" w14:textId="3EFEFC9A" w:rsidR="00077066" w:rsidRPr="004037EA" w:rsidRDefault="006D1D7B" w:rsidP="00077066">
      <w:pPr>
        <w:pStyle w:val="Akapitzlist"/>
        <w:numPr>
          <w:ilvl w:val="0"/>
          <w:numId w:val="61"/>
        </w:numPr>
        <w:spacing w:after="200"/>
        <w:rPr>
          <w:color w:val="56565A"/>
        </w:rPr>
      </w:pPr>
      <w:r>
        <w:rPr>
          <w:color w:val="56565A"/>
        </w:rPr>
        <w:t>o</w:t>
      </w:r>
      <w:r w:rsidR="00077066" w:rsidRPr="004037EA">
        <w:rPr>
          <w:color w:val="56565A"/>
        </w:rPr>
        <w:t>pis dostępu alternatywnego,</w:t>
      </w:r>
    </w:p>
    <w:p w14:paraId="29D4C311" w14:textId="04CE7AE8" w:rsidR="00077066" w:rsidRPr="004037EA" w:rsidRDefault="006D1D7B" w:rsidP="00077066">
      <w:pPr>
        <w:pStyle w:val="Akapitzlist"/>
        <w:numPr>
          <w:ilvl w:val="0"/>
          <w:numId w:val="61"/>
        </w:numPr>
        <w:spacing w:after="120"/>
        <w:rPr>
          <w:color w:val="56565A"/>
        </w:rPr>
      </w:pPr>
      <w:r>
        <w:rPr>
          <w:color w:val="56565A"/>
        </w:rPr>
        <w:t>s</w:t>
      </w:r>
      <w:r w:rsidR="00077066" w:rsidRPr="004037EA">
        <w:rPr>
          <w:color w:val="56565A"/>
        </w:rPr>
        <w:t>łowniczek pojęć.</w:t>
      </w:r>
    </w:p>
    <w:p w14:paraId="624C23B0" w14:textId="77777777" w:rsidR="00077066" w:rsidRPr="004037EA" w:rsidRDefault="00077066" w:rsidP="00077066">
      <w:pPr>
        <w:spacing w:after="120"/>
        <w:rPr>
          <w:color w:val="56565A"/>
        </w:rPr>
      </w:pPr>
      <w:r w:rsidRPr="00325E5B">
        <w:rPr>
          <w:color w:val="56565A"/>
        </w:rPr>
        <w:t>Treść</w:t>
      </w:r>
      <w:r>
        <w:rPr>
          <w:color w:val="56565A"/>
        </w:rPr>
        <w:t xml:space="preserve"> Poradnika</w:t>
      </w:r>
      <w:r w:rsidRPr="00325E5B">
        <w:rPr>
          <w:color w:val="56565A"/>
        </w:rPr>
        <w:t xml:space="preserve"> powinna być ustrukturyzowana i podzielona na logiczne części opatrzone śródtytułami, struktura treści powinna być przejrzysta i spójna.</w:t>
      </w:r>
    </w:p>
    <w:p w14:paraId="1E01FFD7" w14:textId="77777777" w:rsidR="00077066" w:rsidRDefault="00077066" w:rsidP="00197ED1">
      <w:pPr>
        <w:keepLines/>
        <w:spacing w:after="120"/>
        <w:rPr>
          <w:color w:val="56565A"/>
        </w:rPr>
      </w:pPr>
      <w:r w:rsidRPr="004037EA">
        <w:rPr>
          <w:color w:val="56565A"/>
        </w:rPr>
        <w:lastRenderedPageBreak/>
        <w:t>Broszura będzie zawierała najistotniejsze informacje dotyczące dostępności oraz postępowania skargowego. Koncepcja Broszury zostanie opracowana przez Wykonawcę i przedstawiona do akceptacji Zamawiającego. Zamawiający zastrzega możliwość wnoszenia uwag i wymogu wniesienia korekt do przedstawionej koncepcji.</w:t>
      </w:r>
    </w:p>
    <w:p w14:paraId="4DC099F8" w14:textId="77777777" w:rsidR="00077066" w:rsidRPr="004037EA" w:rsidRDefault="00077066" w:rsidP="00077066">
      <w:pPr>
        <w:spacing w:after="120"/>
        <w:rPr>
          <w:color w:val="56565A"/>
        </w:rPr>
      </w:pPr>
      <w:r w:rsidRPr="004037EA">
        <w:rPr>
          <w:color w:val="56565A"/>
        </w:rPr>
        <w:t>Wykonawca przedstawi Zamawiającemu do akceptacji projekt tekstu Poradnika i Broszury. Zamawiający będzie mógł wnieść uwagi lub komentarze, do uwzględnienia których Wykonawca będzie zobowiązany się zastosować i odpowiednio skorygować projekt Poradnika i Publikacji.</w:t>
      </w:r>
    </w:p>
    <w:p w14:paraId="70DFA824" w14:textId="77777777" w:rsidR="00077066" w:rsidRPr="004037EA" w:rsidRDefault="00077066" w:rsidP="00077066">
      <w:pPr>
        <w:pStyle w:val="Nagwek3"/>
        <w:rPr>
          <w:color w:val="56565A"/>
        </w:rPr>
      </w:pPr>
      <w:r w:rsidRPr="004037EA">
        <w:rPr>
          <w:color w:val="56565A"/>
        </w:rPr>
        <w:t>Opracowanie graficzne</w:t>
      </w:r>
    </w:p>
    <w:p w14:paraId="4F42603E" w14:textId="77777777" w:rsidR="00077066" w:rsidRPr="004037EA" w:rsidRDefault="00077066" w:rsidP="00077066">
      <w:pPr>
        <w:rPr>
          <w:color w:val="56565A"/>
        </w:rPr>
      </w:pPr>
      <w:r w:rsidRPr="004037EA">
        <w:rPr>
          <w:color w:val="56565A"/>
        </w:rPr>
        <w:t>Wykonawca przygotuje szatę graficzną Poradnika i Publikacji a także komputerowy skład i łamanie. Wykonawca zrealizuje następujący zakres prac:</w:t>
      </w:r>
    </w:p>
    <w:p w14:paraId="40730B68" w14:textId="77777777" w:rsidR="00077066" w:rsidRPr="004037EA" w:rsidRDefault="00077066" w:rsidP="00077066">
      <w:pPr>
        <w:pStyle w:val="Akapitzlist"/>
        <w:numPr>
          <w:ilvl w:val="0"/>
          <w:numId w:val="60"/>
        </w:numPr>
        <w:spacing w:after="120"/>
        <w:rPr>
          <w:color w:val="56565A"/>
        </w:rPr>
      </w:pPr>
      <w:r w:rsidRPr="004037EA">
        <w:rPr>
          <w:color w:val="56565A"/>
        </w:rPr>
        <w:t>przygot</w:t>
      </w:r>
      <w:r>
        <w:rPr>
          <w:color w:val="56565A"/>
        </w:rPr>
        <w:t>uje</w:t>
      </w:r>
      <w:r w:rsidRPr="004037EA">
        <w:rPr>
          <w:color w:val="56565A"/>
        </w:rPr>
        <w:t xml:space="preserve"> szat</w:t>
      </w:r>
      <w:r>
        <w:rPr>
          <w:color w:val="56565A"/>
        </w:rPr>
        <w:t>ę</w:t>
      </w:r>
      <w:r w:rsidRPr="004037EA">
        <w:rPr>
          <w:color w:val="56565A"/>
        </w:rPr>
        <w:t xml:space="preserve"> graficzn</w:t>
      </w:r>
      <w:r>
        <w:rPr>
          <w:color w:val="56565A"/>
        </w:rPr>
        <w:t>ą</w:t>
      </w:r>
      <w:r w:rsidRPr="004037EA">
        <w:rPr>
          <w:color w:val="56565A"/>
        </w:rPr>
        <w:t xml:space="preserve"> okładek zewnętrznych oraz stron wewnętrznych z wykorzystaniem elementów graficznych zgodnych z tematem publikacji tzn. grafik, infografik, schematów itp.;</w:t>
      </w:r>
    </w:p>
    <w:p w14:paraId="1889694E" w14:textId="77777777" w:rsidR="00077066" w:rsidRPr="004037EA" w:rsidRDefault="00077066" w:rsidP="00077066">
      <w:pPr>
        <w:pStyle w:val="Akapitzlist"/>
        <w:numPr>
          <w:ilvl w:val="0"/>
          <w:numId w:val="60"/>
        </w:numPr>
        <w:spacing w:after="120"/>
        <w:rPr>
          <w:color w:val="56565A"/>
        </w:rPr>
      </w:pPr>
      <w:r w:rsidRPr="004037EA">
        <w:rPr>
          <w:color w:val="56565A"/>
        </w:rPr>
        <w:t xml:space="preserve">przedstawi do wyboru Zamawiającego do 3 projektów graficznych stron wewnętrznych Poradnika oraz do 3 projektów graficznych stron wewnętrznych Broszury, </w:t>
      </w:r>
      <w:bookmarkStart w:id="0" w:name="_Hlk80705175"/>
      <w:r w:rsidRPr="004037EA">
        <w:rPr>
          <w:color w:val="56565A"/>
        </w:rPr>
        <w:t>a także dokona nieograniczonej liczba modyfikacji wybranego projektu graficznego</w:t>
      </w:r>
      <w:bookmarkEnd w:id="0"/>
      <w:r w:rsidRPr="004037EA">
        <w:rPr>
          <w:color w:val="56565A"/>
        </w:rPr>
        <w:t xml:space="preserve"> na prośbę Zamawiającego;</w:t>
      </w:r>
    </w:p>
    <w:p w14:paraId="6A99849D" w14:textId="77777777" w:rsidR="00077066" w:rsidRPr="004037EA" w:rsidRDefault="00077066" w:rsidP="00077066">
      <w:pPr>
        <w:pStyle w:val="Akapitzlist"/>
        <w:numPr>
          <w:ilvl w:val="0"/>
          <w:numId w:val="60"/>
        </w:numPr>
        <w:spacing w:after="120"/>
        <w:rPr>
          <w:color w:val="56565A"/>
        </w:rPr>
      </w:pPr>
      <w:r w:rsidRPr="004037EA">
        <w:rPr>
          <w:color w:val="56565A"/>
        </w:rPr>
        <w:t>przedstawi do wyboru Zamawiającego do 3 projektów okładek zewnętrznych Poradnika oraz do 3 projektów okładek zewnętrznych Broszury a także dokona nieograniczonej liczby modyfikacji wybranego projektu graficznego na prośbę Zamawiającego;</w:t>
      </w:r>
    </w:p>
    <w:p w14:paraId="1E816C7B" w14:textId="77777777" w:rsidR="00077066" w:rsidRPr="004037EA" w:rsidRDefault="00077066" w:rsidP="00077066">
      <w:pPr>
        <w:pStyle w:val="Akapitzlist"/>
        <w:numPr>
          <w:ilvl w:val="0"/>
          <w:numId w:val="60"/>
        </w:numPr>
        <w:spacing w:after="120"/>
        <w:rPr>
          <w:color w:val="56565A"/>
        </w:rPr>
      </w:pPr>
      <w:r w:rsidRPr="004037EA">
        <w:rPr>
          <w:color w:val="56565A"/>
        </w:rPr>
        <w:t>wykona opracowanie graficzne zgodnie z zasadami projektowania graficznego, przy zastosowaniu właściwego kodowania informacji do kształtów i kolorów;</w:t>
      </w:r>
    </w:p>
    <w:p w14:paraId="662B5E4F" w14:textId="77777777" w:rsidR="00077066" w:rsidRDefault="00077066" w:rsidP="00077066">
      <w:pPr>
        <w:pStyle w:val="Akapitzlist"/>
        <w:numPr>
          <w:ilvl w:val="0"/>
          <w:numId w:val="60"/>
        </w:numPr>
        <w:ind w:left="714" w:hanging="357"/>
        <w:rPr>
          <w:color w:val="56565A"/>
        </w:rPr>
      </w:pPr>
      <w:r w:rsidRPr="004037EA">
        <w:rPr>
          <w:color w:val="56565A"/>
        </w:rPr>
        <w:t>przygot</w:t>
      </w:r>
      <w:r>
        <w:rPr>
          <w:color w:val="56565A"/>
        </w:rPr>
        <w:t>uje</w:t>
      </w:r>
      <w:r w:rsidRPr="004037EA">
        <w:rPr>
          <w:color w:val="56565A"/>
        </w:rPr>
        <w:t xml:space="preserve"> grafik</w:t>
      </w:r>
      <w:r>
        <w:rPr>
          <w:color w:val="56565A"/>
        </w:rPr>
        <w:t>i oraz</w:t>
      </w:r>
      <w:r w:rsidRPr="004037EA">
        <w:rPr>
          <w:color w:val="56565A"/>
        </w:rPr>
        <w:t xml:space="preserve"> in</w:t>
      </w:r>
      <w:r>
        <w:rPr>
          <w:color w:val="56565A"/>
        </w:rPr>
        <w:t>fografiki do Poradnika i Broszury;</w:t>
      </w:r>
    </w:p>
    <w:p w14:paraId="28CDDC4F" w14:textId="77777777" w:rsidR="00077066" w:rsidRPr="004037EA" w:rsidRDefault="00077066" w:rsidP="00077066">
      <w:pPr>
        <w:pStyle w:val="Akapitzlist"/>
        <w:numPr>
          <w:ilvl w:val="0"/>
          <w:numId w:val="60"/>
        </w:numPr>
        <w:ind w:left="714" w:hanging="357"/>
        <w:rPr>
          <w:color w:val="56565A"/>
        </w:rPr>
      </w:pPr>
      <w:r>
        <w:rPr>
          <w:color w:val="56565A"/>
        </w:rPr>
        <w:t>komputerowy skład i łamanie.</w:t>
      </w:r>
    </w:p>
    <w:p w14:paraId="7C8993D8" w14:textId="77777777" w:rsidR="00077066" w:rsidRDefault="00077066" w:rsidP="00077066">
      <w:pPr>
        <w:spacing w:before="120" w:after="120"/>
        <w:rPr>
          <w:color w:val="56565A"/>
        </w:rPr>
      </w:pPr>
      <w:r>
        <w:rPr>
          <w:color w:val="56565A"/>
        </w:rPr>
        <w:t xml:space="preserve">Szata graficzna Poradnika i Broszury zostanie przygotowana z </w:t>
      </w:r>
      <w:r w:rsidRPr="008A5EAF">
        <w:rPr>
          <w:color w:val="56565A"/>
        </w:rPr>
        <w:t>wykorzystaniem elementów graficznych pasujących do tematyki publikacji,</w:t>
      </w:r>
      <w:r>
        <w:rPr>
          <w:color w:val="56565A"/>
        </w:rPr>
        <w:t xml:space="preserve"> </w:t>
      </w:r>
      <w:r w:rsidRPr="008A5EAF">
        <w:rPr>
          <w:color w:val="56565A"/>
        </w:rPr>
        <w:t>grafik, infografik, schematów itp. wg własnej kreacji Wykonawcy i linii kreacyjnej</w:t>
      </w:r>
      <w:r>
        <w:rPr>
          <w:color w:val="56565A"/>
        </w:rPr>
        <w:t xml:space="preserve"> </w:t>
      </w:r>
      <w:r w:rsidRPr="008A5EAF">
        <w:rPr>
          <w:color w:val="56565A"/>
        </w:rPr>
        <w:t>Zamawiającego</w:t>
      </w:r>
      <w:r>
        <w:rPr>
          <w:color w:val="56565A"/>
        </w:rPr>
        <w:t>.</w:t>
      </w:r>
    </w:p>
    <w:p w14:paraId="44F9BACE" w14:textId="77777777" w:rsidR="00077066" w:rsidRDefault="00077066" w:rsidP="00077066">
      <w:pPr>
        <w:spacing w:before="120" w:after="120"/>
        <w:rPr>
          <w:color w:val="56565A"/>
        </w:rPr>
      </w:pPr>
      <w:r w:rsidRPr="004037EA">
        <w:rPr>
          <w:color w:val="56565A"/>
        </w:rPr>
        <w:t>Autorskie prawa majątkowe wraz z prawami zależnymi do wszystkich elementów graficznych przechodzą na Zamawiającego.</w:t>
      </w:r>
    </w:p>
    <w:p w14:paraId="3B805C0F" w14:textId="77777777" w:rsidR="00077066" w:rsidRDefault="00077066" w:rsidP="00077066">
      <w:pPr>
        <w:spacing w:before="120" w:after="120"/>
        <w:rPr>
          <w:color w:val="56565A"/>
        </w:rPr>
      </w:pPr>
      <w:r w:rsidRPr="001F592C">
        <w:rPr>
          <w:color w:val="56565A"/>
        </w:rPr>
        <w:t xml:space="preserve">Wykonawca </w:t>
      </w:r>
      <w:r>
        <w:rPr>
          <w:color w:val="56565A"/>
        </w:rPr>
        <w:t>będzie</w:t>
      </w:r>
      <w:r w:rsidRPr="001F592C">
        <w:rPr>
          <w:color w:val="56565A"/>
        </w:rPr>
        <w:t xml:space="preserve"> zobowiązany do dostarczenia projektów </w:t>
      </w:r>
      <w:r>
        <w:rPr>
          <w:color w:val="56565A"/>
        </w:rPr>
        <w:t xml:space="preserve">na </w:t>
      </w:r>
      <w:r w:rsidRPr="001F592C">
        <w:rPr>
          <w:color w:val="56565A"/>
        </w:rPr>
        <w:t>wskazany przez</w:t>
      </w:r>
      <w:r>
        <w:rPr>
          <w:color w:val="56565A"/>
        </w:rPr>
        <w:t xml:space="preserve"> </w:t>
      </w:r>
      <w:r w:rsidRPr="001F592C">
        <w:rPr>
          <w:color w:val="56565A"/>
        </w:rPr>
        <w:t>Zamawiającego adres (w</w:t>
      </w:r>
      <w:r>
        <w:rPr>
          <w:color w:val="56565A"/>
        </w:rPr>
        <w:t xml:space="preserve"> </w:t>
      </w:r>
      <w:r w:rsidRPr="001F592C">
        <w:rPr>
          <w:color w:val="56565A"/>
        </w:rPr>
        <w:t>formacie do podglądu, w formacie umożliwiającym edycję oraz w formacie</w:t>
      </w:r>
      <w:r>
        <w:rPr>
          <w:color w:val="56565A"/>
        </w:rPr>
        <w:t xml:space="preserve"> </w:t>
      </w:r>
      <w:r w:rsidRPr="001F592C">
        <w:rPr>
          <w:color w:val="56565A"/>
        </w:rPr>
        <w:t>przygotowanym do druku).</w:t>
      </w:r>
    </w:p>
    <w:p w14:paraId="46588284" w14:textId="77777777" w:rsidR="00077066" w:rsidRDefault="00077066" w:rsidP="00077066">
      <w:pPr>
        <w:spacing w:before="120" w:after="120"/>
        <w:rPr>
          <w:color w:val="56565A"/>
        </w:rPr>
      </w:pPr>
      <w:r>
        <w:rPr>
          <w:color w:val="56565A"/>
        </w:rPr>
        <w:t>U</w:t>
      </w:r>
      <w:r w:rsidRPr="000742B7">
        <w:rPr>
          <w:color w:val="56565A"/>
        </w:rPr>
        <w:t>sługa składu, łamania i opracowania komputerowego</w:t>
      </w:r>
      <w:r>
        <w:rPr>
          <w:color w:val="56565A"/>
        </w:rPr>
        <w:t xml:space="preserve"> Poradnika i Broszury będzie </w:t>
      </w:r>
      <w:r w:rsidRPr="000742B7">
        <w:rPr>
          <w:color w:val="56565A"/>
        </w:rPr>
        <w:t>wykonana zgodnie z „Zasadami</w:t>
      </w:r>
      <w:r>
        <w:rPr>
          <w:color w:val="56565A"/>
        </w:rPr>
        <w:t xml:space="preserve"> </w:t>
      </w:r>
      <w:r w:rsidRPr="000742B7">
        <w:rPr>
          <w:color w:val="56565A"/>
        </w:rPr>
        <w:t>składu tekstów w języku polskim” (PN-83/P-55366)</w:t>
      </w:r>
      <w:r>
        <w:rPr>
          <w:color w:val="56565A"/>
        </w:rPr>
        <w:t>.</w:t>
      </w:r>
    </w:p>
    <w:p w14:paraId="4C93DE57" w14:textId="77777777" w:rsidR="00077066" w:rsidRDefault="00077066" w:rsidP="00077066">
      <w:pPr>
        <w:spacing w:before="120" w:after="120"/>
        <w:rPr>
          <w:color w:val="56565A"/>
        </w:rPr>
      </w:pPr>
      <w:r>
        <w:rPr>
          <w:color w:val="56565A"/>
        </w:rPr>
        <w:t xml:space="preserve">Zamawiający wymaga od Wykonawcy dokonania </w:t>
      </w:r>
      <w:r w:rsidRPr="00182F84">
        <w:rPr>
          <w:color w:val="56565A"/>
        </w:rPr>
        <w:t>korekt</w:t>
      </w:r>
      <w:r>
        <w:rPr>
          <w:color w:val="56565A"/>
        </w:rPr>
        <w:t>y</w:t>
      </w:r>
      <w:r w:rsidRPr="00182F84">
        <w:rPr>
          <w:color w:val="56565A"/>
        </w:rPr>
        <w:t xml:space="preserve"> techniczn</w:t>
      </w:r>
      <w:r>
        <w:rPr>
          <w:color w:val="56565A"/>
        </w:rPr>
        <w:t>ej</w:t>
      </w:r>
      <w:r w:rsidRPr="00182F84">
        <w:rPr>
          <w:color w:val="56565A"/>
        </w:rPr>
        <w:t xml:space="preserve"> (sprawdzeni</w:t>
      </w:r>
      <w:r>
        <w:rPr>
          <w:color w:val="56565A"/>
        </w:rPr>
        <w:t>a</w:t>
      </w:r>
      <w:r w:rsidRPr="00182F84">
        <w:rPr>
          <w:color w:val="56565A"/>
        </w:rPr>
        <w:t xml:space="preserve"> zgodności składu z oryginałem oraz wyznaczeni</w:t>
      </w:r>
      <w:r>
        <w:rPr>
          <w:color w:val="56565A"/>
        </w:rPr>
        <w:t>a</w:t>
      </w:r>
      <w:r w:rsidRPr="00182F84">
        <w:rPr>
          <w:color w:val="56565A"/>
        </w:rPr>
        <w:t xml:space="preserve"> i</w:t>
      </w:r>
      <w:r>
        <w:rPr>
          <w:color w:val="56565A"/>
        </w:rPr>
        <w:t> </w:t>
      </w:r>
      <w:r w:rsidRPr="00182F84">
        <w:rPr>
          <w:color w:val="56565A"/>
        </w:rPr>
        <w:t>poprawieni</w:t>
      </w:r>
      <w:r>
        <w:rPr>
          <w:color w:val="56565A"/>
        </w:rPr>
        <w:t>a</w:t>
      </w:r>
      <w:r w:rsidRPr="00182F84">
        <w:rPr>
          <w:color w:val="56565A"/>
        </w:rPr>
        <w:t xml:space="preserve"> ewentualnych błędów technicznych powstałych na etapie składania) oraz wprowadzeni</w:t>
      </w:r>
      <w:r>
        <w:rPr>
          <w:color w:val="56565A"/>
        </w:rPr>
        <w:t>a</w:t>
      </w:r>
      <w:r w:rsidRPr="00182F84">
        <w:rPr>
          <w:color w:val="56565A"/>
        </w:rPr>
        <w:t xml:space="preserve"> korekty wydawniczej (wprowadzenie ewentualnych poprawek merytorycznych przez Zamawiającego) z możliwością do ok. 30% zmian względem pierwotnego składu</w:t>
      </w:r>
      <w:r>
        <w:rPr>
          <w:color w:val="56565A"/>
        </w:rPr>
        <w:t>.</w:t>
      </w:r>
      <w:r w:rsidRPr="00182F84">
        <w:rPr>
          <w:color w:val="56565A"/>
        </w:rPr>
        <w:t xml:space="preserve"> Zamawiający dopuszcza maksymalnie trzy korekty</w:t>
      </w:r>
      <w:r>
        <w:rPr>
          <w:color w:val="56565A"/>
        </w:rPr>
        <w:t>.</w:t>
      </w:r>
    </w:p>
    <w:p w14:paraId="5FC58805" w14:textId="77777777" w:rsidR="00077066" w:rsidRDefault="00077066" w:rsidP="00077066">
      <w:pPr>
        <w:spacing w:before="120" w:after="120"/>
        <w:rPr>
          <w:color w:val="56565A"/>
        </w:rPr>
      </w:pPr>
      <w:r w:rsidRPr="00182F84">
        <w:rPr>
          <w:color w:val="56565A"/>
        </w:rPr>
        <w:t>Wykonawca dostarczy opracowania po składzie i korekcie do ostatecznej akceptacji Zamawiającego.</w:t>
      </w:r>
    </w:p>
    <w:p w14:paraId="38000E8B" w14:textId="77777777" w:rsidR="00077066" w:rsidRPr="004037EA" w:rsidRDefault="00077066" w:rsidP="007642B0">
      <w:pPr>
        <w:pStyle w:val="Nagwek3"/>
        <w:keepNext/>
        <w:rPr>
          <w:color w:val="56565A"/>
        </w:rPr>
      </w:pPr>
      <w:r>
        <w:rPr>
          <w:color w:val="56565A"/>
        </w:rPr>
        <w:lastRenderedPageBreak/>
        <w:t>Wydruk</w:t>
      </w:r>
    </w:p>
    <w:p w14:paraId="753AC575" w14:textId="77777777" w:rsidR="00077066" w:rsidRDefault="00077066" w:rsidP="007642B0">
      <w:pPr>
        <w:keepNext/>
        <w:widowControl w:val="0"/>
        <w:rPr>
          <w:color w:val="56565A"/>
        </w:rPr>
      </w:pPr>
      <w:r>
        <w:rPr>
          <w:color w:val="56565A"/>
        </w:rPr>
        <w:t>Wykonawca zrealizuje wydruk Poradnika i Broszury według poniższej specyfikacji:</w:t>
      </w:r>
    </w:p>
    <w:p w14:paraId="6AB606F9" w14:textId="77777777" w:rsidR="00077066" w:rsidRDefault="00077066" w:rsidP="00077066">
      <w:pPr>
        <w:pStyle w:val="Akapitzlist"/>
        <w:widowControl w:val="0"/>
        <w:numPr>
          <w:ilvl w:val="0"/>
          <w:numId w:val="62"/>
        </w:numPr>
        <w:rPr>
          <w:color w:val="56565A"/>
        </w:rPr>
      </w:pPr>
      <w:r>
        <w:rPr>
          <w:color w:val="56565A"/>
        </w:rPr>
        <w:t>Poradnik:</w:t>
      </w:r>
    </w:p>
    <w:p w14:paraId="643666D5" w14:textId="77777777" w:rsidR="00077066" w:rsidRDefault="00077066" w:rsidP="00077066">
      <w:pPr>
        <w:pStyle w:val="Akapitzlist"/>
        <w:widowControl w:val="0"/>
        <w:numPr>
          <w:ilvl w:val="1"/>
          <w:numId w:val="62"/>
        </w:numPr>
        <w:ind w:left="1066" w:hanging="357"/>
        <w:rPr>
          <w:color w:val="56565A"/>
        </w:rPr>
      </w:pPr>
      <w:r>
        <w:rPr>
          <w:color w:val="56565A"/>
        </w:rPr>
        <w:t>p</w:t>
      </w:r>
      <w:r w:rsidRPr="00412F59">
        <w:rPr>
          <w:color w:val="56565A"/>
        </w:rPr>
        <w:t>arametry druku: Format A</w:t>
      </w:r>
      <w:r>
        <w:rPr>
          <w:color w:val="56565A"/>
        </w:rPr>
        <w:t>5</w:t>
      </w:r>
      <w:r w:rsidRPr="00412F59">
        <w:rPr>
          <w:color w:val="56565A"/>
        </w:rPr>
        <w:t xml:space="preserve">, surowiec: papier offset biały, </w:t>
      </w:r>
      <w:r>
        <w:rPr>
          <w:color w:val="56565A"/>
        </w:rPr>
        <w:t>okładka kreda błysk,</w:t>
      </w:r>
      <w:r w:rsidRPr="00412F59">
        <w:rPr>
          <w:color w:val="56565A"/>
        </w:rPr>
        <w:t xml:space="preserve"> gramatura</w:t>
      </w:r>
      <w:r>
        <w:rPr>
          <w:color w:val="56565A"/>
        </w:rPr>
        <w:t xml:space="preserve"> stron wewnętrznych</w:t>
      </w:r>
      <w:r w:rsidRPr="00412F59">
        <w:rPr>
          <w:color w:val="56565A"/>
        </w:rPr>
        <w:t xml:space="preserve">: </w:t>
      </w:r>
      <w:r w:rsidRPr="00143003">
        <w:rPr>
          <w:color w:val="56565A"/>
        </w:rPr>
        <w:t>130- 170 g/m</w:t>
      </w:r>
      <w:r w:rsidRPr="00202ADF">
        <w:rPr>
          <w:color w:val="56565A"/>
          <w:vertAlign w:val="superscript"/>
        </w:rPr>
        <w:t>2</w:t>
      </w:r>
      <w:r>
        <w:rPr>
          <w:color w:val="56565A"/>
        </w:rPr>
        <w:t xml:space="preserve">, gramatura okładki: </w:t>
      </w:r>
      <w:r w:rsidRPr="007D2738">
        <w:rPr>
          <w:color w:val="56565A"/>
        </w:rPr>
        <w:t>200-</w:t>
      </w:r>
      <w:r>
        <w:rPr>
          <w:color w:val="56565A"/>
        </w:rPr>
        <w:t>300</w:t>
      </w:r>
      <w:r w:rsidRPr="007D2738">
        <w:rPr>
          <w:color w:val="56565A"/>
        </w:rPr>
        <w:t>g/m</w:t>
      </w:r>
      <w:r w:rsidRPr="00202ADF">
        <w:rPr>
          <w:color w:val="56565A"/>
          <w:vertAlign w:val="superscript"/>
        </w:rPr>
        <w:t>2</w:t>
      </w:r>
      <w:r>
        <w:rPr>
          <w:color w:val="56565A"/>
        </w:rPr>
        <w:t>, k</w:t>
      </w:r>
      <w:r w:rsidRPr="0081558C">
        <w:rPr>
          <w:color w:val="56565A"/>
        </w:rPr>
        <w:t xml:space="preserve">olorystyka 4+0, wykończenie: grzbiet klejony po </w:t>
      </w:r>
      <w:r>
        <w:rPr>
          <w:color w:val="56565A"/>
        </w:rPr>
        <w:t>dłuższym</w:t>
      </w:r>
      <w:r w:rsidRPr="0081558C">
        <w:rPr>
          <w:color w:val="56565A"/>
        </w:rPr>
        <w:t xml:space="preserve"> boku</w:t>
      </w:r>
      <w:r>
        <w:rPr>
          <w:color w:val="56565A"/>
        </w:rPr>
        <w:t>,</w:t>
      </w:r>
    </w:p>
    <w:p w14:paraId="1613D432" w14:textId="77777777" w:rsidR="00077066" w:rsidRDefault="00077066" w:rsidP="00077066">
      <w:pPr>
        <w:pStyle w:val="Akapitzlist"/>
        <w:widowControl w:val="0"/>
        <w:numPr>
          <w:ilvl w:val="1"/>
          <w:numId w:val="62"/>
        </w:numPr>
        <w:ind w:left="1066" w:hanging="357"/>
        <w:rPr>
          <w:color w:val="56565A"/>
        </w:rPr>
      </w:pPr>
      <w:r>
        <w:rPr>
          <w:color w:val="56565A"/>
        </w:rPr>
        <w:t>wykonanie zdobienia okładki w jednej z poniższych technologii, wybranej przez Zamawiającego:</w:t>
      </w:r>
    </w:p>
    <w:p w14:paraId="11C03B56" w14:textId="77777777" w:rsidR="00077066" w:rsidRDefault="00077066" w:rsidP="00077066">
      <w:pPr>
        <w:pStyle w:val="Akapitzlist"/>
        <w:widowControl w:val="0"/>
        <w:numPr>
          <w:ilvl w:val="2"/>
          <w:numId w:val="62"/>
        </w:numPr>
        <w:ind w:left="1434" w:hanging="357"/>
        <w:rPr>
          <w:color w:val="56565A"/>
        </w:rPr>
      </w:pPr>
      <w:r w:rsidRPr="0070188C">
        <w:rPr>
          <w:color w:val="56565A"/>
        </w:rPr>
        <w:t>laminowanie</w:t>
      </w:r>
      <w:r>
        <w:rPr>
          <w:color w:val="56565A"/>
        </w:rPr>
        <w:t>,</w:t>
      </w:r>
    </w:p>
    <w:p w14:paraId="16B11C6D" w14:textId="77777777" w:rsidR="00077066" w:rsidRDefault="00077066" w:rsidP="00077066">
      <w:pPr>
        <w:pStyle w:val="Akapitzlist"/>
        <w:widowControl w:val="0"/>
        <w:numPr>
          <w:ilvl w:val="2"/>
          <w:numId w:val="62"/>
        </w:numPr>
        <w:ind w:left="1434" w:hanging="357"/>
        <w:rPr>
          <w:color w:val="56565A"/>
        </w:rPr>
      </w:pPr>
      <w:r>
        <w:rPr>
          <w:color w:val="56565A"/>
        </w:rPr>
        <w:t>lakierowanie</w:t>
      </w:r>
      <w:r w:rsidRPr="0070188C">
        <w:rPr>
          <w:color w:val="56565A"/>
        </w:rPr>
        <w:t xml:space="preserve"> lakierem matowym,</w:t>
      </w:r>
    </w:p>
    <w:p w14:paraId="239C2E55" w14:textId="77777777" w:rsidR="00077066" w:rsidRDefault="00077066" w:rsidP="00077066">
      <w:pPr>
        <w:pStyle w:val="Akapitzlist"/>
        <w:widowControl w:val="0"/>
        <w:numPr>
          <w:ilvl w:val="2"/>
          <w:numId w:val="62"/>
        </w:numPr>
        <w:ind w:left="1434" w:hanging="357"/>
        <w:rPr>
          <w:color w:val="56565A"/>
        </w:rPr>
      </w:pPr>
      <w:r w:rsidRPr="0070188C">
        <w:rPr>
          <w:color w:val="56565A"/>
        </w:rPr>
        <w:t>wytłoczenie</w:t>
      </w:r>
      <w:r>
        <w:rPr>
          <w:color w:val="56565A"/>
        </w:rPr>
        <w:t xml:space="preserve"> wskazanych elementów,</w:t>
      </w:r>
    </w:p>
    <w:p w14:paraId="39AA3737" w14:textId="77777777" w:rsidR="00077066" w:rsidRDefault="00077066" w:rsidP="00077066">
      <w:pPr>
        <w:pStyle w:val="Akapitzlist"/>
        <w:widowControl w:val="0"/>
        <w:numPr>
          <w:ilvl w:val="2"/>
          <w:numId w:val="62"/>
        </w:numPr>
        <w:ind w:left="1434" w:hanging="357"/>
        <w:rPr>
          <w:color w:val="56565A"/>
        </w:rPr>
      </w:pPr>
      <w:r w:rsidRPr="0070188C">
        <w:rPr>
          <w:color w:val="56565A"/>
        </w:rPr>
        <w:t>matowa folia i lakierowanie punktowe,</w:t>
      </w:r>
    </w:p>
    <w:p w14:paraId="521505A2" w14:textId="77777777" w:rsidR="00077066" w:rsidRDefault="00077066" w:rsidP="00077066">
      <w:pPr>
        <w:pStyle w:val="Akapitzlist"/>
        <w:widowControl w:val="0"/>
        <w:numPr>
          <w:ilvl w:val="2"/>
          <w:numId w:val="62"/>
        </w:numPr>
        <w:ind w:left="1434" w:hanging="357"/>
        <w:rPr>
          <w:color w:val="56565A"/>
        </w:rPr>
      </w:pPr>
      <w:r>
        <w:rPr>
          <w:color w:val="56565A"/>
        </w:rPr>
        <w:t>zastosowanie dla wskazanych elementów lakieru strukturalnego,</w:t>
      </w:r>
    </w:p>
    <w:p w14:paraId="0B85EABA" w14:textId="77777777" w:rsidR="00077066" w:rsidRDefault="00077066" w:rsidP="00077066">
      <w:pPr>
        <w:pStyle w:val="Akapitzlist"/>
        <w:widowControl w:val="0"/>
        <w:numPr>
          <w:ilvl w:val="1"/>
          <w:numId w:val="62"/>
        </w:numPr>
        <w:ind w:left="1063"/>
        <w:rPr>
          <w:color w:val="56565A"/>
        </w:rPr>
      </w:pPr>
      <w:r>
        <w:rPr>
          <w:color w:val="56565A"/>
        </w:rPr>
        <w:t>druk właściwy w liczbie 6 000 egzemplarzy;</w:t>
      </w:r>
    </w:p>
    <w:p w14:paraId="2B8A9100" w14:textId="77777777" w:rsidR="00077066" w:rsidRDefault="00077066" w:rsidP="00077066">
      <w:pPr>
        <w:pStyle w:val="Akapitzlist"/>
        <w:widowControl w:val="0"/>
        <w:numPr>
          <w:ilvl w:val="0"/>
          <w:numId w:val="62"/>
        </w:numPr>
        <w:rPr>
          <w:color w:val="56565A"/>
        </w:rPr>
      </w:pPr>
      <w:r>
        <w:rPr>
          <w:color w:val="56565A"/>
        </w:rPr>
        <w:t>Broszura:</w:t>
      </w:r>
    </w:p>
    <w:p w14:paraId="7DE98603" w14:textId="4522936A" w:rsidR="00077066" w:rsidRDefault="00077066" w:rsidP="00077066">
      <w:pPr>
        <w:pStyle w:val="Akapitzlist"/>
        <w:widowControl w:val="0"/>
        <w:numPr>
          <w:ilvl w:val="1"/>
          <w:numId w:val="62"/>
        </w:numPr>
        <w:ind w:left="1066" w:hanging="357"/>
        <w:rPr>
          <w:color w:val="56565A"/>
        </w:rPr>
      </w:pPr>
      <w:r>
        <w:rPr>
          <w:color w:val="56565A"/>
        </w:rPr>
        <w:t>p</w:t>
      </w:r>
      <w:r w:rsidRPr="00412F59">
        <w:rPr>
          <w:color w:val="56565A"/>
        </w:rPr>
        <w:t>arametry druku: Format A</w:t>
      </w:r>
      <w:r w:rsidR="001E5D38">
        <w:rPr>
          <w:color w:val="56565A"/>
        </w:rPr>
        <w:t>4</w:t>
      </w:r>
      <w:r w:rsidRPr="00412F59">
        <w:rPr>
          <w:color w:val="56565A"/>
        </w:rPr>
        <w:t xml:space="preserve">, surowiec: papier offset biały, </w:t>
      </w:r>
      <w:r>
        <w:rPr>
          <w:color w:val="56565A"/>
        </w:rPr>
        <w:t>okładka kreda błysk,</w:t>
      </w:r>
      <w:r w:rsidRPr="00412F59">
        <w:rPr>
          <w:color w:val="56565A"/>
        </w:rPr>
        <w:t xml:space="preserve"> gramatura</w:t>
      </w:r>
      <w:r>
        <w:rPr>
          <w:color w:val="56565A"/>
        </w:rPr>
        <w:t xml:space="preserve"> stron wewnętrznych</w:t>
      </w:r>
      <w:r w:rsidRPr="00412F59">
        <w:rPr>
          <w:color w:val="56565A"/>
        </w:rPr>
        <w:t xml:space="preserve">: </w:t>
      </w:r>
      <w:r w:rsidRPr="00143003">
        <w:rPr>
          <w:color w:val="56565A"/>
        </w:rPr>
        <w:t>130- 170 g/m</w:t>
      </w:r>
      <w:r w:rsidRPr="00202ADF">
        <w:rPr>
          <w:color w:val="56565A"/>
          <w:vertAlign w:val="superscript"/>
        </w:rPr>
        <w:t>2</w:t>
      </w:r>
      <w:r>
        <w:rPr>
          <w:color w:val="56565A"/>
        </w:rPr>
        <w:t>, gramatura okładki: 170</w:t>
      </w:r>
      <w:r w:rsidRPr="007D2738">
        <w:rPr>
          <w:color w:val="56565A"/>
        </w:rPr>
        <w:t>-</w:t>
      </w:r>
      <w:r>
        <w:rPr>
          <w:color w:val="56565A"/>
        </w:rPr>
        <w:t>200</w:t>
      </w:r>
      <w:r w:rsidRPr="007D2738">
        <w:rPr>
          <w:color w:val="56565A"/>
        </w:rPr>
        <w:t>g/m</w:t>
      </w:r>
      <w:r w:rsidRPr="00202ADF">
        <w:rPr>
          <w:color w:val="56565A"/>
          <w:vertAlign w:val="superscript"/>
        </w:rPr>
        <w:t>2</w:t>
      </w:r>
      <w:r>
        <w:rPr>
          <w:color w:val="56565A"/>
        </w:rPr>
        <w:t>, k</w:t>
      </w:r>
      <w:r w:rsidRPr="0081558C">
        <w:rPr>
          <w:color w:val="56565A"/>
        </w:rPr>
        <w:t xml:space="preserve">olorystyka 4+0, wykończenie: grzbiet klejony po </w:t>
      </w:r>
      <w:r>
        <w:rPr>
          <w:color w:val="56565A"/>
        </w:rPr>
        <w:t>dłuższym</w:t>
      </w:r>
      <w:r w:rsidRPr="0081558C">
        <w:rPr>
          <w:color w:val="56565A"/>
        </w:rPr>
        <w:t xml:space="preserve"> boku</w:t>
      </w:r>
      <w:r>
        <w:rPr>
          <w:color w:val="56565A"/>
        </w:rPr>
        <w:t>,</w:t>
      </w:r>
    </w:p>
    <w:p w14:paraId="02C71934" w14:textId="77777777" w:rsidR="00077066" w:rsidRDefault="00077066" w:rsidP="00077066">
      <w:pPr>
        <w:pStyle w:val="Akapitzlist"/>
        <w:widowControl w:val="0"/>
        <w:numPr>
          <w:ilvl w:val="1"/>
          <w:numId w:val="62"/>
        </w:numPr>
        <w:ind w:left="1066" w:hanging="357"/>
        <w:rPr>
          <w:color w:val="56565A"/>
        </w:rPr>
      </w:pPr>
      <w:r>
        <w:rPr>
          <w:color w:val="56565A"/>
        </w:rPr>
        <w:t>druk właściwy w liczbie 3 000 egzemplarzy.</w:t>
      </w:r>
    </w:p>
    <w:p w14:paraId="2B1E99F6" w14:textId="77777777" w:rsidR="00077066" w:rsidRPr="00F903A7" w:rsidRDefault="00077066" w:rsidP="00077066">
      <w:pPr>
        <w:widowControl w:val="0"/>
        <w:spacing w:before="120" w:after="120"/>
        <w:rPr>
          <w:color w:val="56565A"/>
        </w:rPr>
      </w:pPr>
      <w:r>
        <w:rPr>
          <w:color w:val="56565A"/>
        </w:rPr>
        <w:t xml:space="preserve">Wykonawca wykona </w:t>
      </w:r>
      <w:r w:rsidRPr="00B23640">
        <w:rPr>
          <w:color w:val="56565A"/>
        </w:rPr>
        <w:t xml:space="preserve">wydruk próbny </w:t>
      </w:r>
      <w:r>
        <w:rPr>
          <w:color w:val="56565A"/>
        </w:rPr>
        <w:t xml:space="preserve">przed drukiem właściwym Poradnika i </w:t>
      </w:r>
      <w:r w:rsidRPr="00B23640">
        <w:rPr>
          <w:color w:val="56565A"/>
        </w:rPr>
        <w:t>Broszury</w:t>
      </w:r>
      <w:r>
        <w:rPr>
          <w:color w:val="56565A"/>
        </w:rPr>
        <w:t>.</w:t>
      </w:r>
    </w:p>
    <w:p w14:paraId="50054371" w14:textId="77777777" w:rsidR="00077066" w:rsidRPr="004037EA" w:rsidRDefault="00077066" w:rsidP="00077066">
      <w:pPr>
        <w:pStyle w:val="Nagwek3"/>
        <w:rPr>
          <w:color w:val="56565A"/>
        </w:rPr>
      </w:pPr>
      <w:r>
        <w:rPr>
          <w:color w:val="56565A"/>
        </w:rPr>
        <w:t>Dystrybucja</w:t>
      </w:r>
    </w:p>
    <w:p w14:paraId="74F9250F" w14:textId="77777777" w:rsidR="00077066" w:rsidRDefault="00077066" w:rsidP="00077066">
      <w:pPr>
        <w:spacing w:before="120" w:after="120"/>
        <w:rPr>
          <w:color w:val="56565A"/>
        </w:rPr>
      </w:pPr>
      <w:r>
        <w:rPr>
          <w:color w:val="56565A"/>
        </w:rPr>
        <w:t>Wykonawca zrealizuje dystrybucję wydrukowanych egzemplarzy Poradnika i Broszury wśród osób ze szczególnymi potrzebami, w szczególności we współpracy z organizacjami pozarządowymi zrzeszającymi te osoby lub działającymi na ich rzecz. Lista organizacji pozarządowych, za pośrednictwem których publikacje zostaną rozdystrybuowane, zostanie przedstawiona do akceptacji Zamawiającego.</w:t>
      </w:r>
    </w:p>
    <w:p w14:paraId="150F9694" w14:textId="77777777" w:rsidR="00077066" w:rsidRDefault="00077066" w:rsidP="00077066">
      <w:pPr>
        <w:spacing w:before="120" w:after="120"/>
        <w:rPr>
          <w:color w:val="56565A"/>
        </w:rPr>
      </w:pPr>
      <w:r>
        <w:rPr>
          <w:color w:val="56565A"/>
        </w:rPr>
        <w:t>Dystrybucja Poradnika obejmie minimum 5 000 egzemplarzy Poradnika oraz 2 500 egzemplarzy Broszury.</w:t>
      </w:r>
    </w:p>
    <w:p w14:paraId="1210756C" w14:textId="77777777" w:rsidR="00077066" w:rsidRDefault="00077066" w:rsidP="00077066">
      <w:pPr>
        <w:spacing w:before="120"/>
        <w:rPr>
          <w:color w:val="56565A"/>
        </w:rPr>
      </w:pPr>
      <w:r>
        <w:rPr>
          <w:color w:val="56565A"/>
        </w:rPr>
        <w:t>Poradnik będzie dystrybuowany wśród osób ze szczególnymi potrzebami, z wyłączeniem osób niewidomych, z niepełnosprawnością intelektualną, osób starszych oraz mających problem w komunikowaniu się z otoczeniem.</w:t>
      </w:r>
    </w:p>
    <w:p w14:paraId="1C7578EB" w14:textId="77777777" w:rsidR="00077066" w:rsidRDefault="00077066" w:rsidP="00077066">
      <w:pPr>
        <w:spacing w:before="120"/>
        <w:rPr>
          <w:color w:val="56565A"/>
        </w:rPr>
      </w:pPr>
      <w:r>
        <w:rPr>
          <w:color w:val="56565A"/>
        </w:rPr>
        <w:t>Broszura będzie dystrybuowana wśród następujących grup osób ze szczególnymi potrzebami:</w:t>
      </w:r>
    </w:p>
    <w:p w14:paraId="61AC8A30" w14:textId="77777777" w:rsidR="00077066" w:rsidRPr="00610BC2" w:rsidRDefault="00077066" w:rsidP="00077066">
      <w:pPr>
        <w:pStyle w:val="Akapitzlist"/>
        <w:numPr>
          <w:ilvl w:val="0"/>
          <w:numId w:val="63"/>
        </w:numPr>
        <w:spacing w:after="120"/>
        <w:ind w:left="714" w:hanging="357"/>
        <w:rPr>
          <w:color w:val="56565A"/>
        </w:rPr>
      </w:pPr>
      <w:r w:rsidRPr="00610BC2">
        <w:rPr>
          <w:color w:val="56565A"/>
        </w:rPr>
        <w:t>osoby z niepełnosprawnością intelektualną,</w:t>
      </w:r>
    </w:p>
    <w:p w14:paraId="333E43D5" w14:textId="77777777" w:rsidR="00077066" w:rsidRPr="00610BC2" w:rsidRDefault="00077066" w:rsidP="00077066">
      <w:pPr>
        <w:pStyle w:val="Akapitzlist"/>
        <w:numPr>
          <w:ilvl w:val="0"/>
          <w:numId w:val="63"/>
        </w:numPr>
        <w:spacing w:after="120"/>
        <w:rPr>
          <w:color w:val="56565A"/>
        </w:rPr>
      </w:pPr>
      <w:r w:rsidRPr="00610BC2">
        <w:rPr>
          <w:color w:val="56565A"/>
        </w:rPr>
        <w:t>osoby starsze,</w:t>
      </w:r>
    </w:p>
    <w:p w14:paraId="76BD0789" w14:textId="77777777" w:rsidR="00077066" w:rsidRPr="00494711" w:rsidRDefault="00077066" w:rsidP="00077066">
      <w:pPr>
        <w:pStyle w:val="Akapitzlist"/>
        <w:numPr>
          <w:ilvl w:val="0"/>
          <w:numId w:val="63"/>
        </w:numPr>
        <w:spacing w:after="120"/>
        <w:rPr>
          <w:color w:val="56565A"/>
        </w:rPr>
      </w:pPr>
      <w:r w:rsidRPr="00610BC2">
        <w:rPr>
          <w:color w:val="56565A"/>
        </w:rPr>
        <w:t>osoby mające trudności w komunikowaniu się z otoczeniem</w:t>
      </w:r>
      <w:r>
        <w:rPr>
          <w:color w:val="56565A"/>
        </w:rPr>
        <w:t>.</w:t>
      </w:r>
    </w:p>
    <w:p w14:paraId="4CD705B6" w14:textId="77777777" w:rsidR="00077066" w:rsidRDefault="00077066" w:rsidP="00077066">
      <w:pPr>
        <w:spacing w:before="120" w:after="120"/>
        <w:rPr>
          <w:color w:val="56565A"/>
        </w:rPr>
      </w:pPr>
      <w:r>
        <w:rPr>
          <w:color w:val="56565A"/>
        </w:rPr>
        <w:t>Potwierdzeniem dystrybucji Poradnika i Broszury wśród osób ze szczególnymi potrzebami będzie oświadczenie wskazanych organizacji o przekazaniu publikacji wskazanej w oświadczeniu liczbie osób.</w:t>
      </w:r>
    </w:p>
    <w:p w14:paraId="7002E32B" w14:textId="77777777" w:rsidR="00077066" w:rsidRDefault="00077066" w:rsidP="00077066">
      <w:pPr>
        <w:spacing w:before="120" w:after="120"/>
        <w:rPr>
          <w:color w:val="56565A"/>
        </w:rPr>
      </w:pPr>
      <w:r>
        <w:rPr>
          <w:color w:val="56565A"/>
        </w:rPr>
        <w:t>Wydrukowane egzemplarze Poradnika i Broszury, które nie zostaną rozdystrybuowane zostaną przekazane Zamawiającemu na wskazany przez Zamawiającego adres.</w:t>
      </w:r>
    </w:p>
    <w:p w14:paraId="39D1D079" w14:textId="0F77B19C" w:rsidR="00077066" w:rsidRDefault="00077066" w:rsidP="00077066">
      <w:pPr>
        <w:rPr>
          <w:color w:val="56565A"/>
        </w:rPr>
      </w:pPr>
      <w:r>
        <w:rPr>
          <w:color w:val="56565A"/>
        </w:rPr>
        <w:lastRenderedPageBreak/>
        <w:t>Wykonawca przekaże Zamawiającemu również</w:t>
      </w:r>
      <w:r w:rsidR="00CC7FD0">
        <w:rPr>
          <w:color w:val="56565A"/>
        </w:rPr>
        <w:t>,</w:t>
      </w:r>
      <w:r>
        <w:rPr>
          <w:color w:val="56565A"/>
        </w:rPr>
        <w:t xml:space="preserve"> </w:t>
      </w:r>
      <w:r w:rsidR="00D7376C">
        <w:rPr>
          <w:color w:val="56565A"/>
        </w:rPr>
        <w:t>w oddzielnych plikach</w:t>
      </w:r>
      <w:r w:rsidR="00CC7FD0">
        <w:rPr>
          <w:color w:val="56565A"/>
        </w:rPr>
        <w:t>,</w:t>
      </w:r>
      <w:r w:rsidR="00D7376C">
        <w:rPr>
          <w:color w:val="56565A"/>
        </w:rPr>
        <w:t xml:space="preserve"> </w:t>
      </w:r>
      <w:r>
        <w:rPr>
          <w:color w:val="56565A"/>
        </w:rPr>
        <w:t>ostatecznie zaakceptowan</w:t>
      </w:r>
      <w:r w:rsidR="005E5ABC">
        <w:rPr>
          <w:color w:val="56565A"/>
        </w:rPr>
        <w:t>e</w:t>
      </w:r>
      <w:r>
        <w:rPr>
          <w:color w:val="56565A"/>
        </w:rPr>
        <w:t xml:space="preserve"> przez Zamawiająceg</w:t>
      </w:r>
      <w:r w:rsidR="00CC7FD0">
        <w:rPr>
          <w:color w:val="56565A"/>
        </w:rPr>
        <w:t>o</w:t>
      </w:r>
      <w:r w:rsidR="00C535D9">
        <w:rPr>
          <w:color w:val="56565A"/>
        </w:rPr>
        <w:t xml:space="preserve"> publikacje</w:t>
      </w:r>
      <w:r w:rsidR="00CC7FD0">
        <w:rPr>
          <w:color w:val="56565A"/>
        </w:rPr>
        <w:t xml:space="preserve"> </w:t>
      </w:r>
      <w:r>
        <w:rPr>
          <w:color w:val="56565A"/>
        </w:rPr>
        <w:t>Poradnik i Broszurę w wersji elektronicznej, w następujących formatach:</w:t>
      </w:r>
    </w:p>
    <w:p w14:paraId="41378281" w14:textId="77777777" w:rsidR="00077066" w:rsidRDefault="00077066" w:rsidP="00077066">
      <w:pPr>
        <w:pStyle w:val="Akapitzlist"/>
        <w:numPr>
          <w:ilvl w:val="0"/>
          <w:numId w:val="64"/>
        </w:numPr>
        <w:spacing w:after="120"/>
        <w:rPr>
          <w:color w:val="56565A"/>
        </w:rPr>
      </w:pPr>
      <w:r>
        <w:rPr>
          <w:color w:val="56565A"/>
        </w:rPr>
        <w:t xml:space="preserve">do publikacji, w formacie PDF oraz </w:t>
      </w:r>
      <w:proofErr w:type="spellStart"/>
      <w:r>
        <w:rPr>
          <w:color w:val="56565A"/>
        </w:rPr>
        <w:t>docx</w:t>
      </w:r>
      <w:proofErr w:type="spellEnd"/>
      <w:r>
        <w:rPr>
          <w:color w:val="56565A"/>
        </w:rPr>
        <w:t>,</w:t>
      </w:r>
    </w:p>
    <w:p w14:paraId="099672D2" w14:textId="77777777" w:rsidR="00077066" w:rsidRPr="00165410" w:rsidRDefault="00077066" w:rsidP="00077066">
      <w:pPr>
        <w:pStyle w:val="Akapitzlist"/>
        <w:numPr>
          <w:ilvl w:val="0"/>
          <w:numId w:val="64"/>
        </w:numPr>
        <w:spacing w:after="120"/>
        <w:rPr>
          <w:color w:val="56565A"/>
        </w:rPr>
      </w:pPr>
      <w:r>
        <w:rPr>
          <w:color w:val="56565A"/>
        </w:rPr>
        <w:t xml:space="preserve">do wydruku, w formacie PDF oraz </w:t>
      </w:r>
      <w:proofErr w:type="spellStart"/>
      <w:r>
        <w:rPr>
          <w:color w:val="56565A"/>
        </w:rPr>
        <w:t>docx</w:t>
      </w:r>
      <w:proofErr w:type="spellEnd"/>
      <w:r>
        <w:rPr>
          <w:color w:val="56565A"/>
        </w:rPr>
        <w:t>.</w:t>
      </w:r>
    </w:p>
    <w:p w14:paraId="6BBFA19A" w14:textId="1A0C9EDD" w:rsidR="00077066" w:rsidRDefault="00077066" w:rsidP="00077066">
      <w:pPr>
        <w:spacing w:after="120"/>
        <w:rPr>
          <w:color w:val="56565A"/>
        </w:rPr>
      </w:pPr>
      <w:r w:rsidRPr="004037EA">
        <w:rPr>
          <w:color w:val="56565A"/>
        </w:rPr>
        <w:t xml:space="preserve">Wykonawca zapewni dostępność cyfrową Poradnika i Broszury w </w:t>
      </w:r>
      <w:r>
        <w:rPr>
          <w:color w:val="56565A"/>
        </w:rPr>
        <w:t xml:space="preserve">każdej </w:t>
      </w:r>
      <w:r w:rsidRPr="004037EA">
        <w:rPr>
          <w:color w:val="56565A"/>
        </w:rPr>
        <w:t>wersji elektroniczne</w:t>
      </w:r>
      <w:r>
        <w:rPr>
          <w:color w:val="56565A"/>
        </w:rPr>
        <w:t>j, którą przekaże Zamawiającemu</w:t>
      </w:r>
      <w:r w:rsidRPr="004037EA">
        <w:rPr>
          <w:color w:val="56565A"/>
        </w:rPr>
        <w:t>, zgodne ze standardem WCAG 2.1.</w:t>
      </w:r>
    </w:p>
    <w:p w14:paraId="31A77D71" w14:textId="77777777" w:rsidR="00077066" w:rsidRPr="004037EA" w:rsidRDefault="00077066" w:rsidP="00FA45F6">
      <w:pPr>
        <w:pStyle w:val="Nagwek2"/>
        <w:keepNext/>
        <w:keepLines/>
        <w:numPr>
          <w:ilvl w:val="0"/>
          <w:numId w:val="26"/>
        </w:numPr>
        <w:spacing w:before="120"/>
        <w:textAlignment w:val="baseline"/>
        <w:rPr>
          <w:color w:val="56565A"/>
        </w:rPr>
      </w:pPr>
      <w:r w:rsidRPr="004037EA">
        <w:rPr>
          <w:color w:val="56565A"/>
        </w:rPr>
        <w:t>Warunki realizacji zamówienia</w:t>
      </w:r>
    </w:p>
    <w:p w14:paraId="0184327E" w14:textId="77777777" w:rsidR="00077066" w:rsidRPr="006C5BA8" w:rsidRDefault="00077066" w:rsidP="00077066">
      <w:pPr>
        <w:spacing w:after="120"/>
        <w:rPr>
          <w:color w:val="56565A"/>
        </w:rPr>
      </w:pPr>
      <w:r w:rsidRPr="006C5BA8">
        <w:rPr>
          <w:color w:val="56565A"/>
        </w:rPr>
        <w:t>Wykonawca</w:t>
      </w:r>
      <w:r>
        <w:rPr>
          <w:color w:val="56565A"/>
        </w:rPr>
        <w:t xml:space="preserve"> </w:t>
      </w:r>
      <w:r w:rsidRPr="006C5BA8">
        <w:rPr>
          <w:color w:val="56565A"/>
        </w:rPr>
        <w:t>w okresie realizacji umowy uwzględni wszelkie uwagi zgłoszone przez Zamawiającego</w:t>
      </w:r>
      <w:r>
        <w:rPr>
          <w:color w:val="56565A"/>
        </w:rPr>
        <w:t xml:space="preserve"> </w:t>
      </w:r>
      <w:r w:rsidRPr="006C5BA8">
        <w:rPr>
          <w:color w:val="56565A"/>
        </w:rPr>
        <w:t>w</w:t>
      </w:r>
      <w:r>
        <w:rPr>
          <w:color w:val="56565A"/>
        </w:rPr>
        <w:t> </w:t>
      </w:r>
      <w:r w:rsidRPr="006C5BA8">
        <w:rPr>
          <w:color w:val="56565A"/>
        </w:rPr>
        <w:t xml:space="preserve">zakresie realizacji zamówienia. Ostateczny projekt </w:t>
      </w:r>
      <w:r>
        <w:rPr>
          <w:color w:val="56565A"/>
        </w:rPr>
        <w:t>Poradnika i Broszury</w:t>
      </w:r>
      <w:r w:rsidRPr="006C5BA8">
        <w:rPr>
          <w:color w:val="56565A"/>
        </w:rPr>
        <w:t xml:space="preserve"> zostanie uzgodniony</w:t>
      </w:r>
      <w:r>
        <w:rPr>
          <w:color w:val="56565A"/>
        </w:rPr>
        <w:t xml:space="preserve"> </w:t>
      </w:r>
      <w:r w:rsidRPr="006C5BA8">
        <w:rPr>
          <w:color w:val="56565A"/>
        </w:rPr>
        <w:t>z</w:t>
      </w:r>
      <w:r>
        <w:rPr>
          <w:color w:val="56565A"/>
        </w:rPr>
        <w:t> </w:t>
      </w:r>
      <w:r w:rsidRPr="006C5BA8">
        <w:rPr>
          <w:color w:val="56565A"/>
        </w:rPr>
        <w:t>Zamawiającym.</w:t>
      </w:r>
    </w:p>
    <w:p w14:paraId="4791C877" w14:textId="77777777" w:rsidR="00077066" w:rsidRPr="006C5BA8" w:rsidRDefault="00077066" w:rsidP="00077066">
      <w:pPr>
        <w:spacing w:after="120"/>
        <w:rPr>
          <w:color w:val="56565A"/>
        </w:rPr>
      </w:pPr>
      <w:r w:rsidRPr="006C5BA8">
        <w:rPr>
          <w:color w:val="56565A"/>
        </w:rPr>
        <w:t>Wykonawca będzie niezwłocznie informował o pojawiających</w:t>
      </w:r>
      <w:r>
        <w:rPr>
          <w:color w:val="56565A"/>
        </w:rPr>
        <w:t xml:space="preserve"> </w:t>
      </w:r>
      <w:r w:rsidRPr="006C5BA8">
        <w:rPr>
          <w:color w:val="56565A"/>
        </w:rPr>
        <w:t>się problemach, zagrożeniach lub opóźnieniach w realizacji, a także innych zagadnieniach</w:t>
      </w:r>
      <w:r>
        <w:rPr>
          <w:color w:val="56565A"/>
        </w:rPr>
        <w:t xml:space="preserve"> </w:t>
      </w:r>
      <w:r w:rsidRPr="006C5BA8">
        <w:rPr>
          <w:color w:val="56565A"/>
        </w:rPr>
        <w:t>istotnych dla realizacji zamówienia.</w:t>
      </w:r>
    </w:p>
    <w:p w14:paraId="3EC45C04" w14:textId="77777777" w:rsidR="00077066" w:rsidRPr="006475ED" w:rsidRDefault="00077066" w:rsidP="00077066">
      <w:pPr>
        <w:spacing w:after="120"/>
        <w:rPr>
          <w:color w:val="56565A"/>
        </w:rPr>
      </w:pPr>
      <w:r w:rsidRPr="006C5BA8">
        <w:rPr>
          <w:color w:val="56565A"/>
        </w:rPr>
        <w:t>Wykonawca jest zobowiązany zapewnić warunki techniczne pozwalające na realizację</w:t>
      </w:r>
      <w:r>
        <w:rPr>
          <w:color w:val="56565A"/>
        </w:rPr>
        <w:t xml:space="preserve"> </w:t>
      </w:r>
      <w:r w:rsidRPr="006C5BA8">
        <w:rPr>
          <w:color w:val="56565A"/>
        </w:rPr>
        <w:t>zamówienia.</w:t>
      </w:r>
    </w:p>
    <w:sectPr w:rsidR="00077066" w:rsidRPr="006475ED" w:rsidSect="006E6136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F87BF" w14:textId="77777777" w:rsidR="00521713" w:rsidRDefault="00521713">
      <w:pPr>
        <w:spacing w:line="240" w:lineRule="auto"/>
      </w:pPr>
      <w:r>
        <w:separator/>
      </w:r>
    </w:p>
  </w:endnote>
  <w:endnote w:type="continuationSeparator" w:id="0">
    <w:p w14:paraId="0CC1BE3F" w14:textId="77777777" w:rsidR="00521713" w:rsidRDefault="00521713">
      <w:pPr>
        <w:spacing w:line="240" w:lineRule="auto"/>
      </w:pPr>
      <w:r>
        <w:continuationSeparator/>
      </w:r>
    </w:p>
  </w:endnote>
  <w:endnote w:type="continuationNotice" w:id="1">
    <w:p w14:paraId="0C23F4FA" w14:textId="77777777" w:rsidR="00521713" w:rsidRDefault="0052171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24E2E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2" behindDoc="1" locked="0" layoutInCell="1" allowOverlap="1" wp14:anchorId="7B4B6306" wp14:editId="1622E76D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1" name="Obraz 1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9422B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39CE8394" wp14:editId="429A855B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3" name="Obraz 3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2EB98" w14:textId="77777777" w:rsidR="00521713" w:rsidRDefault="00521713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CB709F0" w14:textId="77777777" w:rsidR="00521713" w:rsidRDefault="00521713">
      <w:pPr>
        <w:spacing w:line="240" w:lineRule="auto"/>
      </w:pPr>
      <w:r>
        <w:continuationSeparator/>
      </w:r>
    </w:p>
  </w:footnote>
  <w:footnote w:type="continuationNotice" w:id="1">
    <w:p w14:paraId="1BF4C134" w14:textId="77777777" w:rsidR="00521713" w:rsidRDefault="0052171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7E4F0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414F905" wp14:editId="43A2060A">
          <wp:simplePos x="0" y="0"/>
          <wp:positionH relativeFrom="page">
            <wp:align>left</wp:align>
          </wp:positionH>
          <wp:positionV relativeFrom="paragraph">
            <wp:posOffset>-1008380</wp:posOffset>
          </wp:positionV>
          <wp:extent cx="7562848" cy="1045770"/>
          <wp:effectExtent l="0" t="0" r="635" b="2540"/>
          <wp:wrapNone/>
          <wp:docPr id="2" name="Obraz 2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52BCC"/>
    <w:multiLevelType w:val="hybridMultilevel"/>
    <w:tmpl w:val="CF463154"/>
    <w:lvl w:ilvl="0" w:tplc="72801C40">
      <w:start w:val="1"/>
      <w:numFmt w:val="bullet"/>
      <w:lvlText w:val=""/>
      <w:lvlJc w:val="left"/>
      <w:pPr>
        <w:ind w:left="1065" w:hanging="705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7CE0"/>
    <w:multiLevelType w:val="multilevel"/>
    <w:tmpl w:val="E72AF0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601B51"/>
    <w:multiLevelType w:val="multilevel"/>
    <w:tmpl w:val="5980FA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032787"/>
    <w:multiLevelType w:val="multilevel"/>
    <w:tmpl w:val="38E64B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B902FC"/>
    <w:multiLevelType w:val="multilevel"/>
    <w:tmpl w:val="D4F0AE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0E4223"/>
    <w:multiLevelType w:val="multilevel"/>
    <w:tmpl w:val="DBF254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C787BF5"/>
    <w:multiLevelType w:val="hybridMultilevel"/>
    <w:tmpl w:val="58C61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FF4D9A"/>
    <w:multiLevelType w:val="multilevel"/>
    <w:tmpl w:val="88DCEB5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E137D1"/>
    <w:multiLevelType w:val="hybridMultilevel"/>
    <w:tmpl w:val="61F2E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1191E3F"/>
    <w:multiLevelType w:val="multilevel"/>
    <w:tmpl w:val="10DC3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F53A01"/>
    <w:multiLevelType w:val="hybridMultilevel"/>
    <w:tmpl w:val="FECA141C"/>
    <w:lvl w:ilvl="0" w:tplc="0C404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E35703C"/>
    <w:multiLevelType w:val="hybridMultilevel"/>
    <w:tmpl w:val="1976249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E721775"/>
    <w:multiLevelType w:val="hybridMultilevel"/>
    <w:tmpl w:val="66B21EB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2F7E23F8"/>
    <w:multiLevelType w:val="hybridMultilevel"/>
    <w:tmpl w:val="2838750C"/>
    <w:lvl w:ilvl="0" w:tplc="AB9CF960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46EF2"/>
    <w:multiLevelType w:val="hybridMultilevel"/>
    <w:tmpl w:val="479815A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337959AB"/>
    <w:multiLevelType w:val="multilevel"/>
    <w:tmpl w:val="97D2F5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354B36"/>
    <w:multiLevelType w:val="multilevel"/>
    <w:tmpl w:val="13DE9A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B0286B"/>
    <w:multiLevelType w:val="multilevel"/>
    <w:tmpl w:val="800A77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E0226F"/>
    <w:multiLevelType w:val="hybridMultilevel"/>
    <w:tmpl w:val="A4224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94CFA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B9CF960">
      <w:start w:val="1"/>
      <w:numFmt w:val="bullet"/>
      <w:lvlText w:val="―"/>
      <w:lvlJc w:val="left"/>
      <w:pPr>
        <w:ind w:left="2160" w:hanging="180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10365"/>
    <w:multiLevelType w:val="hybridMultilevel"/>
    <w:tmpl w:val="B79ED2F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3BEC0A0E"/>
    <w:multiLevelType w:val="multilevel"/>
    <w:tmpl w:val="D9CE31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C8B62D9"/>
    <w:multiLevelType w:val="multilevel"/>
    <w:tmpl w:val="1C94A7E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3D940E8F"/>
    <w:multiLevelType w:val="multilevel"/>
    <w:tmpl w:val="4A4E1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DC90724"/>
    <w:multiLevelType w:val="multilevel"/>
    <w:tmpl w:val="1DD855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457D39"/>
    <w:multiLevelType w:val="multilevel"/>
    <w:tmpl w:val="997EE8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210392"/>
    <w:multiLevelType w:val="hybridMultilevel"/>
    <w:tmpl w:val="61F2E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0D56FCA"/>
    <w:multiLevelType w:val="multilevel"/>
    <w:tmpl w:val="F564C8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8C3209D"/>
    <w:multiLevelType w:val="hybridMultilevel"/>
    <w:tmpl w:val="BF105B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412AAC"/>
    <w:multiLevelType w:val="multilevel"/>
    <w:tmpl w:val="795AE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151443F"/>
    <w:multiLevelType w:val="multilevel"/>
    <w:tmpl w:val="E67EF3F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19E638A"/>
    <w:multiLevelType w:val="multilevel"/>
    <w:tmpl w:val="F2C28E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76A33EE"/>
    <w:multiLevelType w:val="hybridMultilevel"/>
    <w:tmpl w:val="FFEE134E"/>
    <w:lvl w:ilvl="0" w:tplc="0C404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59C82176"/>
    <w:multiLevelType w:val="multilevel"/>
    <w:tmpl w:val="E01C5086"/>
    <w:lvl w:ilvl="0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B790A3C"/>
    <w:multiLevelType w:val="hybridMultilevel"/>
    <w:tmpl w:val="8E885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DB0CFB"/>
    <w:multiLevelType w:val="hybridMultilevel"/>
    <w:tmpl w:val="50BE2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F7115A"/>
    <w:multiLevelType w:val="hybridMultilevel"/>
    <w:tmpl w:val="AA50350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0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24B16C2"/>
    <w:multiLevelType w:val="hybridMultilevel"/>
    <w:tmpl w:val="9050D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B4D3ECA"/>
    <w:multiLevelType w:val="multilevel"/>
    <w:tmpl w:val="3332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3C52727"/>
    <w:multiLevelType w:val="multilevel"/>
    <w:tmpl w:val="5A70C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699154C"/>
    <w:multiLevelType w:val="multilevel"/>
    <w:tmpl w:val="6778BE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B595309"/>
    <w:multiLevelType w:val="hybridMultilevel"/>
    <w:tmpl w:val="85CE9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4A6D34"/>
    <w:multiLevelType w:val="hybridMultilevel"/>
    <w:tmpl w:val="68E20752"/>
    <w:lvl w:ilvl="0" w:tplc="AB9CF960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CD6773E"/>
    <w:multiLevelType w:val="multilevel"/>
    <w:tmpl w:val="B292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E473AE2"/>
    <w:multiLevelType w:val="multilevel"/>
    <w:tmpl w:val="80C0E9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3"/>
  </w:num>
  <w:num w:numId="3">
    <w:abstractNumId w:val="50"/>
  </w:num>
  <w:num w:numId="4">
    <w:abstractNumId w:val="43"/>
  </w:num>
  <w:num w:numId="5">
    <w:abstractNumId w:val="6"/>
  </w:num>
  <w:num w:numId="6">
    <w:abstractNumId w:val="52"/>
  </w:num>
  <w:num w:numId="7">
    <w:abstractNumId w:val="24"/>
  </w:num>
  <w:num w:numId="8">
    <w:abstractNumId w:val="5"/>
  </w:num>
  <w:num w:numId="9">
    <w:abstractNumId w:val="22"/>
  </w:num>
  <w:num w:numId="10">
    <w:abstractNumId w:val="35"/>
  </w:num>
  <w:num w:numId="11">
    <w:abstractNumId w:val="57"/>
  </w:num>
  <w:num w:numId="12">
    <w:abstractNumId w:val="55"/>
  </w:num>
  <w:num w:numId="13">
    <w:abstractNumId w:val="44"/>
  </w:num>
  <w:num w:numId="14">
    <w:abstractNumId w:val="37"/>
  </w:num>
  <w:num w:numId="15">
    <w:abstractNumId w:val="42"/>
  </w:num>
  <w:num w:numId="16">
    <w:abstractNumId w:val="54"/>
  </w:num>
  <w:num w:numId="17">
    <w:abstractNumId w:val="58"/>
  </w:num>
  <w:num w:numId="18">
    <w:abstractNumId w:val="40"/>
  </w:num>
  <w:num w:numId="19">
    <w:abstractNumId w:val="8"/>
  </w:num>
  <w:num w:numId="20">
    <w:abstractNumId w:val="16"/>
  </w:num>
  <w:num w:numId="21">
    <w:abstractNumId w:val="0"/>
  </w:num>
  <w:num w:numId="22">
    <w:abstractNumId w:val="17"/>
  </w:num>
  <w:num w:numId="23">
    <w:abstractNumId w:val="36"/>
  </w:num>
  <w:num w:numId="24">
    <w:abstractNumId w:val="45"/>
  </w:num>
  <w:num w:numId="25">
    <w:abstractNumId w:val="14"/>
  </w:num>
  <w:num w:numId="26">
    <w:abstractNumId w:val="18"/>
  </w:num>
  <w:num w:numId="27">
    <w:abstractNumId w:val="51"/>
  </w:num>
  <w:num w:numId="28">
    <w:abstractNumId w:val="47"/>
  </w:num>
  <w:num w:numId="29">
    <w:abstractNumId w:val="29"/>
  </w:num>
  <w:num w:numId="30">
    <w:abstractNumId w:val="4"/>
  </w:num>
  <w:num w:numId="31">
    <w:abstractNumId w:val="49"/>
  </w:num>
  <w:num w:numId="32">
    <w:abstractNumId w:val="48"/>
  </w:num>
  <w:num w:numId="33">
    <w:abstractNumId w:val="27"/>
  </w:num>
  <w:num w:numId="34">
    <w:abstractNumId w:val="9"/>
  </w:num>
  <w:num w:numId="35">
    <w:abstractNumId w:val="56"/>
  </w:num>
  <w:num w:numId="36">
    <w:abstractNumId w:val="59"/>
  </w:num>
  <w:num w:numId="37">
    <w:abstractNumId w:val="31"/>
  </w:num>
  <w:num w:numId="38">
    <w:abstractNumId w:val="3"/>
  </w:num>
  <w:num w:numId="39">
    <w:abstractNumId w:val="2"/>
  </w:num>
  <w:num w:numId="40">
    <w:abstractNumId w:val="28"/>
  </w:num>
  <w:num w:numId="41">
    <w:abstractNumId w:val="41"/>
  </w:num>
  <w:num w:numId="42">
    <w:abstractNumId w:val="30"/>
  </w:num>
  <w:num w:numId="43">
    <w:abstractNumId w:val="38"/>
  </w:num>
  <w:num w:numId="44">
    <w:abstractNumId w:val="25"/>
  </w:num>
  <w:num w:numId="45">
    <w:abstractNumId w:val="1"/>
  </w:num>
  <w:num w:numId="46">
    <w:abstractNumId w:val="7"/>
  </w:num>
  <w:num w:numId="47">
    <w:abstractNumId w:val="34"/>
  </w:num>
  <w:num w:numId="48">
    <w:abstractNumId w:val="12"/>
  </w:num>
  <w:num w:numId="49">
    <w:abstractNumId w:val="21"/>
  </w:num>
  <w:num w:numId="50">
    <w:abstractNumId w:val="23"/>
  </w:num>
  <w:num w:numId="51">
    <w:abstractNumId w:val="46"/>
  </w:num>
  <w:num w:numId="52">
    <w:abstractNumId w:val="39"/>
  </w:num>
  <w:num w:numId="53">
    <w:abstractNumId w:val="32"/>
  </w:num>
  <w:num w:numId="54">
    <w:abstractNumId w:val="63"/>
  </w:num>
  <w:num w:numId="55">
    <w:abstractNumId w:val="10"/>
  </w:num>
  <w:num w:numId="56">
    <w:abstractNumId w:val="62"/>
  </w:num>
  <w:num w:numId="57">
    <w:abstractNumId w:val="53"/>
  </w:num>
  <w:num w:numId="58">
    <w:abstractNumId w:val="20"/>
  </w:num>
  <w:num w:numId="59">
    <w:abstractNumId w:val="11"/>
  </w:num>
  <w:num w:numId="60">
    <w:abstractNumId w:val="33"/>
  </w:num>
  <w:num w:numId="61">
    <w:abstractNumId w:val="60"/>
  </w:num>
  <w:num w:numId="62">
    <w:abstractNumId w:val="26"/>
  </w:num>
  <w:num w:numId="63">
    <w:abstractNumId w:val="61"/>
  </w:num>
  <w:num w:numId="64">
    <w:abstractNumId w:val="19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92"/>
    <w:rsid w:val="00004598"/>
    <w:rsid w:val="00007D2F"/>
    <w:rsid w:val="0002579E"/>
    <w:rsid w:val="00025CC5"/>
    <w:rsid w:val="0004317C"/>
    <w:rsid w:val="00045592"/>
    <w:rsid w:val="000477B4"/>
    <w:rsid w:val="00050604"/>
    <w:rsid w:val="00053CA8"/>
    <w:rsid w:val="000668FD"/>
    <w:rsid w:val="00077066"/>
    <w:rsid w:val="00077316"/>
    <w:rsid w:val="00091E7E"/>
    <w:rsid w:val="00092842"/>
    <w:rsid w:val="000A34FB"/>
    <w:rsid w:val="000A3B3D"/>
    <w:rsid w:val="000B09F4"/>
    <w:rsid w:val="000B1E19"/>
    <w:rsid w:val="000C1108"/>
    <w:rsid w:val="0010257F"/>
    <w:rsid w:val="00102AC1"/>
    <w:rsid w:val="001030CF"/>
    <w:rsid w:val="00122643"/>
    <w:rsid w:val="00126B73"/>
    <w:rsid w:val="00126DCA"/>
    <w:rsid w:val="00132623"/>
    <w:rsid w:val="00136AB0"/>
    <w:rsid w:val="0014029D"/>
    <w:rsid w:val="00160ACE"/>
    <w:rsid w:val="00161294"/>
    <w:rsid w:val="00161E95"/>
    <w:rsid w:val="00163201"/>
    <w:rsid w:val="00165BCC"/>
    <w:rsid w:val="001761AC"/>
    <w:rsid w:val="0018202C"/>
    <w:rsid w:val="0019354E"/>
    <w:rsid w:val="00197457"/>
    <w:rsid w:val="00197ED1"/>
    <w:rsid w:val="001A7E1B"/>
    <w:rsid w:val="001B511E"/>
    <w:rsid w:val="001C2E3F"/>
    <w:rsid w:val="001C3794"/>
    <w:rsid w:val="001D6DC2"/>
    <w:rsid w:val="001E04FE"/>
    <w:rsid w:val="001E2B69"/>
    <w:rsid w:val="001E419E"/>
    <w:rsid w:val="001E5D38"/>
    <w:rsid w:val="001F70C8"/>
    <w:rsid w:val="00211537"/>
    <w:rsid w:val="00212CBD"/>
    <w:rsid w:val="00216D2E"/>
    <w:rsid w:val="002363CA"/>
    <w:rsid w:val="002461E7"/>
    <w:rsid w:val="00250CF3"/>
    <w:rsid w:val="00254994"/>
    <w:rsid w:val="00261613"/>
    <w:rsid w:val="0026226B"/>
    <w:rsid w:val="0026244E"/>
    <w:rsid w:val="00263E94"/>
    <w:rsid w:val="00265742"/>
    <w:rsid w:val="002715BF"/>
    <w:rsid w:val="00291E99"/>
    <w:rsid w:val="002A3319"/>
    <w:rsid w:val="002A6E82"/>
    <w:rsid w:val="002C1176"/>
    <w:rsid w:val="002D2710"/>
    <w:rsid w:val="002D47ED"/>
    <w:rsid w:val="002E1430"/>
    <w:rsid w:val="00307047"/>
    <w:rsid w:val="003161AF"/>
    <w:rsid w:val="0032268E"/>
    <w:rsid w:val="00323140"/>
    <w:rsid w:val="00324541"/>
    <w:rsid w:val="00325845"/>
    <w:rsid w:val="00342BCC"/>
    <w:rsid w:val="0034321A"/>
    <w:rsid w:val="003436A6"/>
    <w:rsid w:val="0035393E"/>
    <w:rsid w:val="00357D2D"/>
    <w:rsid w:val="00384410"/>
    <w:rsid w:val="00387E8F"/>
    <w:rsid w:val="00390702"/>
    <w:rsid w:val="003A1C0A"/>
    <w:rsid w:val="003B15C7"/>
    <w:rsid w:val="003B48DF"/>
    <w:rsid w:val="003B4EFC"/>
    <w:rsid w:val="003B68DC"/>
    <w:rsid w:val="003C5F68"/>
    <w:rsid w:val="003E3EF9"/>
    <w:rsid w:val="003E5F06"/>
    <w:rsid w:val="003E6B26"/>
    <w:rsid w:val="003F253A"/>
    <w:rsid w:val="0041072C"/>
    <w:rsid w:val="004124EF"/>
    <w:rsid w:val="0042344A"/>
    <w:rsid w:val="0043376A"/>
    <w:rsid w:val="00441FE1"/>
    <w:rsid w:val="0045182D"/>
    <w:rsid w:val="00454EFE"/>
    <w:rsid w:val="0047241D"/>
    <w:rsid w:val="00473F23"/>
    <w:rsid w:val="00493162"/>
    <w:rsid w:val="004A230F"/>
    <w:rsid w:val="004B14FA"/>
    <w:rsid w:val="004D7961"/>
    <w:rsid w:val="005014DC"/>
    <w:rsid w:val="00502415"/>
    <w:rsid w:val="005070F0"/>
    <w:rsid w:val="00521308"/>
    <w:rsid w:val="00521713"/>
    <w:rsid w:val="0053494B"/>
    <w:rsid w:val="00537650"/>
    <w:rsid w:val="00542D99"/>
    <w:rsid w:val="005439DA"/>
    <w:rsid w:val="00546DEE"/>
    <w:rsid w:val="00567974"/>
    <w:rsid w:val="0057436F"/>
    <w:rsid w:val="00584D70"/>
    <w:rsid w:val="00590C48"/>
    <w:rsid w:val="00597F6D"/>
    <w:rsid w:val="005A785F"/>
    <w:rsid w:val="005B0161"/>
    <w:rsid w:val="005B3C9E"/>
    <w:rsid w:val="005B4445"/>
    <w:rsid w:val="005C1D64"/>
    <w:rsid w:val="005C5883"/>
    <w:rsid w:val="005D65C8"/>
    <w:rsid w:val="005E09D8"/>
    <w:rsid w:val="005E36E9"/>
    <w:rsid w:val="005E5ABC"/>
    <w:rsid w:val="005E5C5C"/>
    <w:rsid w:val="005F0124"/>
    <w:rsid w:val="005F342A"/>
    <w:rsid w:val="006010EE"/>
    <w:rsid w:val="006058F8"/>
    <w:rsid w:val="006178D3"/>
    <w:rsid w:val="0062731B"/>
    <w:rsid w:val="006276ED"/>
    <w:rsid w:val="00633FB3"/>
    <w:rsid w:val="00644574"/>
    <w:rsid w:val="00645141"/>
    <w:rsid w:val="00645BEE"/>
    <w:rsid w:val="0066527B"/>
    <w:rsid w:val="006771E9"/>
    <w:rsid w:val="00682DC3"/>
    <w:rsid w:val="006A0F20"/>
    <w:rsid w:val="006A310D"/>
    <w:rsid w:val="006A4074"/>
    <w:rsid w:val="006A6FF2"/>
    <w:rsid w:val="006B3880"/>
    <w:rsid w:val="006D1D7B"/>
    <w:rsid w:val="006D6D8B"/>
    <w:rsid w:val="006E60D7"/>
    <w:rsid w:val="006E6136"/>
    <w:rsid w:val="006F3289"/>
    <w:rsid w:val="0070142F"/>
    <w:rsid w:val="00702200"/>
    <w:rsid w:val="007031B4"/>
    <w:rsid w:val="00717AAC"/>
    <w:rsid w:val="00717EF9"/>
    <w:rsid w:val="00760BE9"/>
    <w:rsid w:val="007642B0"/>
    <w:rsid w:val="00772286"/>
    <w:rsid w:val="007766DC"/>
    <w:rsid w:val="0079581E"/>
    <w:rsid w:val="007B0978"/>
    <w:rsid w:val="007C0BE1"/>
    <w:rsid w:val="007C7ECE"/>
    <w:rsid w:val="007D1C8E"/>
    <w:rsid w:val="007E008B"/>
    <w:rsid w:val="007E2C1D"/>
    <w:rsid w:val="007E3988"/>
    <w:rsid w:val="007F1E78"/>
    <w:rsid w:val="0080060F"/>
    <w:rsid w:val="008102C3"/>
    <w:rsid w:val="008119CF"/>
    <w:rsid w:val="0081587A"/>
    <w:rsid w:val="008176CD"/>
    <w:rsid w:val="008202B0"/>
    <w:rsid w:val="008228BF"/>
    <w:rsid w:val="00825AE5"/>
    <w:rsid w:val="0083344C"/>
    <w:rsid w:val="00836E4C"/>
    <w:rsid w:val="00842A0D"/>
    <w:rsid w:val="00844674"/>
    <w:rsid w:val="00850167"/>
    <w:rsid w:val="008570FF"/>
    <w:rsid w:val="00861BF7"/>
    <w:rsid w:val="008622A0"/>
    <w:rsid w:val="00866193"/>
    <w:rsid w:val="00874FD7"/>
    <w:rsid w:val="00894D9E"/>
    <w:rsid w:val="008A5D9B"/>
    <w:rsid w:val="008C0DD2"/>
    <w:rsid w:val="008C39CF"/>
    <w:rsid w:val="008C3FCF"/>
    <w:rsid w:val="008C6298"/>
    <w:rsid w:val="008D0572"/>
    <w:rsid w:val="008D1993"/>
    <w:rsid w:val="008E23E5"/>
    <w:rsid w:val="008F09E6"/>
    <w:rsid w:val="0092064E"/>
    <w:rsid w:val="0092417A"/>
    <w:rsid w:val="00925EB8"/>
    <w:rsid w:val="0092652F"/>
    <w:rsid w:val="009269D2"/>
    <w:rsid w:val="00935369"/>
    <w:rsid w:val="00945190"/>
    <w:rsid w:val="0094526F"/>
    <w:rsid w:val="00946765"/>
    <w:rsid w:val="00955218"/>
    <w:rsid w:val="00967B47"/>
    <w:rsid w:val="00970741"/>
    <w:rsid w:val="00977365"/>
    <w:rsid w:val="00982DD2"/>
    <w:rsid w:val="00987683"/>
    <w:rsid w:val="009A2FE8"/>
    <w:rsid w:val="009B2B80"/>
    <w:rsid w:val="009B4FDD"/>
    <w:rsid w:val="009B60BC"/>
    <w:rsid w:val="009C5866"/>
    <w:rsid w:val="009C638C"/>
    <w:rsid w:val="009D0ED7"/>
    <w:rsid w:val="009E3A01"/>
    <w:rsid w:val="009F4A28"/>
    <w:rsid w:val="00A02331"/>
    <w:rsid w:val="00A135E7"/>
    <w:rsid w:val="00A23326"/>
    <w:rsid w:val="00A24328"/>
    <w:rsid w:val="00A442FF"/>
    <w:rsid w:val="00A45B62"/>
    <w:rsid w:val="00A55F4B"/>
    <w:rsid w:val="00A67FFB"/>
    <w:rsid w:val="00A72E73"/>
    <w:rsid w:val="00A777E9"/>
    <w:rsid w:val="00A94D81"/>
    <w:rsid w:val="00AA1C80"/>
    <w:rsid w:val="00AA1D31"/>
    <w:rsid w:val="00AA3451"/>
    <w:rsid w:val="00AA5C88"/>
    <w:rsid w:val="00AB4ACB"/>
    <w:rsid w:val="00AC0CE4"/>
    <w:rsid w:val="00AC1539"/>
    <w:rsid w:val="00AC41A8"/>
    <w:rsid w:val="00AC57BD"/>
    <w:rsid w:val="00AC5F54"/>
    <w:rsid w:val="00AC6010"/>
    <w:rsid w:val="00AC7300"/>
    <w:rsid w:val="00AD4482"/>
    <w:rsid w:val="00AD741D"/>
    <w:rsid w:val="00AE259D"/>
    <w:rsid w:val="00B04DF2"/>
    <w:rsid w:val="00B26F75"/>
    <w:rsid w:val="00B66B2F"/>
    <w:rsid w:val="00B71470"/>
    <w:rsid w:val="00B74D4D"/>
    <w:rsid w:val="00B90A5A"/>
    <w:rsid w:val="00BB355E"/>
    <w:rsid w:val="00BB70C9"/>
    <w:rsid w:val="00BC2AD3"/>
    <w:rsid w:val="00BD2BDD"/>
    <w:rsid w:val="00BD78CC"/>
    <w:rsid w:val="00BF1B51"/>
    <w:rsid w:val="00C13D17"/>
    <w:rsid w:val="00C24796"/>
    <w:rsid w:val="00C25ABA"/>
    <w:rsid w:val="00C2636C"/>
    <w:rsid w:val="00C30344"/>
    <w:rsid w:val="00C45825"/>
    <w:rsid w:val="00C535D9"/>
    <w:rsid w:val="00C57EA9"/>
    <w:rsid w:val="00C62992"/>
    <w:rsid w:val="00C67FE6"/>
    <w:rsid w:val="00C72B8F"/>
    <w:rsid w:val="00C775F4"/>
    <w:rsid w:val="00C778D0"/>
    <w:rsid w:val="00C857AC"/>
    <w:rsid w:val="00C85938"/>
    <w:rsid w:val="00CA6C3E"/>
    <w:rsid w:val="00CB47F4"/>
    <w:rsid w:val="00CC7FD0"/>
    <w:rsid w:val="00CD6207"/>
    <w:rsid w:val="00CE4458"/>
    <w:rsid w:val="00CE752B"/>
    <w:rsid w:val="00CF31A1"/>
    <w:rsid w:val="00D02955"/>
    <w:rsid w:val="00D11AFD"/>
    <w:rsid w:val="00D302AB"/>
    <w:rsid w:val="00D435F5"/>
    <w:rsid w:val="00D44CF7"/>
    <w:rsid w:val="00D526F6"/>
    <w:rsid w:val="00D54C7A"/>
    <w:rsid w:val="00D6570A"/>
    <w:rsid w:val="00D6757F"/>
    <w:rsid w:val="00D702C2"/>
    <w:rsid w:val="00D7035E"/>
    <w:rsid w:val="00D7067E"/>
    <w:rsid w:val="00D7376C"/>
    <w:rsid w:val="00D7396C"/>
    <w:rsid w:val="00D9647D"/>
    <w:rsid w:val="00DA4A56"/>
    <w:rsid w:val="00DA79B0"/>
    <w:rsid w:val="00DC1DEE"/>
    <w:rsid w:val="00DC2AC4"/>
    <w:rsid w:val="00DC526B"/>
    <w:rsid w:val="00DE0DEB"/>
    <w:rsid w:val="00DF0878"/>
    <w:rsid w:val="00DF2E49"/>
    <w:rsid w:val="00E01178"/>
    <w:rsid w:val="00E2665D"/>
    <w:rsid w:val="00E302A6"/>
    <w:rsid w:val="00E3306D"/>
    <w:rsid w:val="00E441DC"/>
    <w:rsid w:val="00E57F29"/>
    <w:rsid w:val="00E70F1A"/>
    <w:rsid w:val="00E965CF"/>
    <w:rsid w:val="00EA5BC9"/>
    <w:rsid w:val="00EA6905"/>
    <w:rsid w:val="00EA7FD6"/>
    <w:rsid w:val="00EC5246"/>
    <w:rsid w:val="00EC5D92"/>
    <w:rsid w:val="00EE1C21"/>
    <w:rsid w:val="00EE20F6"/>
    <w:rsid w:val="00EE2184"/>
    <w:rsid w:val="00F015F4"/>
    <w:rsid w:val="00F03D57"/>
    <w:rsid w:val="00F14459"/>
    <w:rsid w:val="00F21BFA"/>
    <w:rsid w:val="00F223FC"/>
    <w:rsid w:val="00F252CA"/>
    <w:rsid w:val="00F36D03"/>
    <w:rsid w:val="00F43CA8"/>
    <w:rsid w:val="00F45EE4"/>
    <w:rsid w:val="00F51730"/>
    <w:rsid w:val="00F51790"/>
    <w:rsid w:val="00F60BE6"/>
    <w:rsid w:val="00F61563"/>
    <w:rsid w:val="00F7693E"/>
    <w:rsid w:val="00F77AE1"/>
    <w:rsid w:val="00F87A45"/>
    <w:rsid w:val="00FA1C80"/>
    <w:rsid w:val="00FA45F6"/>
    <w:rsid w:val="00FA6CB1"/>
    <w:rsid w:val="00FC3202"/>
    <w:rsid w:val="00FD7B49"/>
    <w:rsid w:val="079F0EDD"/>
    <w:rsid w:val="0866EA9A"/>
    <w:rsid w:val="519BD8EC"/>
    <w:rsid w:val="58DDC780"/>
    <w:rsid w:val="5F3C43C4"/>
    <w:rsid w:val="60F1457B"/>
    <w:rsid w:val="6660CC21"/>
    <w:rsid w:val="6C33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471E6B"/>
  <w15:docId w15:val="{71EB9EF0-A341-42FD-A690-F3F15D39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992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2A0D"/>
    <w:pPr>
      <w:spacing w:before="1080"/>
      <w:contextualSpacing/>
      <w:outlineLvl w:val="0"/>
    </w:pPr>
    <w:rPr>
      <w:b/>
      <w:bCs/>
      <w:color w:val="53565A"/>
      <w:sz w:val="26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autoRedefine/>
    <w:uiPriority w:val="9"/>
    <w:unhideWhenUsed/>
    <w:qFormat/>
    <w:rsid w:val="000B1E19"/>
    <w:pPr>
      <w:spacing w:before="0" w:after="120"/>
      <w:ind w:left="714" w:hanging="357"/>
      <w:outlineLvl w:val="2"/>
    </w:pPr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842A0D"/>
    <w:rPr>
      <w:b/>
      <w:bCs/>
      <w:color w:val="53565A"/>
      <w:sz w:val="26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0B1E19"/>
    <w:rPr>
      <w:b/>
      <w:bCs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C62992"/>
    <w:rPr>
      <w:sz w:val="22"/>
      <w:szCs w:val="22"/>
      <w:lang w:eastAsia="en-US"/>
    </w:rPr>
  </w:style>
  <w:style w:type="paragraph" w:customStyle="1" w:styleId="paragraph">
    <w:name w:val="paragraph"/>
    <w:basedOn w:val="Normalny"/>
    <w:rsid w:val="001C2E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C2E3F"/>
  </w:style>
  <w:style w:type="character" w:customStyle="1" w:styleId="eop">
    <w:name w:val="eop"/>
    <w:basedOn w:val="Domylnaczcionkaakapitu"/>
    <w:rsid w:val="001C2E3F"/>
  </w:style>
  <w:style w:type="character" w:customStyle="1" w:styleId="spellingerror">
    <w:name w:val="spellingerror"/>
    <w:basedOn w:val="Domylnaczcionkaakapitu"/>
    <w:rsid w:val="001C2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8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6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4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9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0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4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7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4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E2DE7-9AF1-4399-A4F9-C6D960CD8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1</TotalTime>
  <Pages>4</Pages>
  <Words>1149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1-Opis Przedmiotu Zamówienia-testowanie narzędzi</vt:lpstr>
    </vt:vector>
  </TitlesOfParts>
  <Company/>
  <LinksUpToDate>false</LinksUpToDate>
  <CharactersWithSpaces>8031</CharactersWithSpaces>
  <SharedDoc>false</SharedDoc>
  <HLinks>
    <vt:vector size="12" baseType="variant">
      <vt:variant>
        <vt:i4>8060958</vt:i4>
      </vt:variant>
      <vt:variant>
        <vt:i4>3</vt:i4>
      </vt:variant>
      <vt:variant>
        <vt:i4>0</vt:i4>
      </vt:variant>
      <vt:variant>
        <vt:i4>5</vt:i4>
      </vt:variant>
      <vt:variant>
        <vt:lpwstr>mailto:iod@pfron.org.pl</vt:lpwstr>
      </vt:variant>
      <vt:variant>
        <vt:lpwstr/>
      </vt:variant>
      <vt:variant>
        <vt:i4>6094883</vt:i4>
      </vt:variant>
      <vt:variant>
        <vt:i4>0</vt:i4>
      </vt:variant>
      <vt:variant>
        <vt:i4>0</vt:i4>
      </vt:variant>
      <vt:variant>
        <vt:i4>5</vt:i4>
      </vt:variant>
      <vt:variant>
        <vt:lpwstr>mailto:kancelaria@pfron.org.pl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1-Opis Przedmiotu Zamówienia-testowanie narzędzi</dc:title>
  <dc:subject/>
  <dc:creator>Grabska Anita</dc:creator>
  <cp:keywords/>
  <cp:lastModifiedBy>Grabska Anita</cp:lastModifiedBy>
  <cp:revision>2</cp:revision>
  <cp:lastPrinted>2018-05-09T19:06:00Z</cp:lastPrinted>
  <dcterms:created xsi:type="dcterms:W3CDTF">2021-12-22T14:22:00Z</dcterms:created>
  <dcterms:modified xsi:type="dcterms:W3CDTF">2021-12-22T14:22:00Z</dcterms:modified>
</cp:coreProperties>
</file>