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67BEA" w14:textId="49D34192" w:rsidR="00382CF7" w:rsidRPr="00D80A30" w:rsidRDefault="00382CF7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1E78D9">
        <w:rPr>
          <w:rFonts w:asciiTheme="minorHAnsi" w:hAnsiTheme="minorHAnsi" w:cstheme="minorHAnsi"/>
          <w:sz w:val="24"/>
          <w:szCs w:val="24"/>
        </w:rPr>
        <w:t>2022</w:t>
      </w:r>
      <w:r w:rsidR="00341492">
        <w:rPr>
          <w:rFonts w:asciiTheme="minorHAnsi" w:hAnsiTheme="minorHAnsi" w:cstheme="minorHAnsi"/>
          <w:sz w:val="24"/>
          <w:szCs w:val="24"/>
        </w:rPr>
        <w:t>-</w:t>
      </w:r>
      <w:r w:rsidR="001E78D9">
        <w:rPr>
          <w:rFonts w:asciiTheme="minorHAnsi" w:hAnsiTheme="minorHAnsi" w:cstheme="minorHAnsi"/>
          <w:sz w:val="24"/>
          <w:szCs w:val="24"/>
        </w:rPr>
        <w:t>01</w:t>
      </w:r>
      <w:r w:rsidR="00341492">
        <w:rPr>
          <w:rFonts w:asciiTheme="minorHAnsi" w:hAnsiTheme="minorHAnsi" w:cstheme="minorHAnsi"/>
          <w:sz w:val="24"/>
          <w:szCs w:val="24"/>
        </w:rPr>
        <w:t>-</w:t>
      </w:r>
      <w:r w:rsidR="00914E1D">
        <w:rPr>
          <w:rFonts w:asciiTheme="minorHAnsi" w:hAnsiTheme="minorHAnsi" w:cstheme="minorHAnsi"/>
          <w:sz w:val="24"/>
          <w:szCs w:val="24"/>
        </w:rPr>
        <w:t>20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314C84DE" w14:textId="77777777" w:rsidR="00382CF7" w:rsidRPr="00D80A30" w:rsidRDefault="00382CF7" w:rsidP="00382CF7">
      <w:pPr>
        <w:rPr>
          <w:rFonts w:asciiTheme="minorHAnsi" w:hAnsiTheme="minorHAnsi" w:cstheme="minorHAnsi"/>
          <w:sz w:val="24"/>
          <w:szCs w:val="24"/>
        </w:rPr>
      </w:pPr>
    </w:p>
    <w:p w14:paraId="0171BBDF" w14:textId="15FC4E8C" w:rsidR="00382CF7" w:rsidRPr="00771213" w:rsidRDefault="001E78D9" w:rsidP="00D80A30">
      <w:pPr>
        <w:spacing w:after="0"/>
        <w:rPr>
          <w:rFonts w:asciiTheme="minorHAnsi" w:hAnsiTheme="minorHAnsi" w:cstheme="minorHAnsi"/>
          <w:sz w:val="28"/>
          <w:szCs w:val="28"/>
        </w:rPr>
      </w:pPr>
      <w:r w:rsidRPr="00771213">
        <w:rPr>
          <w:rFonts w:asciiTheme="minorHAnsi" w:hAnsiTheme="minorHAnsi" w:cstheme="minorHAnsi"/>
          <w:sz w:val="28"/>
          <w:szCs w:val="28"/>
        </w:rPr>
        <w:t>Zapytanie ofertowe na dostawę rozwiązania ochrony poczty Fortimail w wersji maszyny wirtualnej wraz z roczną subskrypcją na wsparcie</w:t>
      </w:r>
    </w:p>
    <w:p w14:paraId="0B5E10C7" w14:textId="77777777" w:rsidR="001E78D9" w:rsidRPr="00D80A30" w:rsidRDefault="001E78D9" w:rsidP="00D80A3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410C11" w14:textId="4DE2977C" w:rsidR="00382CF7" w:rsidRPr="00771213" w:rsidRDefault="00382CF7" w:rsidP="00E5048C">
      <w:pPr>
        <w:numPr>
          <w:ilvl w:val="0"/>
          <w:numId w:val="23"/>
        </w:numPr>
        <w:spacing w:after="0"/>
        <w:ind w:left="284" w:hanging="284"/>
        <w:outlineLvl w:val="2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Nazwa i adres Zamawiającego.</w:t>
      </w:r>
    </w:p>
    <w:p w14:paraId="7178A88A" w14:textId="77777777" w:rsidR="00382CF7" w:rsidRPr="00771213" w:rsidRDefault="00382CF7" w:rsidP="00E5048C">
      <w:pPr>
        <w:spacing w:after="0"/>
        <w:ind w:left="284" w:right="-28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Państwowy Fundusz Rehabilitacji Osób Niepełnosprawnych (PFRON)</w:t>
      </w:r>
      <w:r w:rsidRPr="00771213">
        <w:rPr>
          <w:rFonts w:asciiTheme="minorHAnsi" w:hAnsiTheme="minorHAnsi" w:cstheme="minorHAnsi"/>
        </w:rPr>
        <w:br/>
        <w:t>al. Jana Pawła II nr 13, 00-828 Warszawa.</w:t>
      </w:r>
    </w:p>
    <w:p w14:paraId="3CE69C98" w14:textId="77777777" w:rsidR="00382CF7" w:rsidRPr="00771213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</w:rPr>
        <w:t>Opis przedmiotu zamówienia:</w:t>
      </w:r>
    </w:p>
    <w:p w14:paraId="76125872" w14:textId="7536C29F" w:rsidR="00382CF7" w:rsidRPr="00771213" w:rsidRDefault="009F0C9D" w:rsidP="009F0C9D">
      <w:pPr>
        <w:spacing w:after="0"/>
        <w:ind w:left="284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 xml:space="preserve">Przedmiotem zamówienia jest </w:t>
      </w:r>
      <w:r w:rsidR="001E78D9" w:rsidRPr="00771213">
        <w:rPr>
          <w:rFonts w:asciiTheme="minorHAnsi" w:hAnsiTheme="minorHAnsi" w:cstheme="minorHAnsi"/>
        </w:rPr>
        <w:t>dostawa rozwiązania ochrony poczty Fortimail</w:t>
      </w:r>
      <w:r w:rsidR="0002092F">
        <w:rPr>
          <w:rFonts w:asciiTheme="minorHAnsi" w:hAnsiTheme="minorHAnsi" w:cstheme="minorHAnsi"/>
        </w:rPr>
        <w:t xml:space="preserve"> (</w:t>
      </w:r>
      <w:r w:rsidR="0002092F">
        <w:t>FML-VM04</w:t>
      </w:r>
      <w:r w:rsidR="0002092F">
        <w:t>)</w:t>
      </w:r>
      <w:r w:rsidR="001E78D9" w:rsidRPr="00771213">
        <w:rPr>
          <w:rFonts w:asciiTheme="minorHAnsi" w:hAnsiTheme="minorHAnsi" w:cstheme="minorHAnsi"/>
        </w:rPr>
        <w:t xml:space="preserve"> w wersji maszyny wirtualnej wraz z roczną subskrypcją na wsparcie</w:t>
      </w:r>
      <w:r w:rsidR="0002092F">
        <w:rPr>
          <w:rFonts w:asciiTheme="minorHAnsi" w:hAnsiTheme="minorHAnsi" w:cstheme="minorHAnsi"/>
        </w:rPr>
        <w:t xml:space="preserve"> (</w:t>
      </w:r>
      <w:r w:rsidR="0002092F">
        <w:t>FC-10-0VM04-642-02-12</w:t>
      </w:r>
      <w:r w:rsidR="0002092F">
        <w:t>)</w:t>
      </w:r>
      <w:bookmarkStart w:id="0" w:name="_GoBack"/>
      <w:bookmarkEnd w:id="0"/>
      <w:r w:rsidR="001E78D9" w:rsidRPr="00771213">
        <w:rPr>
          <w:rFonts w:asciiTheme="minorHAnsi" w:hAnsiTheme="minorHAnsi" w:cstheme="minorHAnsi"/>
        </w:rPr>
        <w:t>.</w:t>
      </w:r>
    </w:p>
    <w:p w14:paraId="38D7F677" w14:textId="77777777" w:rsidR="00382CF7" w:rsidRPr="00771213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</w:rPr>
        <w:t>Opis kryteriów:</w:t>
      </w:r>
    </w:p>
    <w:p w14:paraId="226B7389" w14:textId="77777777" w:rsidR="00341492" w:rsidRPr="00771213" w:rsidRDefault="00341492" w:rsidP="00DF1B44">
      <w:pPr>
        <w:pStyle w:val="Tekstpodstawowy"/>
        <w:spacing w:after="12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  <w:lang w:eastAsia="en-US"/>
        </w:rPr>
        <w:t>Wybór oferty nastąpi na podstawie kryterium: 100% cena.</w:t>
      </w:r>
    </w:p>
    <w:p w14:paraId="7CB7601D" w14:textId="65B15B80" w:rsidR="00382CF7" w:rsidRPr="00771213" w:rsidRDefault="00382CF7" w:rsidP="00DF1B44">
      <w:pPr>
        <w:pStyle w:val="Tekstpodstawowy"/>
        <w:numPr>
          <w:ilvl w:val="0"/>
          <w:numId w:val="23"/>
        </w:numPr>
        <w:spacing w:line="276" w:lineRule="auto"/>
        <w:ind w:left="284" w:right="0" w:hanging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</w:rPr>
        <w:t>Określenie miejsca, sposobu i terminu składania ofert</w:t>
      </w:r>
      <w:r w:rsidR="00DF1B44" w:rsidRPr="00771213">
        <w:rPr>
          <w:rFonts w:asciiTheme="minorHAnsi" w:hAnsiTheme="minorHAnsi" w:cstheme="minorHAnsi"/>
          <w:sz w:val="22"/>
          <w:szCs w:val="22"/>
        </w:rPr>
        <w:t>.</w:t>
      </w:r>
    </w:p>
    <w:p w14:paraId="1F4E0745" w14:textId="4797D560" w:rsidR="00341492" w:rsidRPr="00771213" w:rsidRDefault="00341492" w:rsidP="00DF1B44">
      <w:pPr>
        <w:pStyle w:val="Tekstpodstawowy"/>
        <w:spacing w:after="12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  <w:lang w:eastAsia="en-US"/>
        </w:rPr>
        <w:t xml:space="preserve">Informacje cenowe prosimy przesłać drogą elektroniczną - wiadomość wraz z załącznikiem w formacie PDF - na adres e-mail: </w:t>
      </w:r>
      <w:r w:rsidR="00175C20" w:rsidRPr="00771213">
        <w:rPr>
          <w:rFonts w:asciiTheme="minorHAnsi" w:hAnsiTheme="minorHAnsi" w:cstheme="minorHAnsi"/>
          <w:sz w:val="22"/>
          <w:szCs w:val="22"/>
          <w:lang w:eastAsia="en-US"/>
        </w:rPr>
        <w:t>miwanek@pfron.org.pl, pgajewski@pfron.org.pl oraz tsoluch@pfron.org.pl</w:t>
      </w:r>
      <w:r w:rsidRPr="0077121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46006" w:rsidRPr="00771213">
        <w:rPr>
          <w:rFonts w:asciiTheme="minorHAnsi" w:hAnsiTheme="minorHAnsi" w:cstheme="minorHAnsi"/>
          <w:sz w:val="22"/>
          <w:szCs w:val="22"/>
          <w:lang w:eastAsia="en-US"/>
        </w:rPr>
        <w:t>do dnia 202</w:t>
      </w:r>
      <w:r w:rsidR="001E78D9" w:rsidRPr="00771213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="00A46006" w:rsidRPr="00771213">
        <w:rPr>
          <w:rFonts w:asciiTheme="minorHAnsi" w:hAnsiTheme="minorHAnsi" w:cstheme="minorHAnsi"/>
          <w:sz w:val="22"/>
          <w:szCs w:val="22"/>
          <w:lang w:eastAsia="en-US"/>
        </w:rPr>
        <w:t>-0</w:t>
      </w:r>
      <w:r w:rsidR="001E78D9" w:rsidRPr="00771213">
        <w:rPr>
          <w:rFonts w:asciiTheme="minorHAnsi" w:hAnsiTheme="minorHAnsi" w:cstheme="minorHAnsi"/>
          <w:sz w:val="22"/>
          <w:szCs w:val="22"/>
          <w:lang w:eastAsia="en-US"/>
        </w:rPr>
        <w:t>1</w:t>
      </w:r>
      <w:r w:rsidR="00A46006" w:rsidRPr="00771213">
        <w:rPr>
          <w:rFonts w:asciiTheme="minorHAnsi" w:hAnsiTheme="minorHAnsi" w:cstheme="minorHAnsi"/>
          <w:sz w:val="22"/>
          <w:szCs w:val="22"/>
          <w:lang w:eastAsia="en-US"/>
        </w:rPr>
        <w:t>-</w:t>
      </w:r>
      <w:r w:rsidR="00175C20" w:rsidRPr="00771213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="005D4E77">
        <w:rPr>
          <w:rFonts w:asciiTheme="minorHAnsi" w:hAnsiTheme="minorHAnsi" w:cstheme="minorHAnsi"/>
          <w:sz w:val="22"/>
          <w:szCs w:val="22"/>
          <w:lang w:eastAsia="en-US"/>
        </w:rPr>
        <w:t>8</w:t>
      </w:r>
      <w:r w:rsidR="00175C20" w:rsidRPr="00771213">
        <w:rPr>
          <w:rFonts w:asciiTheme="minorHAnsi" w:hAnsiTheme="minorHAnsi" w:cstheme="minorHAnsi"/>
          <w:sz w:val="22"/>
          <w:szCs w:val="22"/>
          <w:lang w:eastAsia="en-US"/>
        </w:rPr>
        <w:t xml:space="preserve"> do godziny 12:00</w:t>
      </w:r>
      <w:r w:rsidR="00A46006" w:rsidRPr="00771213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9969944" w14:textId="77777777" w:rsidR="00382CF7" w:rsidRPr="00771213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</w:rPr>
        <w:t>Sposób oceny ofert:</w:t>
      </w:r>
    </w:p>
    <w:p w14:paraId="71826B2A" w14:textId="77777777" w:rsidR="00382CF7" w:rsidRPr="00771213" w:rsidRDefault="00382CF7" w:rsidP="00E5048C">
      <w:pPr>
        <w:pStyle w:val="Tekstpodstawowy"/>
        <w:spacing w:after="120" w:line="276" w:lineRule="auto"/>
        <w:ind w:left="284" w:right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71213">
        <w:rPr>
          <w:rFonts w:asciiTheme="minorHAnsi" w:hAnsiTheme="minorHAnsi" w:cstheme="minorHAnsi"/>
          <w:sz w:val="22"/>
          <w:szCs w:val="22"/>
        </w:rPr>
        <w:t xml:space="preserve">Oferta spełniająca wszystkie wymagania Zamawiającego zostanie oceniona na podstawie złożonego przez Wykonawcę formularza ofertowego. </w:t>
      </w:r>
      <w:r w:rsidRPr="00771213">
        <w:rPr>
          <w:rFonts w:asciiTheme="minorHAnsi" w:eastAsia="Calibri" w:hAnsiTheme="minorHAnsi" w:cstheme="minorHAnsi"/>
          <w:sz w:val="22"/>
          <w:szCs w:val="22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7777777" w:rsidR="00382CF7" w:rsidRPr="00771213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</w:rPr>
        <w:t>Informacje dodatkowe:</w:t>
      </w:r>
    </w:p>
    <w:p w14:paraId="1C93D374" w14:textId="5EE9E6B2" w:rsidR="00382CF7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after="0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W toku analizy ofert Zamawiający może żądać od Oferentów wyjaśnień dotyczących treści złożonych ofert.</w:t>
      </w:r>
    </w:p>
    <w:p w14:paraId="4E4432D9" w14:textId="602E8284" w:rsidR="00FE2E56" w:rsidRPr="00771213" w:rsidRDefault="00FE2E56" w:rsidP="00E5048C">
      <w:pPr>
        <w:numPr>
          <w:ilvl w:val="0"/>
          <w:numId w:val="21"/>
        </w:numPr>
        <w:tabs>
          <w:tab w:val="clear" w:pos="786"/>
          <w:tab w:val="num" w:pos="709"/>
        </w:tabs>
        <w:spacing w:after="0"/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przedmiotu zamówienia musi nastąpić w ciągu 30 dni.</w:t>
      </w:r>
    </w:p>
    <w:p w14:paraId="6E23D723" w14:textId="77777777" w:rsidR="00382CF7" w:rsidRPr="00771213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 xml:space="preserve">Występujące w ofertach oczywiste omyłki pisarskie zostaną poprawione przez </w:t>
      </w:r>
      <w:r w:rsidRPr="00771213">
        <w:rPr>
          <w:rFonts w:asciiTheme="minorHAnsi" w:hAnsiTheme="minorHAnsi" w:cstheme="minorHAnsi"/>
        </w:rPr>
        <w:br/>
        <w:t>Zamawiającego.</w:t>
      </w:r>
    </w:p>
    <w:p w14:paraId="70015D49" w14:textId="77777777" w:rsidR="00382CF7" w:rsidRPr="00771213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Oferty nieczytelne nie będą rozpatrywane.</w:t>
      </w:r>
    </w:p>
    <w:p w14:paraId="7F64B838" w14:textId="77777777" w:rsidR="00382CF7" w:rsidRPr="00771213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Oferta winna zawierać: nazwę, adres, numer telefonu do kontaktu z oferentem oraz datę sporządzenia oferty i podpis Oferenta.</w:t>
      </w:r>
    </w:p>
    <w:p w14:paraId="55FC428A" w14:textId="77777777" w:rsidR="00382CF7" w:rsidRPr="00771213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 xml:space="preserve">Na stronie internetowej Zamawiający umieści </w:t>
      </w:r>
      <w:r w:rsidR="008C6F2F" w:rsidRPr="00771213">
        <w:rPr>
          <w:rFonts w:asciiTheme="minorHAnsi" w:hAnsiTheme="minorHAnsi" w:cstheme="minorHAnsi"/>
        </w:rPr>
        <w:t>zestawienie ofert z podaniem ostatecznych cen i danych Wykonawców</w:t>
      </w:r>
      <w:r w:rsidRPr="00771213">
        <w:rPr>
          <w:rFonts w:asciiTheme="minorHAnsi" w:hAnsiTheme="minorHAnsi" w:cstheme="minorHAnsi"/>
        </w:rPr>
        <w:t>.</w:t>
      </w:r>
    </w:p>
    <w:p w14:paraId="49918E43" w14:textId="77777777" w:rsidR="00382CF7" w:rsidRPr="00771213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Wszystkie koszty związane ze sporządzeniem i złożeniem oferty ponosi Wykonawca</w:t>
      </w:r>
      <w:r w:rsidR="008C6F2F" w:rsidRPr="00771213">
        <w:rPr>
          <w:rFonts w:asciiTheme="minorHAnsi" w:hAnsiTheme="minorHAnsi" w:cstheme="minorHAnsi"/>
        </w:rPr>
        <w:t>;</w:t>
      </w:r>
      <w:r w:rsidRPr="00771213">
        <w:rPr>
          <w:rFonts w:asciiTheme="minorHAnsi" w:hAnsiTheme="minorHAnsi" w:cstheme="minorHAnsi"/>
        </w:rPr>
        <w:t xml:space="preserve"> PFRON nie przewiduje zwrotu kosztów udziału w postępowaniu.</w:t>
      </w:r>
    </w:p>
    <w:p w14:paraId="01C04509" w14:textId="32BE962F" w:rsidR="00EB4358" w:rsidRPr="00771213" w:rsidRDefault="00EB4358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Oferta musi być w języku polskim, a kwoty w niej zawarte muszą być wyrażone w PLN;</w:t>
      </w:r>
    </w:p>
    <w:p w14:paraId="700B69EB" w14:textId="5494689B" w:rsidR="00382CF7" w:rsidRPr="00771213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Integralną częścią niniejszego Zapytania Ofertowego stanowi projekt Umowy</w:t>
      </w:r>
      <w:r w:rsidR="00EB4358" w:rsidRPr="00771213">
        <w:rPr>
          <w:rFonts w:asciiTheme="minorHAnsi" w:hAnsiTheme="minorHAnsi" w:cstheme="minorHAnsi"/>
        </w:rPr>
        <w:t>.</w:t>
      </w:r>
      <w:r w:rsidRPr="00771213">
        <w:rPr>
          <w:rFonts w:asciiTheme="minorHAnsi" w:hAnsiTheme="minorHAnsi" w:cstheme="minorHAnsi"/>
        </w:rPr>
        <w:t xml:space="preserve"> </w:t>
      </w:r>
    </w:p>
    <w:p w14:paraId="0E177260" w14:textId="77777777" w:rsidR="00382CF7" w:rsidRPr="00771213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71213">
        <w:rPr>
          <w:rFonts w:asciiTheme="minorHAnsi" w:hAnsiTheme="minorHAnsi" w:cstheme="minorHAnsi"/>
          <w:sz w:val="22"/>
          <w:szCs w:val="22"/>
        </w:rPr>
        <w:t>Postanowienia końcowe:</w:t>
      </w:r>
    </w:p>
    <w:p w14:paraId="348B7689" w14:textId="77777777" w:rsidR="00382CF7" w:rsidRPr="00771213" w:rsidRDefault="00382CF7" w:rsidP="00E5048C">
      <w:pPr>
        <w:numPr>
          <w:ilvl w:val="0"/>
          <w:numId w:val="22"/>
        </w:numPr>
        <w:spacing w:after="0"/>
        <w:ind w:left="714" w:hanging="430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Zapytanie Ofertowe nie stanowi oferty w rozumieniu art. 66 Kodeksu cywilnego</w:t>
      </w:r>
      <w:r w:rsidR="008C6F2F" w:rsidRPr="00771213">
        <w:rPr>
          <w:rFonts w:asciiTheme="minorHAnsi" w:hAnsiTheme="minorHAnsi" w:cstheme="minorHAnsi"/>
        </w:rPr>
        <w:t>.</w:t>
      </w:r>
    </w:p>
    <w:p w14:paraId="654F3F4F" w14:textId="77777777" w:rsidR="004521B8" w:rsidRPr="00771213" w:rsidRDefault="004521B8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lastRenderedPageBreak/>
        <w:t>Zamawiający zastrzega sobie prawo negocjacji ceny ofert z Wykonawcami którzy złożyli w terminie p</w:t>
      </w:r>
      <w:r w:rsidR="008C6F2F" w:rsidRPr="00771213">
        <w:rPr>
          <w:rFonts w:asciiTheme="minorHAnsi" w:hAnsiTheme="minorHAnsi" w:cstheme="minorHAnsi"/>
        </w:rPr>
        <w:t>rawidłow</w:t>
      </w:r>
      <w:r w:rsidRPr="00771213">
        <w:rPr>
          <w:rFonts w:asciiTheme="minorHAnsi" w:hAnsiTheme="minorHAnsi" w:cstheme="minorHAnsi"/>
        </w:rPr>
        <w:t>e ofert</w:t>
      </w:r>
      <w:r w:rsidR="008C6F2F" w:rsidRPr="00771213">
        <w:rPr>
          <w:rFonts w:asciiTheme="minorHAnsi" w:hAnsiTheme="minorHAnsi" w:cstheme="minorHAnsi"/>
        </w:rPr>
        <w:t>y.</w:t>
      </w:r>
    </w:p>
    <w:p w14:paraId="2C3C95DD" w14:textId="77777777" w:rsidR="00382CF7" w:rsidRPr="00771213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 xml:space="preserve">Zamawiający zastrzega sobie prawo unieważnienia przedmiotowego postępowania </w:t>
      </w:r>
      <w:r w:rsidRPr="00771213">
        <w:rPr>
          <w:rFonts w:asciiTheme="minorHAnsi" w:hAnsiTheme="minorHAnsi" w:cstheme="minorHAnsi"/>
        </w:rPr>
        <w:br/>
        <w:t>na każdym etapie bez podania przyczyny unieważnienia</w:t>
      </w:r>
      <w:r w:rsidR="008C6F2F" w:rsidRPr="00771213">
        <w:rPr>
          <w:rFonts w:asciiTheme="minorHAnsi" w:hAnsiTheme="minorHAnsi" w:cstheme="minorHAnsi"/>
        </w:rPr>
        <w:t>.</w:t>
      </w:r>
    </w:p>
    <w:p w14:paraId="2B4E02CC" w14:textId="77777777" w:rsidR="00382CF7" w:rsidRPr="00771213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 xml:space="preserve">W przypadku unieważnienia postępowania Zamawiający nie ponosi kosztów </w:t>
      </w:r>
      <w:r w:rsidRPr="00771213">
        <w:rPr>
          <w:rFonts w:asciiTheme="minorHAnsi" w:hAnsiTheme="minorHAnsi" w:cstheme="minorHAnsi"/>
        </w:rPr>
        <w:br/>
        <w:t>przygotowania i złożenia oferty</w:t>
      </w:r>
      <w:r w:rsidR="008C6F2F" w:rsidRPr="00771213">
        <w:rPr>
          <w:rFonts w:asciiTheme="minorHAnsi" w:hAnsiTheme="minorHAnsi" w:cstheme="minorHAnsi"/>
        </w:rPr>
        <w:t>.</w:t>
      </w:r>
    </w:p>
    <w:p w14:paraId="6ACE18D5" w14:textId="5F447EA1" w:rsidR="00382CF7" w:rsidRPr="00771213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</w:rPr>
      </w:pPr>
      <w:r w:rsidRPr="00771213">
        <w:rPr>
          <w:rFonts w:asciiTheme="minorHAnsi" w:hAnsiTheme="minorHAnsi" w:cstheme="minorHAnsi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29506878" w14:textId="77777777" w:rsidR="00771213" w:rsidRPr="00771213" w:rsidRDefault="00771213" w:rsidP="00771213">
      <w:pPr>
        <w:pStyle w:val="Nagwek1"/>
        <w:spacing w:after="172"/>
        <w:ind w:left="-5"/>
        <w:rPr>
          <w:b w:val="0"/>
          <w:bCs w:val="0"/>
        </w:rPr>
      </w:pPr>
      <w:r w:rsidRPr="00771213">
        <w:rPr>
          <w:b w:val="0"/>
          <w:bCs w:val="0"/>
        </w:rPr>
        <w:t>Informacje o przetwarzaniu danych osobowych przez Państwowy Fundusz Rehabilitacji Osób Niepełnosprawnych</w:t>
      </w:r>
      <w:r w:rsidRPr="00771213">
        <w:rPr>
          <w:rFonts w:eastAsia="Calibri" w:cs="Calibri"/>
          <w:b w:val="0"/>
          <w:bCs w:val="0"/>
        </w:rPr>
        <w:t xml:space="preserve"> </w:t>
      </w:r>
    </w:p>
    <w:p w14:paraId="0CC49F29" w14:textId="1E8FF988" w:rsidR="00771213" w:rsidRDefault="00771213" w:rsidP="00771213">
      <w:pPr>
        <w:ind w:left="-5" w:right="22"/>
      </w:pPr>
      <w:r>
        <w:t xml:space="preserve">Działając na podstawie art. 13 i 14 rozporządzenia Parlamentu Europejskiego i Rady (UE) 2016/679 z dnia 27 kwietnia 2016 r. w sprawie ochrony osób fizycznych w związku </w:t>
      </w:r>
      <w:r>
        <w:rPr>
          <w:rFonts w:eastAsia="Calibri" w:cs="Calibri"/>
        </w:rPr>
        <w:t xml:space="preserve"> </w:t>
      </w:r>
      <w:r>
        <w:t xml:space="preserve">z przetwarzaniem danych osobowych i w sprawie swobodnego przepływu takich danych oraz </w:t>
      </w:r>
      <w:r>
        <w:rPr>
          <w:rFonts w:eastAsia="Calibri" w:cs="Calibri"/>
        </w:rPr>
        <w:t>u</w:t>
      </w:r>
      <w:r>
        <w:t>chylenia dyrektywy 95/46/WE (ogólne rozporządzenie o ochronie danych) (Dz. Urz. UE L 119 z 04.05.2016, str. 1), dalej „RODO”, w</w:t>
      </w:r>
      <w:r>
        <w:rPr>
          <w:rFonts w:eastAsia="Calibri" w:cs="Calibri"/>
        </w:rPr>
        <w:t xml:space="preserve"> </w:t>
      </w:r>
      <w:r>
        <w:t xml:space="preserve">związku z prowadzonym postępowaniem </w:t>
      </w:r>
      <w:r>
        <w:rPr>
          <w:rFonts w:eastAsia="Calibri" w:cs="Calibri"/>
        </w:rPr>
        <w:t xml:space="preserve"> </w:t>
      </w:r>
      <w:r>
        <w:t xml:space="preserve">o udzielenie zamówienia na </w:t>
      </w:r>
      <w:r w:rsidRPr="000C47E1">
        <w:t xml:space="preserve">dostawę rozwiązania ochrony poczty Fortimail w wersji maszyny wirtualnej wraz z roczną subskrypcją na wsparcie </w:t>
      </w:r>
      <w:r>
        <w:t xml:space="preserve">(dalej: Postępowanie”), zamawiający przekazuje poniżej </w:t>
      </w:r>
      <w:r>
        <w:rPr>
          <w:rFonts w:eastAsia="Calibri" w:cs="Calibri"/>
        </w:rPr>
        <w:t>info</w:t>
      </w:r>
      <w:r>
        <w:t>rmacje dotyczące przetwarzania danych osobowych.</w:t>
      </w:r>
    </w:p>
    <w:p w14:paraId="6E1A9A05" w14:textId="77777777" w:rsidR="00771213" w:rsidRPr="00771213" w:rsidRDefault="00771213" w:rsidP="00771213">
      <w:pPr>
        <w:pStyle w:val="Nagwek1"/>
        <w:ind w:left="-5"/>
        <w:rPr>
          <w:b w:val="0"/>
          <w:bCs w:val="0"/>
        </w:rPr>
      </w:pPr>
      <w:r w:rsidRPr="00771213">
        <w:rPr>
          <w:b w:val="0"/>
          <w:bCs w:val="0"/>
        </w:rPr>
        <w:t>Tożsamość administratora</w:t>
      </w:r>
      <w:r w:rsidRPr="00771213">
        <w:rPr>
          <w:rFonts w:eastAsia="Calibri" w:cs="Calibri"/>
          <w:b w:val="0"/>
          <w:bCs w:val="0"/>
        </w:rPr>
        <w:t xml:space="preserve"> </w:t>
      </w:r>
    </w:p>
    <w:p w14:paraId="0D939F84" w14:textId="77777777" w:rsidR="00771213" w:rsidRDefault="00771213" w:rsidP="00771213">
      <w:pPr>
        <w:spacing w:after="10"/>
        <w:ind w:left="-5" w:right="22"/>
      </w:pPr>
      <w:r>
        <w:t xml:space="preserve">Administratorem danych osobowych jest Państwowy Fundusz Rehabilitacji Osób </w:t>
      </w:r>
    </w:p>
    <w:p w14:paraId="735B3B6E" w14:textId="77777777" w:rsidR="00771213" w:rsidRDefault="00771213" w:rsidP="00771213">
      <w:pPr>
        <w:ind w:left="-5" w:right="22"/>
      </w:pPr>
      <w:r>
        <w:t>Niepełnosprawnych (PFRON) z</w:t>
      </w:r>
      <w:r>
        <w:rPr>
          <w:rFonts w:eastAsia="Calibri" w:cs="Calibri"/>
        </w:rPr>
        <w:t xml:space="preserve"> </w:t>
      </w:r>
      <w:r>
        <w:t>siedzibą w Warszawie (00</w:t>
      </w:r>
      <w:r>
        <w:rPr>
          <w:rFonts w:eastAsia="Calibri" w:cs="Calibri"/>
        </w:rPr>
        <w:t>-</w:t>
      </w:r>
      <w:r>
        <w:t>828), przy al. Jana Pawła II 13.</w:t>
      </w:r>
      <w:r>
        <w:rPr>
          <w:rFonts w:eastAsia="Calibri" w:cs="Calibri"/>
        </w:rPr>
        <w:t xml:space="preserve"> </w:t>
      </w:r>
    </w:p>
    <w:p w14:paraId="0E03D8CF" w14:textId="77777777" w:rsidR="00771213" w:rsidRPr="00771213" w:rsidRDefault="00771213" w:rsidP="00771213">
      <w:pPr>
        <w:pStyle w:val="Nagwek1"/>
        <w:spacing w:after="141" w:line="259" w:lineRule="auto"/>
        <w:ind w:left="-5"/>
        <w:rPr>
          <w:b w:val="0"/>
          <w:bCs w:val="0"/>
        </w:rPr>
      </w:pPr>
      <w:r w:rsidRPr="00771213">
        <w:rPr>
          <w:rFonts w:eastAsia="Calibri" w:cs="Calibri"/>
          <w:b w:val="0"/>
          <w:bCs w:val="0"/>
        </w:rPr>
        <w:t xml:space="preserve">Dane kontaktowe administratora </w:t>
      </w:r>
    </w:p>
    <w:p w14:paraId="44A13BC4" w14:textId="77777777" w:rsidR="00771213" w:rsidRDefault="00771213" w:rsidP="00771213">
      <w:pPr>
        <w:spacing w:after="129"/>
        <w:ind w:left="-5"/>
      </w:pPr>
      <w:r>
        <w:t>Z administratorem można skontaktować się poprzez adres e</w:t>
      </w:r>
      <w:r>
        <w:rPr>
          <w:rFonts w:eastAsia="Calibri" w:cs="Calibri"/>
        </w:rPr>
        <w:t xml:space="preserve">-mail: kancelaria@pfron.org.pl, telefonicznie pod numerem +48 22 50 55 500 lub pisemnie na adres siedziby administratora. </w:t>
      </w:r>
    </w:p>
    <w:p w14:paraId="787E9B60" w14:textId="77777777" w:rsidR="00771213" w:rsidRPr="00771213" w:rsidRDefault="00771213" w:rsidP="00771213">
      <w:pPr>
        <w:pStyle w:val="Nagwek1"/>
        <w:spacing w:after="141" w:line="259" w:lineRule="auto"/>
        <w:ind w:left="-5"/>
        <w:rPr>
          <w:b w:val="0"/>
          <w:bCs w:val="0"/>
        </w:rPr>
      </w:pPr>
      <w:r w:rsidRPr="00771213">
        <w:rPr>
          <w:rFonts w:eastAsia="Calibri" w:cs="Calibri"/>
          <w:b w:val="0"/>
          <w:bCs w:val="0"/>
        </w:rPr>
        <w:t xml:space="preserve">Dane kontaktowe Inspektora Ochrony Danych </w:t>
      </w:r>
    </w:p>
    <w:p w14:paraId="2C1BB587" w14:textId="77777777" w:rsidR="00771213" w:rsidRDefault="00771213" w:rsidP="00771213">
      <w:pPr>
        <w:ind w:left="-5" w:right="22"/>
      </w:pPr>
      <w:r>
        <w:t xml:space="preserve">Administrator wyznaczył inspektora ochrony danych, z którym można skontaktować się </w:t>
      </w:r>
      <w:r>
        <w:rPr>
          <w:rFonts w:eastAsia="Calibri" w:cs="Calibri"/>
        </w:rPr>
        <w:t xml:space="preserve">poprzez e-mail: iod@pfron.org.pl </w:t>
      </w:r>
      <w:r>
        <w:t xml:space="preserve">we wszystkich sprawach dotyczących przetwarzania </w:t>
      </w:r>
      <w:r>
        <w:rPr>
          <w:rFonts w:eastAsia="Calibri" w:cs="Calibri"/>
        </w:rPr>
        <w:t>danych osobowy</w:t>
      </w:r>
      <w:r>
        <w:t>ch oraz korzystania z praw związanych z przetwarzaniem.</w:t>
      </w:r>
      <w:r>
        <w:rPr>
          <w:rFonts w:eastAsia="Calibri" w:cs="Calibri"/>
        </w:rPr>
        <w:t xml:space="preserve"> </w:t>
      </w:r>
    </w:p>
    <w:p w14:paraId="3E0FB510" w14:textId="77777777" w:rsidR="00771213" w:rsidRPr="00771213" w:rsidRDefault="00771213" w:rsidP="00771213">
      <w:pPr>
        <w:spacing w:after="141" w:line="259" w:lineRule="auto"/>
        <w:ind w:left="-5"/>
        <w:rPr>
          <w:bCs/>
        </w:rPr>
      </w:pPr>
      <w:r w:rsidRPr="00771213">
        <w:rPr>
          <w:rFonts w:eastAsia="Calibri" w:cs="Calibri"/>
          <w:bCs/>
        </w:rPr>
        <w:t xml:space="preserve">Cele przetwarzania </w:t>
      </w:r>
    </w:p>
    <w:p w14:paraId="7BA2096A" w14:textId="77777777" w:rsidR="00771213" w:rsidRDefault="00771213" w:rsidP="00771213">
      <w:pPr>
        <w:ind w:left="-5" w:right="22"/>
      </w:pPr>
      <w:r>
        <w:t>Celem przetwarzania danych osobowych jest przeprowadzenie Postępowania.</w:t>
      </w:r>
      <w:r>
        <w:rPr>
          <w:rFonts w:eastAsia="Calibri" w:cs="Calibri"/>
        </w:rPr>
        <w:t xml:space="preserve"> </w:t>
      </w:r>
    </w:p>
    <w:p w14:paraId="12502936" w14:textId="77777777" w:rsidR="00771213" w:rsidRPr="00771213" w:rsidRDefault="00771213" w:rsidP="00771213">
      <w:pPr>
        <w:pStyle w:val="Nagwek1"/>
        <w:spacing w:after="141" w:line="259" w:lineRule="auto"/>
        <w:ind w:left="-5"/>
        <w:rPr>
          <w:b w:val="0"/>
          <w:bCs w:val="0"/>
        </w:rPr>
      </w:pPr>
      <w:r w:rsidRPr="00771213">
        <w:rPr>
          <w:rFonts w:eastAsia="Calibri" w:cs="Calibri"/>
          <w:b w:val="0"/>
          <w:bCs w:val="0"/>
        </w:rPr>
        <w:t xml:space="preserve">Podstawa prawna przetwarzania </w:t>
      </w:r>
    </w:p>
    <w:p w14:paraId="2849C047" w14:textId="77777777" w:rsidR="00771213" w:rsidRDefault="00771213" w:rsidP="00771213">
      <w:pPr>
        <w:ind w:left="-5" w:right="22"/>
      </w:pPr>
      <w:r>
        <w:lastRenderedPageBreak/>
        <w:t>Podstawą prawną przetwarzania danych osobowych jest art. 6 ust. 1 lit. c RODO (</w:t>
      </w:r>
      <w:r>
        <w:rPr>
          <w:rFonts w:eastAsia="Calibri" w:cs="Calibri"/>
        </w:rPr>
        <w:t xml:space="preserve">realizacja </w:t>
      </w:r>
      <w:r>
        <w:t xml:space="preserve">przez administratora obowiązku prawnego). </w:t>
      </w:r>
      <w:r>
        <w:rPr>
          <w:rFonts w:eastAsia="Calibri" w:cs="Calibri"/>
        </w:rPr>
        <w:t xml:space="preserve"> </w:t>
      </w:r>
    </w:p>
    <w:p w14:paraId="30623E75" w14:textId="77777777" w:rsidR="00771213" w:rsidRPr="00771213" w:rsidRDefault="00771213" w:rsidP="00771213">
      <w:pPr>
        <w:pStyle w:val="Nagwek1"/>
        <w:ind w:left="-5"/>
        <w:rPr>
          <w:b w:val="0"/>
          <w:bCs w:val="0"/>
        </w:rPr>
      </w:pPr>
      <w:r w:rsidRPr="00771213">
        <w:rPr>
          <w:b w:val="0"/>
          <w:bCs w:val="0"/>
        </w:rPr>
        <w:t>Źródło danych osobowych</w:t>
      </w:r>
      <w:r w:rsidRPr="00771213">
        <w:rPr>
          <w:rFonts w:eastAsia="Calibri" w:cs="Calibri"/>
          <w:b w:val="0"/>
          <w:bCs w:val="0"/>
        </w:rPr>
        <w:t xml:space="preserve"> </w:t>
      </w:r>
    </w:p>
    <w:p w14:paraId="4402E01A" w14:textId="77777777" w:rsidR="00771213" w:rsidRDefault="00771213" w:rsidP="00771213">
      <w:pPr>
        <w:ind w:left="-5" w:right="22"/>
      </w:pPr>
      <w:r>
        <w:t>Administrator może pozyskiwać dane osobowe przedstawicieli Wykonawcy za jego pośrednictwem.</w:t>
      </w:r>
      <w:r>
        <w:rPr>
          <w:rFonts w:eastAsia="Calibri" w:cs="Calibri"/>
        </w:rPr>
        <w:t xml:space="preserve"> </w:t>
      </w:r>
    </w:p>
    <w:p w14:paraId="3D5C17DE" w14:textId="77777777" w:rsidR="00771213" w:rsidRPr="00771213" w:rsidRDefault="00771213" w:rsidP="00771213">
      <w:pPr>
        <w:pStyle w:val="Nagwek1"/>
        <w:spacing w:after="141" w:line="259" w:lineRule="auto"/>
        <w:ind w:left="-5"/>
        <w:rPr>
          <w:b w:val="0"/>
          <w:bCs w:val="0"/>
        </w:rPr>
      </w:pPr>
      <w:r w:rsidRPr="00771213">
        <w:rPr>
          <w:rFonts w:eastAsia="Calibri" w:cs="Calibri"/>
          <w:b w:val="0"/>
          <w:bCs w:val="0"/>
        </w:rPr>
        <w:t xml:space="preserve">Kategorie danych osobowych </w:t>
      </w:r>
    </w:p>
    <w:p w14:paraId="110C71FF" w14:textId="77777777" w:rsidR="00771213" w:rsidRDefault="00771213" w:rsidP="00771213">
      <w:pPr>
        <w:ind w:left="-5" w:right="22"/>
      </w:pPr>
      <w:r>
        <w:t xml:space="preserve">Zakres danych dotyczących przedstawicieli </w:t>
      </w:r>
      <w:r>
        <w:rPr>
          <w:rFonts w:eastAsia="Calibri" w:cs="Calibri"/>
        </w:rPr>
        <w:t xml:space="preserve">Wykonawcy obejmuje dane osobowe przedstawione w </w:t>
      </w:r>
      <w:r>
        <w:t xml:space="preserve">związku z udziałem w Postępowaniu, w szczególności imię, nazwisko, </w:t>
      </w:r>
      <w:r>
        <w:rPr>
          <w:rFonts w:eastAsia="Calibri" w:cs="Calibri"/>
        </w:rPr>
        <w:t xml:space="preserve">stanowisko, adres poczty elektronicznej lub numer telefonu. </w:t>
      </w:r>
    </w:p>
    <w:p w14:paraId="257E0F04" w14:textId="77777777" w:rsidR="00771213" w:rsidRPr="00771213" w:rsidRDefault="00771213" w:rsidP="00771213">
      <w:pPr>
        <w:pStyle w:val="Nagwek1"/>
        <w:ind w:left="-5"/>
        <w:rPr>
          <w:b w:val="0"/>
          <w:bCs w:val="0"/>
        </w:rPr>
      </w:pPr>
      <w:r w:rsidRPr="00771213">
        <w:rPr>
          <w:b w:val="0"/>
          <w:bCs w:val="0"/>
        </w:rPr>
        <w:t>Okres, przez który dane będą przechowywane</w:t>
      </w:r>
      <w:r w:rsidRPr="00771213">
        <w:rPr>
          <w:rFonts w:eastAsia="Calibri" w:cs="Calibri"/>
          <w:b w:val="0"/>
          <w:bCs w:val="0"/>
        </w:rPr>
        <w:t xml:space="preserve"> </w:t>
      </w:r>
    </w:p>
    <w:p w14:paraId="7012DBF3" w14:textId="77777777" w:rsidR="00771213" w:rsidRDefault="00771213" w:rsidP="00771213">
      <w:pPr>
        <w:ind w:left="-5" w:right="307"/>
      </w:pPr>
      <w:r>
        <w:t xml:space="preserve">Dane osobowe będą przetwarzane przez okres 4 lat od dnia zakończenia Postępowania, </w:t>
      </w:r>
      <w:r>
        <w:rPr>
          <w:rFonts w:eastAsia="Calibri" w:cs="Calibri"/>
        </w:rPr>
        <w:t xml:space="preserve">a w </w:t>
      </w:r>
      <w:r>
        <w:t xml:space="preserve">przypadku, gdy okres obowiązywania umowy zawartej w wyniku Postępowania </w:t>
      </w:r>
      <w:r>
        <w:rPr>
          <w:rFonts w:eastAsia="Calibri" w:cs="Calibri"/>
        </w:rPr>
        <w:t xml:space="preserve">przekracza 4 lata </w:t>
      </w:r>
      <w:r>
        <w:t>–</w:t>
      </w:r>
      <w:r>
        <w:rPr>
          <w:rFonts w:eastAsia="Calibri" w:cs="Calibri"/>
        </w:rPr>
        <w:t xml:space="preserve"> </w:t>
      </w:r>
      <w:r>
        <w:t xml:space="preserve">przez cały okres obowiązywania ww. umowy. Dane osobowe mogą być </w:t>
      </w:r>
      <w:r>
        <w:rPr>
          <w:rFonts w:eastAsia="Calibri" w:cs="Calibri"/>
        </w:rPr>
        <w:t>przechowywane przez okres przed</w:t>
      </w:r>
      <w:r>
        <w:t>awnienia roszczeń w przypadku ustalania, dochodzenia lub obrony tych roszczeń.</w:t>
      </w:r>
      <w:r>
        <w:rPr>
          <w:rFonts w:eastAsia="Calibri" w:cs="Calibri"/>
        </w:rPr>
        <w:t xml:space="preserve"> </w:t>
      </w:r>
    </w:p>
    <w:p w14:paraId="1E8CEEC4" w14:textId="77777777" w:rsidR="00771213" w:rsidRPr="00771213" w:rsidRDefault="00771213" w:rsidP="00771213">
      <w:pPr>
        <w:pStyle w:val="Nagwek1"/>
        <w:ind w:left="-5"/>
        <w:rPr>
          <w:b w:val="0"/>
          <w:bCs w:val="0"/>
        </w:rPr>
      </w:pPr>
      <w:r w:rsidRPr="00771213">
        <w:rPr>
          <w:b w:val="0"/>
          <w:bCs w:val="0"/>
        </w:rPr>
        <w:t>Podmioty, którym będą udostępniane dane osobowe</w:t>
      </w:r>
      <w:r w:rsidRPr="00771213">
        <w:rPr>
          <w:rFonts w:eastAsia="Calibri" w:cs="Calibri"/>
          <w:b w:val="0"/>
          <w:bCs w:val="0"/>
        </w:rPr>
        <w:t xml:space="preserve"> </w:t>
      </w:r>
    </w:p>
    <w:p w14:paraId="1FB0A7DA" w14:textId="77777777" w:rsidR="00771213" w:rsidRDefault="00771213" w:rsidP="00771213">
      <w:pPr>
        <w:ind w:left="-5" w:right="22"/>
      </w:pPr>
      <w:r>
        <w:t xml:space="preserve">Dostęp do danych osobowych mogą mieć podmioty świadczące na rzecz administratora usługi doradcze, z zakresu pomocy prawnej, pocztowe, dostawy lub utrzymania systemów </w:t>
      </w:r>
      <w:r>
        <w:rPr>
          <w:rFonts w:eastAsia="Calibri" w:cs="Calibri"/>
        </w:rPr>
        <w:t xml:space="preserve">informatycznych. </w:t>
      </w:r>
    </w:p>
    <w:p w14:paraId="57241715" w14:textId="77777777" w:rsidR="00771213" w:rsidRDefault="00771213" w:rsidP="00771213">
      <w:pPr>
        <w:ind w:left="-5" w:right="22"/>
      </w:pPr>
      <w:r>
        <w:t>Dane osobowe mogą być udostępniane przez PFRON podmiotom uprawnionym do ich otrzymania na mocy obowiązujących przepisów prawa, np. organom publicznym.</w:t>
      </w:r>
      <w:r>
        <w:rPr>
          <w:rFonts w:eastAsia="Calibri" w:cs="Calibri"/>
        </w:rPr>
        <w:t xml:space="preserve"> </w:t>
      </w:r>
    </w:p>
    <w:p w14:paraId="1E966602" w14:textId="77777777" w:rsidR="00771213" w:rsidRDefault="00771213" w:rsidP="00771213">
      <w:pPr>
        <w:ind w:left="-5" w:right="22"/>
      </w:pPr>
      <w:r>
        <w:t xml:space="preserve">Niezależnie od powyższego odbiorcami danych osobowych mogą być wszyscy zainteresowani przebiegiem Postępowania, z zastrzeżeniem wyjątków określonych w art. 18 </w:t>
      </w:r>
      <w:r>
        <w:rPr>
          <w:rFonts w:eastAsia="Calibri" w:cs="Calibri"/>
        </w:rPr>
        <w:t xml:space="preserve">ust. 5 pkt 1 i 2 ustawy </w:t>
      </w:r>
      <w:r>
        <w:t>–</w:t>
      </w:r>
      <w:r>
        <w:rPr>
          <w:rFonts w:eastAsia="Calibri" w:cs="Calibri"/>
        </w:rPr>
        <w:t xml:space="preserve"> </w:t>
      </w:r>
      <w:r>
        <w:t>Prawo zamówień publicznych</w:t>
      </w:r>
      <w:r>
        <w:rPr>
          <w:rFonts w:eastAsia="Calibri" w:cs="Calibri"/>
        </w:rPr>
        <w:t xml:space="preserve">. </w:t>
      </w:r>
    </w:p>
    <w:p w14:paraId="0AD42B5A" w14:textId="77777777" w:rsidR="00771213" w:rsidRPr="00771213" w:rsidRDefault="00771213" w:rsidP="00771213">
      <w:pPr>
        <w:pStyle w:val="Nagwek1"/>
        <w:ind w:left="-5"/>
        <w:rPr>
          <w:b w:val="0"/>
          <w:bCs w:val="0"/>
        </w:rPr>
      </w:pPr>
      <w:r w:rsidRPr="00771213">
        <w:rPr>
          <w:b w:val="0"/>
          <w:bCs w:val="0"/>
        </w:rPr>
        <w:t>Prawa podmiotów danych</w:t>
      </w:r>
      <w:r w:rsidRPr="00771213">
        <w:rPr>
          <w:rFonts w:eastAsia="Calibri" w:cs="Calibri"/>
          <w:b w:val="0"/>
          <w:bCs w:val="0"/>
        </w:rPr>
        <w:t xml:space="preserve"> </w:t>
      </w:r>
    </w:p>
    <w:p w14:paraId="088FE042" w14:textId="77777777" w:rsidR="00771213" w:rsidRDefault="00771213" w:rsidP="00771213">
      <w:pPr>
        <w:spacing w:after="47"/>
        <w:ind w:left="-5" w:right="22"/>
      </w:pPr>
      <w:r>
        <w:t>Osobom fizycznym, których dane osobowe przetwarza administrator, przysł</w:t>
      </w:r>
      <w:r>
        <w:rPr>
          <w:rFonts w:eastAsia="Calibri" w:cs="Calibri"/>
        </w:rPr>
        <w:t xml:space="preserve">uguje: </w:t>
      </w:r>
    </w:p>
    <w:p w14:paraId="129AFF2C" w14:textId="77777777" w:rsidR="00771213" w:rsidRDefault="00771213" w:rsidP="00771213">
      <w:pPr>
        <w:numPr>
          <w:ilvl w:val="0"/>
          <w:numId w:val="41"/>
        </w:numPr>
        <w:spacing w:after="47" w:line="268" w:lineRule="auto"/>
        <w:ind w:right="22" w:hanging="427"/>
      </w:pPr>
      <w:r>
        <w:rPr>
          <w:rFonts w:eastAsia="Calibri" w:cs="Calibri"/>
        </w:rPr>
        <w:t xml:space="preserve">na podstawie art. 15 RODO </w:t>
      </w:r>
      <w:r>
        <w:t>–</w:t>
      </w:r>
      <w:r>
        <w:rPr>
          <w:rFonts w:eastAsia="Calibri" w:cs="Calibri"/>
        </w:rPr>
        <w:t xml:space="preserve"> </w:t>
      </w:r>
      <w:r>
        <w:t>prawo dostępu do danych osobowych i uzyskania ich kopii;</w:t>
      </w:r>
      <w:r>
        <w:rPr>
          <w:rFonts w:eastAsia="Calibri" w:cs="Calibri"/>
        </w:rPr>
        <w:t xml:space="preserve"> </w:t>
      </w:r>
    </w:p>
    <w:p w14:paraId="5F3C017E" w14:textId="77777777" w:rsidR="00771213" w:rsidRDefault="00771213" w:rsidP="00771213">
      <w:pPr>
        <w:numPr>
          <w:ilvl w:val="0"/>
          <w:numId w:val="41"/>
        </w:numPr>
        <w:spacing w:after="43" w:line="268" w:lineRule="auto"/>
        <w:ind w:right="22" w:hanging="427"/>
      </w:pPr>
      <w:r>
        <w:rPr>
          <w:rFonts w:eastAsia="Calibri" w:cs="Calibri"/>
        </w:rPr>
        <w:t xml:space="preserve">na podstawie art. 16 RODO </w:t>
      </w:r>
      <w:r>
        <w:t>–</w:t>
      </w:r>
      <w:r>
        <w:rPr>
          <w:rFonts w:eastAsia="Calibri" w:cs="Calibri"/>
        </w:rPr>
        <w:t xml:space="preserve"> </w:t>
      </w:r>
      <w:r>
        <w:t>prawo do sprostowania i uzupełnienia danych osobowych</w:t>
      </w:r>
      <w:r>
        <w:rPr>
          <w:rFonts w:eastAsia="Calibri" w:cs="Calibri"/>
        </w:rPr>
        <w:t xml:space="preserve">,  </w:t>
      </w:r>
      <w:r>
        <w:t>z zastrzeżeniem, że skorzystania z tego prawa nie może naruszać integralności protokołu Postępowania oraz jego załączników</w:t>
      </w:r>
      <w:r>
        <w:rPr>
          <w:rFonts w:eastAsia="Calibri" w:cs="Calibri"/>
        </w:rPr>
        <w:t xml:space="preserve"> </w:t>
      </w:r>
      <w:r>
        <w:t>oraz nie może skutkować</w:t>
      </w:r>
      <w:r>
        <w:rPr>
          <w:rFonts w:eastAsia="Calibri" w:cs="Calibri"/>
        </w:rPr>
        <w:t xml:space="preserve"> </w:t>
      </w:r>
      <w:r>
        <w:t xml:space="preserve">zmianą wyniku Postępowania ani zmianą postanowień umowy w sprawie zamówienia publicznego </w:t>
      </w:r>
      <w:r>
        <w:rPr>
          <w:rFonts w:eastAsia="Calibri" w:cs="Calibri"/>
        </w:rPr>
        <w:t xml:space="preserve"> </w:t>
      </w:r>
      <w:r>
        <w:t>w zakresie niezgodnym z ustawą Pzp;</w:t>
      </w:r>
      <w:r>
        <w:rPr>
          <w:rFonts w:eastAsia="Calibri" w:cs="Calibri"/>
        </w:rPr>
        <w:t xml:space="preserve">  </w:t>
      </w:r>
    </w:p>
    <w:p w14:paraId="1C1215B1" w14:textId="77777777" w:rsidR="00771213" w:rsidRDefault="00771213" w:rsidP="00771213">
      <w:pPr>
        <w:numPr>
          <w:ilvl w:val="0"/>
          <w:numId w:val="41"/>
        </w:numPr>
        <w:spacing w:after="51" w:line="268" w:lineRule="auto"/>
        <w:ind w:right="22" w:hanging="427"/>
      </w:pPr>
      <w:r>
        <w:rPr>
          <w:rFonts w:eastAsia="Calibri" w:cs="Calibri"/>
        </w:rPr>
        <w:t xml:space="preserve">na podstawie art. 17 RODO </w:t>
      </w:r>
      <w:r>
        <w:t>–</w:t>
      </w:r>
      <w:r>
        <w:rPr>
          <w:rFonts w:eastAsia="Calibri" w:cs="Calibri"/>
        </w:rPr>
        <w:t xml:space="preserve"> </w:t>
      </w:r>
      <w:r>
        <w:t xml:space="preserve">prawo do usunięcia danych </w:t>
      </w:r>
      <w:r>
        <w:rPr>
          <w:rFonts w:eastAsia="Calibri" w:cs="Calibri"/>
        </w:rPr>
        <w:t xml:space="preserve">osobowych; </w:t>
      </w:r>
    </w:p>
    <w:p w14:paraId="7CD6F5BF" w14:textId="77777777" w:rsidR="00771213" w:rsidRDefault="00771213" w:rsidP="00771213">
      <w:pPr>
        <w:numPr>
          <w:ilvl w:val="0"/>
          <w:numId w:val="41"/>
        </w:numPr>
        <w:spacing w:after="128" w:line="268" w:lineRule="auto"/>
        <w:ind w:right="22" w:hanging="427"/>
      </w:pPr>
      <w:r>
        <w:rPr>
          <w:rFonts w:eastAsia="Calibri" w:cs="Calibri"/>
        </w:rPr>
        <w:t xml:space="preserve">na podstawie art. 18 RODO </w:t>
      </w:r>
      <w:r>
        <w:t>–</w:t>
      </w:r>
      <w:r>
        <w:rPr>
          <w:rFonts w:eastAsia="Calibri" w:cs="Calibri"/>
        </w:rPr>
        <w:t xml:space="preserve"> </w:t>
      </w:r>
      <w:r>
        <w:t xml:space="preserve">prawo żądania od administratora ograniczenia </w:t>
      </w:r>
      <w:r>
        <w:rPr>
          <w:rFonts w:eastAsia="Calibri" w:cs="Calibri"/>
        </w:rPr>
        <w:t xml:space="preserve">przetwarzania danych na podstawie art. 18 RODO </w:t>
      </w:r>
      <w:r>
        <w:t>–</w:t>
      </w:r>
      <w:r>
        <w:rPr>
          <w:rFonts w:eastAsia="Calibri" w:cs="Calibri"/>
        </w:rPr>
        <w:t xml:space="preserve"> </w:t>
      </w:r>
      <w:r>
        <w:t xml:space="preserve">prawo żądania od administratora ograniczenia przetwarzania danych, z tym zastrzeżeniem, że zgłoszenie tego żądania nie </w:t>
      </w:r>
      <w:r>
        <w:rPr>
          <w:rFonts w:eastAsia="Calibri" w:cs="Calibri"/>
        </w:rPr>
        <w:t>ogra</w:t>
      </w:r>
      <w:r>
        <w:t>nicza przetwarzania danych osobowych do czasu zakończenia postępowania.</w:t>
      </w:r>
      <w:r>
        <w:rPr>
          <w:rFonts w:eastAsia="Calibri" w:cs="Calibri"/>
        </w:rPr>
        <w:t xml:space="preserve">  </w:t>
      </w:r>
    </w:p>
    <w:p w14:paraId="5D9EA768" w14:textId="77777777" w:rsidR="00771213" w:rsidRPr="00F122DE" w:rsidRDefault="00771213" w:rsidP="00771213">
      <w:pPr>
        <w:pStyle w:val="Nagwek1"/>
        <w:spacing w:after="141" w:line="259" w:lineRule="auto"/>
        <w:ind w:left="-5"/>
        <w:rPr>
          <w:b w:val="0"/>
          <w:bCs w:val="0"/>
        </w:rPr>
      </w:pPr>
      <w:r w:rsidRPr="00F122DE">
        <w:rPr>
          <w:rFonts w:eastAsia="Calibri" w:cs="Calibri"/>
          <w:b w:val="0"/>
          <w:bCs w:val="0"/>
        </w:rPr>
        <w:lastRenderedPageBreak/>
        <w:t xml:space="preserve">Prawo wniesienia skargi do organu nadzorczego </w:t>
      </w:r>
    </w:p>
    <w:p w14:paraId="2A8926E9" w14:textId="77777777" w:rsidR="00771213" w:rsidRPr="00F122DE" w:rsidRDefault="00771213" w:rsidP="00771213">
      <w:pPr>
        <w:spacing w:after="129"/>
        <w:ind w:left="-5"/>
      </w:pPr>
      <w:r w:rsidRPr="00F122DE">
        <w:t xml:space="preserve">Osobom fizycznym, które dane osobowe przetwarza administrator, przysługuje prawo </w:t>
      </w:r>
      <w:r w:rsidRPr="00F122DE">
        <w:rPr>
          <w:rFonts w:eastAsia="Calibri" w:cs="Calibri"/>
        </w:rPr>
        <w:t>wniesienia skargi do organu nadzorczego, tj. Prezesa Urz</w:t>
      </w:r>
      <w:r w:rsidRPr="00F122DE">
        <w:t xml:space="preserve">ędu Ochrony Danych Osobowych, </w:t>
      </w:r>
      <w:r w:rsidRPr="00F122DE">
        <w:rPr>
          <w:rFonts w:eastAsia="Calibri" w:cs="Calibri"/>
        </w:rPr>
        <w:t xml:space="preserve">ul. Stawki 2, 00 - 193 Warszawa, na niezgodne z prawem przetwarzanie danych osobowych przez administratora. </w:t>
      </w:r>
    </w:p>
    <w:p w14:paraId="6AA68239" w14:textId="77777777" w:rsidR="00771213" w:rsidRPr="00F122DE" w:rsidRDefault="00771213" w:rsidP="00771213">
      <w:pPr>
        <w:pStyle w:val="Nagwek1"/>
        <w:ind w:left="-5"/>
        <w:rPr>
          <w:b w:val="0"/>
          <w:bCs w:val="0"/>
        </w:rPr>
      </w:pPr>
      <w:r w:rsidRPr="00F122DE">
        <w:rPr>
          <w:b w:val="0"/>
          <w:bCs w:val="0"/>
        </w:rPr>
        <w:t>Informacja o dowolności lub obowiązku podania danych oraz o</w:t>
      </w:r>
      <w:r w:rsidRPr="00F122DE">
        <w:rPr>
          <w:rFonts w:eastAsia="Calibri" w:cs="Calibri"/>
          <w:b w:val="0"/>
          <w:bCs w:val="0"/>
        </w:rPr>
        <w:t xml:space="preserve"> ewentualnych konsekwencjach niepodania danych </w:t>
      </w:r>
    </w:p>
    <w:p w14:paraId="10DEACC9" w14:textId="77777777" w:rsidR="00771213" w:rsidRPr="00F122DE" w:rsidRDefault="00771213" w:rsidP="00771213">
      <w:pPr>
        <w:spacing w:after="323" w:line="268" w:lineRule="auto"/>
        <w:ind w:left="-5" w:right="336" w:hanging="10"/>
      </w:pPr>
      <w:r w:rsidRPr="00F122DE">
        <w:rPr>
          <w:rFonts w:eastAsia="Calibri" w:cs="Calibri"/>
        </w:rPr>
        <w:t>Podanie dany</w:t>
      </w:r>
      <w:r w:rsidRPr="00F122DE">
        <w:t xml:space="preserve">ch osobowych może być warunkiem koniecznym wzięcia udziału </w:t>
      </w:r>
      <w:r w:rsidRPr="00F122DE">
        <w:rPr>
          <w:rFonts w:eastAsia="Calibri" w:cs="Calibri"/>
        </w:rPr>
        <w:t xml:space="preserve">w </w:t>
      </w:r>
      <w:r w:rsidRPr="00F122DE">
        <w:t>Postępowaniu (konsekwencją niepodania danych w zakresie wynikającym z SWZ będzie odrzucenie oferty na zasadach wynikających z ustawy –</w:t>
      </w:r>
      <w:r w:rsidRPr="00F122DE">
        <w:rPr>
          <w:rFonts w:eastAsia="Calibri" w:cs="Calibri"/>
        </w:rPr>
        <w:t xml:space="preserve"> </w:t>
      </w:r>
      <w:r w:rsidRPr="00F122DE">
        <w:t>Prawo zamówień publicznych).</w:t>
      </w:r>
      <w:r w:rsidRPr="00F122DE">
        <w:rPr>
          <w:rFonts w:eastAsia="Calibri" w:cs="Calibri"/>
        </w:rPr>
        <w:t xml:space="preserve">  </w:t>
      </w:r>
    </w:p>
    <w:p w14:paraId="499759F6" w14:textId="77777777" w:rsidR="00771213" w:rsidRPr="00F122DE" w:rsidRDefault="00771213" w:rsidP="00771213">
      <w:pPr>
        <w:pStyle w:val="Nagwek1"/>
        <w:ind w:left="-5"/>
        <w:rPr>
          <w:b w:val="0"/>
          <w:bCs w:val="0"/>
        </w:rPr>
      </w:pPr>
      <w:r w:rsidRPr="00F122DE">
        <w:rPr>
          <w:b w:val="0"/>
          <w:bCs w:val="0"/>
        </w:rPr>
        <w:t>Informacja o możliwości przekazania danych osobowych do państwa trzeciego</w:t>
      </w:r>
      <w:r w:rsidRPr="00F122DE">
        <w:rPr>
          <w:rFonts w:eastAsia="Calibri" w:cs="Calibri"/>
          <w:b w:val="0"/>
          <w:bCs w:val="0"/>
        </w:rPr>
        <w:t xml:space="preserve"> </w:t>
      </w:r>
    </w:p>
    <w:p w14:paraId="4E62FC05" w14:textId="77777777" w:rsidR="00771213" w:rsidRPr="00F122DE" w:rsidRDefault="00771213" w:rsidP="00771213">
      <w:pPr>
        <w:ind w:left="-5" w:right="22"/>
      </w:pPr>
      <w:r w:rsidRPr="00F122DE">
        <w:t xml:space="preserve">W związku z jawnością Postępowania dane osobowe mogą być przekazywane poza obszar Europejskiego Obszaru Gospodarczego, z zastrzeżeniem wyjątków określonych w art. 18 </w:t>
      </w:r>
      <w:r w:rsidRPr="00F122DE">
        <w:rPr>
          <w:rFonts w:eastAsia="Calibri" w:cs="Calibri"/>
        </w:rPr>
        <w:t xml:space="preserve"> ust. 5 pkt 1 i 2 ustawy </w:t>
      </w:r>
      <w:r w:rsidRPr="00F122DE">
        <w:t>–</w:t>
      </w:r>
      <w:r w:rsidRPr="00F122DE">
        <w:rPr>
          <w:rFonts w:eastAsia="Calibri" w:cs="Calibri"/>
        </w:rPr>
        <w:t xml:space="preserve"> </w:t>
      </w:r>
      <w:r w:rsidRPr="00F122DE">
        <w:t>Prawo zamówień publicznych.</w:t>
      </w:r>
      <w:r w:rsidRPr="00F122DE">
        <w:rPr>
          <w:rFonts w:eastAsia="Calibri" w:cs="Calibri"/>
        </w:rPr>
        <w:t xml:space="preserve"> </w:t>
      </w:r>
    </w:p>
    <w:p w14:paraId="466B3ADC" w14:textId="77777777" w:rsidR="00771213" w:rsidRPr="00F122DE" w:rsidRDefault="00771213" w:rsidP="00771213">
      <w:pPr>
        <w:pStyle w:val="Nagwek1"/>
        <w:spacing w:after="141" w:line="259" w:lineRule="auto"/>
        <w:ind w:left="-5"/>
        <w:rPr>
          <w:b w:val="0"/>
          <w:bCs w:val="0"/>
        </w:rPr>
      </w:pPr>
      <w:r w:rsidRPr="00F122DE">
        <w:rPr>
          <w:rFonts w:eastAsia="Calibri" w:cs="Calibri"/>
          <w:b w:val="0"/>
          <w:bCs w:val="0"/>
        </w:rPr>
        <w:t xml:space="preserve">Informacja o zautomatyzowanym podejmowaniu decyzji </w:t>
      </w:r>
    </w:p>
    <w:p w14:paraId="61BAC259" w14:textId="3CE701DD" w:rsidR="00771213" w:rsidRPr="00D80A30" w:rsidRDefault="00771213" w:rsidP="00F122DE">
      <w:pPr>
        <w:spacing w:after="11730" w:line="268" w:lineRule="auto"/>
        <w:ind w:left="-5" w:right="1426" w:hanging="10"/>
        <w:rPr>
          <w:rFonts w:asciiTheme="minorHAnsi" w:hAnsiTheme="minorHAnsi" w:cstheme="minorHAnsi"/>
          <w:sz w:val="24"/>
          <w:szCs w:val="24"/>
        </w:rPr>
      </w:pPr>
      <w:r w:rsidRPr="00F122DE">
        <w:t xml:space="preserve">Decyzje podejmowane przez administratora nie będą opierały się wyłącznie </w:t>
      </w:r>
      <w:r w:rsidRPr="00F122DE">
        <w:rPr>
          <w:rFonts w:eastAsia="Calibri" w:cs="Calibri"/>
        </w:rPr>
        <w:t>na zautomatyzowanym przetwarzaniu.</w:t>
      </w:r>
    </w:p>
    <w:sectPr w:rsidR="00771213" w:rsidRPr="00D80A30" w:rsidSect="00AB068C"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EE622" w14:textId="77777777" w:rsidR="003543AE" w:rsidRDefault="003543AE">
      <w:pPr>
        <w:spacing w:after="0" w:line="240" w:lineRule="auto"/>
      </w:pPr>
      <w:r>
        <w:separator/>
      </w:r>
    </w:p>
  </w:endnote>
  <w:endnote w:type="continuationSeparator" w:id="0">
    <w:p w14:paraId="71892293" w14:textId="77777777" w:rsidR="003543AE" w:rsidRDefault="0035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ED753" w14:textId="77777777" w:rsidR="003543AE" w:rsidRDefault="003543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27F38F" w14:textId="77777777" w:rsidR="003543AE" w:rsidRDefault="0035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95D2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15EA2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5B7563"/>
    <w:multiLevelType w:val="hybridMultilevel"/>
    <w:tmpl w:val="5FACC31E"/>
    <w:lvl w:ilvl="0" w:tplc="EB48BC88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8E8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470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A9F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651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8F0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A16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05D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C437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8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26"/>
  </w:num>
  <w:num w:numId="5">
    <w:abstractNumId w:val="1"/>
  </w:num>
  <w:num w:numId="6">
    <w:abstractNumId w:val="32"/>
  </w:num>
  <w:num w:numId="7">
    <w:abstractNumId w:val="15"/>
  </w:num>
  <w:num w:numId="8">
    <w:abstractNumId w:val="0"/>
  </w:num>
  <w:num w:numId="9">
    <w:abstractNumId w:val="14"/>
  </w:num>
  <w:num w:numId="10">
    <w:abstractNumId w:val="21"/>
  </w:num>
  <w:num w:numId="11">
    <w:abstractNumId w:val="38"/>
  </w:num>
  <w:num w:numId="12">
    <w:abstractNumId w:val="36"/>
  </w:num>
  <w:num w:numId="13">
    <w:abstractNumId w:val="27"/>
  </w:num>
  <w:num w:numId="14">
    <w:abstractNumId w:val="22"/>
  </w:num>
  <w:num w:numId="15">
    <w:abstractNumId w:val="25"/>
  </w:num>
  <w:num w:numId="16">
    <w:abstractNumId w:val="34"/>
  </w:num>
  <w:num w:numId="17">
    <w:abstractNumId w:val="39"/>
  </w:num>
  <w:num w:numId="18">
    <w:abstractNumId w:val="24"/>
  </w:num>
  <w:num w:numId="19">
    <w:abstractNumId w:val="40"/>
  </w:num>
  <w:num w:numId="20">
    <w:abstractNumId w:val="23"/>
  </w:num>
  <w:num w:numId="21">
    <w:abstractNumId w:val="30"/>
  </w:num>
  <w:num w:numId="22">
    <w:abstractNumId w:val="12"/>
  </w:num>
  <w:num w:numId="23">
    <w:abstractNumId w:val="9"/>
  </w:num>
  <w:num w:numId="24">
    <w:abstractNumId w:val="33"/>
  </w:num>
  <w:num w:numId="25">
    <w:abstractNumId w:val="37"/>
  </w:num>
  <w:num w:numId="26">
    <w:abstractNumId w:val="20"/>
  </w:num>
  <w:num w:numId="27">
    <w:abstractNumId w:val="7"/>
  </w:num>
  <w:num w:numId="28">
    <w:abstractNumId w:val="10"/>
  </w:num>
  <w:num w:numId="29">
    <w:abstractNumId w:val="6"/>
  </w:num>
  <w:num w:numId="30">
    <w:abstractNumId w:val="16"/>
  </w:num>
  <w:num w:numId="31">
    <w:abstractNumId w:val="35"/>
  </w:num>
  <w:num w:numId="32">
    <w:abstractNumId w:val="17"/>
  </w:num>
  <w:num w:numId="33">
    <w:abstractNumId w:val="3"/>
  </w:num>
  <w:num w:numId="34">
    <w:abstractNumId w:val="4"/>
  </w:num>
  <w:num w:numId="35">
    <w:abstractNumId w:val="31"/>
  </w:num>
  <w:num w:numId="36">
    <w:abstractNumId w:val="18"/>
  </w:num>
  <w:num w:numId="37">
    <w:abstractNumId w:val="29"/>
  </w:num>
  <w:num w:numId="38">
    <w:abstractNumId w:val="8"/>
  </w:num>
  <w:num w:numId="39">
    <w:abstractNumId w:val="2"/>
  </w:num>
  <w:num w:numId="40">
    <w:abstractNumId w:val="1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3129"/>
    <w:rsid w:val="0002092F"/>
    <w:rsid w:val="00036CF2"/>
    <w:rsid w:val="00053CA8"/>
    <w:rsid w:val="000620E2"/>
    <w:rsid w:val="00062535"/>
    <w:rsid w:val="00072FC3"/>
    <w:rsid w:val="000822B7"/>
    <w:rsid w:val="000B5785"/>
    <w:rsid w:val="000E1F4C"/>
    <w:rsid w:val="000E5901"/>
    <w:rsid w:val="000E71FC"/>
    <w:rsid w:val="000F6738"/>
    <w:rsid w:val="001265A9"/>
    <w:rsid w:val="00136E31"/>
    <w:rsid w:val="0014029D"/>
    <w:rsid w:val="00140BD2"/>
    <w:rsid w:val="00163201"/>
    <w:rsid w:val="0017019D"/>
    <w:rsid w:val="00175C20"/>
    <w:rsid w:val="001824DF"/>
    <w:rsid w:val="00187610"/>
    <w:rsid w:val="0019232B"/>
    <w:rsid w:val="00194AC4"/>
    <w:rsid w:val="001A5FA2"/>
    <w:rsid w:val="001B7D3B"/>
    <w:rsid w:val="001C01CC"/>
    <w:rsid w:val="001C6A27"/>
    <w:rsid w:val="001E3B18"/>
    <w:rsid w:val="001E78D9"/>
    <w:rsid w:val="00210609"/>
    <w:rsid w:val="002201E1"/>
    <w:rsid w:val="00242B68"/>
    <w:rsid w:val="002461E7"/>
    <w:rsid w:val="00266700"/>
    <w:rsid w:val="00290765"/>
    <w:rsid w:val="002A3319"/>
    <w:rsid w:val="002C1E40"/>
    <w:rsid w:val="002D21BB"/>
    <w:rsid w:val="002E2778"/>
    <w:rsid w:val="002E32DE"/>
    <w:rsid w:val="002F74CB"/>
    <w:rsid w:val="00302B3D"/>
    <w:rsid w:val="00325CB5"/>
    <w:rsid w:val="00333389"/>
    <w:rsid w:val="00341492"/>
    <w:rsid w:val="00342BCC"/>
    <w:rsid w:val="003523BD"/>
    <w:rsid w:val="003543AE"/>
    <w:rsid w:val="003561D6"/>
    <w:rsid w:val="003565D4"/>
    <w:rsid w:val="00382CF7"/>
    <w:rsid w:val="00383541"/>
    <w:rsid w:val="003916A4"/>
    <w:rsid w:val="003B1D1F"/>
    <w:rsid w:val="003C14D3"/>
    <w:rsid w:val="003D64E3"/>
    <w:rsid w:val="003D766B"/>
    <w:rsid w:val="003F28F6"/>
    <w:rsid w:val="003F60A9"/>
    <w:rsid w:val="00420D4D"/>
    <w:rsid w:val="004521B8"/>
    <w:rsid w:val="00454EFE"/>
    <w:rsid w:val="00481793"/>
    <w:rsid w:val="004A29D0"/>
    <w:rsid w:val="004A5C91"/>
    <w:rsid w:val="004D0B71"/>
    <w:rsid w:val="004D7961"/>
    <w:rsid w:val="004E6B07"/>
    <w:rsid w:val="00502415"/>
    <w:rsid w:val="00511DAD"/>
    <w:rsid w:val="005369CC"/>
    <w:rsid w:val="00543847"/>
    <w:rsid w:val="00547223"/>
    <w:rsid w:val="005727FF"/>
    <w:rsid w:val="005C048F"/>
    <w:rsid w:val="005D4E77"/>
    <w:rsid w:val="005D6599"/>
    <w:rsid w:val="005D735C"/>
    <w:rsid w:val="0061217A"/>
    <w:rsid w:val="00633FB3"/>
    <w:rsid w:val="00643833"/>
    <w:rsid w:val="00644574"/>
    <w:rsid w:val="00671A74"/>
    <w:rsid w:val="0067220A"/>
    <w:rsid w:val="006740FE"/>
    <w:rsid w:val="0068447C"/>
    <w:rsid w:val="006B282A"/>
    <w:rsid w:val="006B3880"/>
    <w:rsid w:val="006C14D4"/>
    <w:rsid w:val="006C4C0F"/>
    <w:rsid w:val="006E5BB9"/>
    <w:rsid w:val="006F67DA"/>
    <w:rsid w:val="00723982"/>
    <w:rsid w:val="007317AC"/>
    <w:rsid w:val="00733E5A"/>
    <w:rsid w:val="007529C5"/>
    <w:rsid w:val="00752F17"/>
    <w:rsid w:val="00760F04"/>
    <w:rsid w:val="00771213"/>
    <w:rsid w:val="0079581E"/>
    <w:rsid w:val="007C3AEA"/>
    <w:rsid w:val="007D0385"/>
    <w:rsid w:val="007D189B"/>
    <w:rsid w:val="007D1C8E"/>
    <w:rsid w:val="0080060F"/>
    <w:rsid w:val="00812120"/>
    <w:rsid w:val="0081690D"/>
    <w:rsid w:val="008202B0"/>
    <w:rsid w:val="00825AE5"/>
    <w:rsid w:val="00846A6F"/>
    <w:rsid w:val="00852101"/>
    <w:rsid w:val="008B617B"/>
    <w:rsid w:val="008C6F2F"/>
    <w:rsid w:val="008E0AF8"/>
    <w:rsid w:val="008F09E6"/>
    <w:rsid w:val="008F3B4A"/>
    <w:rsid w:val="008F41E7"/>
    <w:rsid w:val="00905838"/>
    <w:rsid w:val="00910D3F"/>
    <w:rsid w:val="00910E57"/>
    <w:rsid w:val="00914E1D"/>
    <w:rsid w:val="00916A89"/>
    <w:rsid w:val="00946765"/>
    <w:rsid w:val="00947F04"/>
    <w:rsid w:val="009563B3"/>
    <w:rsid w:val="0096028C"/>
    <w:rsid w:val="00970567"/>
    <w:rsid w:val="00970763"/>
    <w:rsid w:val="009752BF"/>
    <w:rsid w:val="00987CEA"/>
    <w:rsid w:val="00992ABE"/>
    <w:rsid w:val="009B6062"/>
    <w:rsid w:val="009D7871"/>
    <w:rsid w:val="009F0C9D"/>
    <w:rsid w:val="00A06693"/>
    <w:rsid w:val="00A35B91"/>
    <w:rsid w:val="00A36402"/>
    <w:rsid w:val="00A46006"/>
    <w:rsid w:val="00A5518A"/>
    <w:rsid w:val="00AA1C80"/>
    <w:rsid w:val="00AA4AC4"/>
    <w:rsid w:val="00AB068C"/>
    <w:rsid w:val="00AC7780"/>
    <w:rsid w:val="00AD2CDB"/>
    <w:rsid w:val="00AF1231"/>
    <w:rsid w:val="00AF5FDE"/>
    <w:rsid w:val="00B04DF2"/>
    <w:rsid w:val="00B078C2"/>
    <w:rsid w:val="00B14E90"/>
    <w:rsid w:val="00B322D8"/>
    <w:rsid w:val="00B57C36"/>
    <w:rsid w:val="00B736BF"/>
    <w:rsid w:val="00B73ACE"/>
    <w:rsid w:val="00B84CB2"/>
    <w:rsid w:val="00BF3494"/>
    <w:rsid w:val="00BF6A67"/>
    <w:rsid w:val="00C057A5"/>
    <w:rsid w:val="00C23914"/>
    <w:rsid w:val="00C36201"/>
    <w:rsid w:val="00C60812"/>
    <w:rsid w:val="00C6289E"/>
    <w:rsid w:val="00C6427E"/>
    <w:rsid w:val="00C76B75"/>
    <w:rsid w:val="00C87F46"/>
    <w:rsid w:val="00C95825"/>
    <w:rsid w:val="00CB2728"/>
    <w:rsid w:val="00CB3277"/>
    <w:rsid w:val="00CB3292"/>
    <w:rsid w:val="00CB6088"/>
    <w:rsid w:val="00CD5605"/>
    <w:rsid w:val="00CD6F38"/>
    <w:rsid w:val="00CE58BD"/>
    <w:rsid w:val="00CF6E93"/>
    <w:rsid w:val="00D43B3F"/>
    <w:rsid w:val="00D44CF7"/>
    <w:rsid w:val="00D6483D"/>
    <w:rsid w:val="00D74B8E"/>
    <w:rsid w:val="00D80A30"/>
    <w:rsid w:val="00DA5ACE"/>
    <w:rsid w:val="00DA5D81"/>
    <w:rsid w:val="00DA7947"/>
    <w:rsid w:val="00DB4623"/>
    <w:rsid w:val="00DB5620"/>
    <w:rsid w:val="00DD00F0"/>
    <w:rsid w:val="00DD2CFD"/>
    <w:rsid w:val="00DD5071"/>
    <w:rsid w:val="00DE094A"/>
    <w:rsid w:val="00DE26EF"/>
    <w:rsid w:val="00DE4984"/>
    <w:rsid w:val="00DF03DD"/>
    <w:rsid w:val="00DF0878"/>
    <w:rsid w:val="00DF0C21"/>
    <w:rsid w:val="00DF1B44"/>
    <w:rsid w:val="00DF1EF5"/>
    <w:rsid w:val="00DF3D37"/>
    <w:rsid w:val="00E15E1D"/>
    <w:rsid w:val="00E17E86"/>
    <w:rsid w:val="00E31D6D"/>
    <w:rsid w:val="00E47F69"/>
    <w:rsid w:val="00E5048C"/>
    <w:rsid w:val="00E65178"/>
    <w:rsid w:val="00E729E3"/>
    <w:rsid w:val="00E75645"/>
    <w:rsid w:val="00EB4358"/>
    <w:rsid w:val="00ED3ABF"/>
    <w:rsid w:val="00EE2184"/>
    <w:rsid w:val="00F04175"/>
    <w:rsid w:val="00F122DE"/>
    <w:rsid w:val="00F1399B"/>
    <w:rsid w:val="00F21BFA"/>
    <w:rsid w:val="00F327BA"/>
    <w:rsid w:val="00F366C1"/>
    <w:rsid w:val="00F5198F"/>
    <w:rsid w:val="00F537EB"/>
    <w:rsid w:val="00FA696F"/>
    <w:rsid w:val="00FA7859"/>
    <w:rsid w:val="00FE0322"/>
    <w:rsid w:val="00FE034F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85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85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05A6B-8922-4C01-8251-2932819F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5512</TotalTime>
  <Pages>4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Iwanek Marcin</cp:lastModifiedBy>
  <cp:revision>19</cp:revision>
  <cp:lastPrinted>2020-01-22T12:49:00Z</cp:lastPrinted>
  <dcterms:created xsi:type="dcterms:W3CDTF">2020-12-30T09:01:00Z</dcterms:created>
  <dcterms:modified xsi:type="dcterms:W3CDTF">2022-01-24T09:01:00Z</dcterms:modified>
</cp:coreProperties>
</file>