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C7E" w:rsidRPr="00E65C7E" w:rsidRDefault="00E65C7E" w:rsidP="000209FE">
      <w:pPr>
        <w:suppressAutoHyphens/>
        <w:autoSpaceDE w:val="0"/>
        <w:autoSpaceDN w:val="0"/>
        <w:adjustRightInd w:val="0"/>
        <w:spacing w:after="200" w:line="360" w:lineRule="auto"/>
        <w:ind w:left="5953"/>
        <w:jc w:val="right"/>
        <w:rPr>
          <w:rFonts w:ascii="Calibri" w:eastAsia="Times New Roman" w:hAnsi="Calibri" w:cs="Times New Roman"/>
          <w:color w:val="000000"/>
        </w:rPr>
      </w:pPr>
      <w:r w:rsidRPr="00E65C7E">
        <w:rPr>
          <w:rFonts w:ascii="Calibri" w:eastAsia="Times New Roman" w:hAnsi="Calibri" w:cs="Times New Roman"/>
          <w:color w:val="000000"/>
        </w:rPr>
        <w:t>Warszawa, dnia 17 stycznia  2018 r.</w:t>
      </w:r>
    </w:p>
    <w:p w:rsidR="00E65C7E" w:rsidRPr="00E65C7E" w:rsidRDefault="00E65C7E" w:rsidP="00E65C7E">
      <w:pPr>
        <w:suppressAutoHyphens/>
        <w:autoSpaceDE w:val="0"/>
        <w:autoSpaceDN w:val="0"/>
        <w:adjustRightInd w:val="0"/>
        <w:spacing w:after="200" w:line="360" w:lineRule="auto"/>
        <w:jc w:val="both"/>
        <w:rPr>
          <w:rFonts w:ascii="Calibri" w:eastAsia="Times New Roman" w:hAnsi="Calibri" w:cs="Times New Roman"/>
          <w:b/>
          <w:bCs/>
          <w:color w:val="000000"/>
        </w:rPr>
      </w:pPr>
      <w:r w:rsidRPr="00E65C7E">
        <w:rPr>
          <w:rFonts w:ascii="Calibri" w:eastAsia="Times New Roman" w:hAnsi="Calibri" w:cs="Times New Roman"/>
          <w:color w:val="000000"/>
        </w:rPr>
        <w:t>DAJ.0810.2.2017.2.2018</w:t>
      </w:r>
    </w:p>
    <w:p w:rsidR="00E65C7E" w:rsidRPr="00E65C7E" w:rsidRDefault="00E65C7E" w:rsidP="00E65C7E">
      <w:pPr>
        <w:suppressAutoHyphens/>
        <w:autoSpaceDE w:val="0"/>
        <w:autoSpaceDN w:val="0"/>
        <w:adjustRightInd w:val="0"/>
        <w:spacing w:after="200" w:line="360" w:lineRule="auto"/>
        <w:jc w:val="both"/>
        <w:rPr>
          <w:rFonts w:ascii="Calibri" w:eastAsia="Times New Roman" w:hAnsi="Calibri" w:cs="Times New Roman"/>
          <w:color w:val="000000"/>
        </w:rPr>
      </w:pPr>
    </w:p>
    <w:p w:rsidR="00E65C7E" w:rsidRPr="00E65C7E" w:rsidRDefault="00E65C7E" w:rsidP="000209FE">
      <w:pPr>
        <w:suppressAutoHyphens/>
        <w:autoSpaceDE w:val="0"/>
        <w:autoSpaceDN w:val="0"/>
        <w:adjustRightInd w:val="0"/>
        <w:spacing w:after="0" w:line="360" w:lineRule="auto"/>
        <w:ind w:left="6010"/>
        <w:jc w:val="right"/>
        <w:rPr>
          <w:rFonts w:ascii="Calibri" w:eastAsia="Times New Roman" w:hAnsi="Calibri" w:cs="Times New Roman"/>
          <w:b/>
          <w:color w:val="000000"/>
        </w:rPr>
      </w:pPr>
      <w:r w:rsidRPr="00E65C7E">
        <w:rPr>
          <w:rFonts w:ascii="Calibri" w:eastAsia="Calibri" w:hAnsi="Calibri" w:cs="Times New Roman"/>
          <w:b/>
          <w:color w:val="000000"/>
        </w:rPr>
        <w:t>Pan</w:t>
      </w:r>
    </w:p>
    <w:p w:rsidR="00E65C7E" w:rsidRPr="00E65C7E" w:rsidRDefault="00E65C7E" w:rsidP="000209FE">
      <w:pPr>
        <w:suppressAutoHyphens/>
        <w:autoSpaceDE w:val="0"/>
        <w:autoSpaceDN w:val="0"/>
        <w:adjustRightInd w:val="0"/>
        <w:spacing w:after="0" w:line="360" w:lineRule="auto"/>
        <w:ind w:left="6010"/>
        <w:jc w:val="right"/>
        <w:rPr>
          <w:rFonts w:ascii="Calibri" w:eastAsia="Times New Roman" w:hAnsi="Calibri" w:cs="Times New Roman"/>
          <w:b/>
          <w:bCs/>
          <w:color w:val="000000"/>
        </w:rPr>
      </w:pPr>
      <w:r w:rsidRPr="00E65C7E">
        <w:rPr>
          <w:rFonts w:ascii="Calibri" w:eastAsia="Calibri" w:hAnsi="Calibri" w:cs="Times New Roman"/>
          <w:b/>
          <w:color w:val="000000"/>
        </w:rPr>
        <w:t>Edwa</w:t>
      </w:r>
      <w:r>
        <w:rPr>
          <w:rFonts w:ascii="Calibri" w:eastAsia="Calibri" w:hAnsi="Calibri" w:cs="Times New Roman"/>
          <w:b/>
          <w:color w:val="000000"/>
        </w:rPr>
        <w:t>rd</w:t>
      </w:r>
      <w:r w:rsidRPr="00E65C7E">
        <w:rPr>
          <w:rFonts w:ascii="Calibri" w:eastAsia="Calibri" w:hAnsi="Calibri" w:cs="Times New Roman"/>
          <w:b/>
          <w:color w:val="000000"/>
        </w:rPr>
        <w:t xml:space="preserve"> Lis</w:t>
      </w:r>
    </w:p>
    <w:p w:rsidR="00E65C7E" w:rsidRPr="00E65C7E" w:rsidRDefault="00E65C7E" w:rsidP="000209FE">
      <w:pPr>
        <w:suppressAutoHyphens/>
        <w:autoSpaceDE w:val="0"/>
        <w:autoSpaceDN w:val="0"/>
        <w:adjustRightInd w:val="0"/>
        <w:spacing w:after="0" w:line="360" w:lineRule="auto"/>
        <w:ind w:left="6010"/>
        <w:jc w:val="right"/>
        <w:rPr>
          <w:rFonts w:ascii="Calibri" w:eastAsia="Times New Roman" w:hAnsi="Calibri" w:cs="Times New Roman"/>
          <w:b/>
          <w:color w:val="000000"/>
        </w:rPr>
      </w:pPr>
      <w:r w:rsidRPr="00E65C7E">
        <w:rPr>
          <w:rFonts w:ascii="Calibri" w:eastAsia="Calibri" w:hAnsi="Calibri" w:cs="Times New Roman"/>
          <w:b/>
          <w:color w:val="000000"/>
        </w:rPr>
        <w:t xml:space="preserve">Dyrektor Delegatury </w:t>
      </w:r>
    </w:p>
    <w:p w:rsidR="00E65C7E" w:rsidRPr="00E65C7E" w:rsidRDefault="00E65C7E" w:rsidP="000209FE">
      <w:pPr>
        <w:suppressAutoHyphens/>
        <w:autoSpaceDE w:val="0"/>
        <w:autoSpaceDN w:val="0"/>
        <w:adjustRightInd w:val="0"/>
        <w:spacing w:after="0" w:line="360" w:lineRule="auto"/>
        <w:ind w:left="6010"/>
        <w:jc w:val="right"/>
        <w:rPr>
          <w:rFonts w:ascii="Calibri" w:eastAsia="Times New Roman" w:hAnsi="Calibri" w:cs="Times New Roman"/>
          <w:b/>
          <w:color w:val="000000"/>
        </w:rPr>
      </w:pPr>
      <w:r w:rsidRPr="00E65C7E">
        <w:rPr>
          <w:rFonts w:ascii="Calibri" w:eastAsia="Calibri" w:hAnsi="Calibri" w:cs="Times New Roman"/>
          <w:b/>
          <w:color w:val="000000"/>
        </w:rPr>
        <w:t xml:space="preserve">Najwyższej Izby Kontroli </w:t>
      </w:r>
    </w:p>
    <w:p w:rsidR="00E65C7E" w:rsidRPr="00E65C7E" w:rsidRDefault="00E65C7E" w:rsidP="000209FE">
      <w:pPr>
        <w:suppressAutoHyphens/>
        <w:autoSpaceDE w:val="0"/>
        <w:autoSpaceDN w:val="0"/>
        <w:adjustRightInd w:val="0"/>
        <w:spacing w:after="0" w:line="360" w:lineRule="auto"/>
        <w:ind w:left="6010"/>
        <w:jc w:val="right"/>
        <w:rPr>
          <w:rFonts w:ascii="Calibri" w:eastAsia="Times New Roman" w:hAnsi="Calibri" w:cs="Times New Roman"/>
          <w:b/>
          <w:color w:val="000000"/>
        </w:rPr>
      </w:pPr>
      <w:r w:rsidRPr="00E65C7E">
        <w:rPr>
          <w:rFonts w:ascii="Calibri" w:eastAsia="Calibri" w:hAnsi="Calibri" w:cs="Times New Roman"/>
          <w:b/>
          <w:color w:val="000000"/>
        </w:rPr>
        <w:t>w Lublinie</w:t>
      </w:r>
    </w:p>
    <w:p w:rsidR="00E65C7E" w:rsidRPr="00E65C7E" w:rsidRDefault="00E65C7E" w:rsidP="00E65C7E">
      <w:pPr>
        <w:suppressAutoHyphens/>
        <w:autoSpaceDE w:val="0"/>
        <w:autoSpaceDN w:val="0"/>
        <w:adjustRightInd w:val="0"/>
        <w:spacing w:after="200" w:line="360" w:lineRule="auto"/>
        <w:jc w:val="both"/>
        <w:rPr>
          <w:rFonts w:ascii="Calibri" w:eastAsia="Times New Roman" w:hAnsi="Calibri" w:cs="Times New Roman"/>
          <w:color w:val="000000"/>
        </w:rPr>
      </w:pPr>
    </w:p>
    <w:p w:rsidR="00E65C7E" w:rsidRPr="00E65C7E" w:rsidRDefault="00E65C7E" w:rsidP="00D80F52">
      <w:pPr>
        <w:suppressAutoHyphens/>
        <w:autoSpaceDE w:val="0"/>
        <w:autoSpaceDN w:val="0"/>
        <w:adjustRightInd w:val="0"/>
        <w:spacing w:after="0" w:line="360" w:lineRule="auto"/>
        <w:jc w:val="both"/>
        <w:rPr>
          <w:rFonts w:ascii="Calibri" w:eastAsia="Calibri" w:hAnsi="Calibri" w:cs="Times New Roman"/>
          <w:lang w:val="x-none" w:eastAsia="x-none"/>
        </w:rPr>
      </w:pPr>
      <w:r w:rsidRPr="00E65C7E">
        <w:rPr>
          <w:rFonts w:ascii="Calibri" w:eastAsia="Calibri" w:hAnsi="Calibri" w:cs="Times New Roman"/>
          <w:lang w:val="x-none" w:eastAsia="x-none"/>
        </w:rPr>
        <w:t>W związku z wystąpieniem pokontrolnym Najwyższej Izby Kontroli o numerze LL</w:t>
      </w:r>
      <w:r w:rsidRPr="00E65C7E">
        <w:rPr>
          <w:rFonts w:ascii="Calibri" w:eastAsia="Calibri" w:hAnsi="Calibri" w:cs="Times New Roman"/>
          <w:lang w:eastAsia="x-none"/>
        </w:rPr>
        <w:t>U</w:t>
      </w:r>
      <w:r w:rsidRPr="00E65C7E">
        <w:rPr>
          <w:rFonts w:ascii="Calibri" w:eastAsia="Calibri" w:hAnsi="Calibri" w:cs="Times New Roman"/>
          <w:lang w:val="x-none" w:eastAsia="x-none"/>
        </w:rPr>
        <w:t>.41</w:t>
      </w:r>
      <w:r w:rsidRPr="00E65C7E">
        <w:rPr>
          <w:rFonts w:ascii="Calibri" w:eastAsia="Calibri" w:hAnsi="Calibri" w:cs="Times New Roman"/>
          <w:lang w:eastAsia="x-none"/>
        </w:rPr>
        <w:t>0</w:t>
      </w:r>
      <w:r w:rsidRPr="00E65C7E">
        <w:rPr>
          <w:rFonts w:ascii="Calibri" w:eastAsia="Calibri" w:hAnsi="Calibri" w:cs="Times New Roman"/>
          <w:lang w:val="x-none" w:eastAsia="x-none"/>
        </w:rPr>
        <w:t>.00</w:t>
      </w:r>
      <w:r w:rsidRPr="00E65C7E">
        <w:rPr>
          <w:rFonts w:ascii="Calibri" w:eastAsia="Calibri" w:hAnsi="Calibri" w:cs="Times New Roman"/>
          <w:lang w:eastAsia="x-none"/>
        </w:rPr>
        <w:t>6</w:t>
      </w:r>
      <w:r w:rsidRPr="00E65C7E">
        <w:rPr>
          <w:rFonts w:ascii="Calibri" w:eastAsia="Calibri" w:hAnsi="Calibri" w:cs="Times New Roman"/>
          <w:lang w:val="x-none" w:eastAsia="x-none"/>
        </w:rPr>
        <w:t xml:space="preserve">.01.2017; </w:t>
      </w:r>
      <w:r w:rsidRPr="00E65C7E">
        <w:rPr>
          <w:rFonts w:ascii="Calibri" w:eastAsia="Calibri" w:hAnsi="Calibri" w:cs="Times New Roman"/>
          <w:lang w:eastAsia="x-none"/>
        </w:rPr>
        <w:t>P</w:t>
      </w:r>
      <w:r w:rsidRPr="00E65C7E">
        <w:rPr>
          <w:rFonts w:ascii="Calibri" w:eastAsia="Calibri" w:hAnsi="Calibri" w:cs="Times New Roman"/>
          <w:lang w:val="x-none" w:eastAsia="x-none"/>
        </w:rPr>
        <w:t>/17/0</w:t>
      </w:r>
      <w:r w:rsidRPr="00E65C7E">
        <w:rPr>
          <w:rFonts w:ascii="Calibri" w:eastAsia="Calibri" w:hAnsi="Calibri" w:cs="Times New Roman"/>
          <w:lang w:eastAsia="x-none"/>
        </w:rPr>
        <w:t>8</w:t>
      </w:r>
      <w:r w:rsidRPr="00E65C7E">
        <w:rPr>
          <w:rFonts w:ascii="Calibri" w:eastAsia="Calibri" w:hAnsi="Calibri" w:cs="Times New Roman"/>
          <w:lang w:val="x-none" w:eastAsia="x-none"/>
        </w:rPr>
        <w:t>0</w:t>
      </w:r>
      <w:r w:rsidRPr="00E65C7E">
        <w:rPr>
          <w:rFonts w:ascii="Calibri" w:eastAsia="Calibri" w:hAnsi="Calibri" w:cs="Times New Roman"/>
          <w:b/>
          <w:bCs/>
          <w:lang w:val="x-none" w:eastAsia="x-none"/>
        </w:rPr>
        <w:t>,</w:t>
      </w:r>
      <w:r w:rsidRPr="00E65C7E">
        <w:rPr>
          <w:rFonts w:ascii="Calibri" w:eastAsia="Calibri" w:hAnsi="Calibri" w:cs="Times New Roman"/>
          <w:lang w:val="x-none" w:eastAsia="x-none"/>
        </w:rPr>
        <w:t xml:space="preserve"> które wpłynęło do Państwowego Funduszu Rehabilitacji Osób </w:t>
      </w:r>
      <w:r w:rsidRPr="00E65C7E">
        <w:rPr>
          <w:rFonts w:ascii="Calibri" w:eastAsia="Calibri" w:hAnsi="Calibri" w:cs="Times New Roman"/>
          <w:lang w:val="x-none" w:eastAsia="x-none"/>
        </w:rPr>
        <w:br/>
        <w:t>Niepełnosprawnych dnia 2</w:t>
      </w:r>
      <w:r w:rsidRPr="00E65C7E">
        <w:rPr>
          <w:rFonts w:ascii="Calibri" w:eastAsia="Calibri" w:hAnsi="Calibri" w:cs="Times New Roman"/>
          <w:lang w:eastAsia="x-none"/>
        </w:rPr>
        <w:t>7</w:t>
      </w:r>
      <w:r w:rsidRPr="00E65C7E">
        <w:rPr>
          <w:rFonts w:ascii="Calibri" w:eastAsia="Calibri" w:hAnsi="Calibri" w:cs="Times New Roman"/>
          <w:lang w:val="x-none" w:eastAsia="x-none"/>
        </w:rPr>
        <w:t xml:space="preserve"> </w:t>
      </w:r>
      <w:r w:rsidRPr="00E65C7E">
        <w:rPr>
          <w:rFonts w:ascii="Calibri" w:eastAsia="Calibri" w:hAnsi="Calibri" w:cs="Times New Roman"/>
          <w:lang w:eastAsia="x-none"/>
        </w:rPr>
        <w:t>grudnia</w:t>
      </w:r>
      <w:r w:rsidRPr="00E65C7E">
        <w:rPr>
          <w:rFonts w:ascii="Calibri" w:eastAsia="Calibri" w:hAnsi="Calibri" w:cs="Times New Roman"/>
          <w:lang w:val="x-none" w:eastAsia="x-none"/>
        </w:rPr>
        <w:t xml:space="preserve"> 2017 r., sformułowanym po kontroli pn.: </w:t>
      </w:r>
      <w:r w:rsidRPr="00D80F52">
        <w:rPr>
          <w:rFonts w:ascii="Calibri" w:eastAsia="Calibri" w:hAnsi="Calibri" w:cs="Times New Roman"/>
          <w:lang w:eastAsia="x-none"/>
        </w:rPr>
        <w:t xml:space="preserve">Dofinansowanie wynagrodzeń pracowników niepełnosprawnych z </w:t>
      </w:r>
      <w:r w:rsidRPr="00D80F52">
        <w:rPr>
          <w:rFonts w:ascii="Calibri" w:eastAsia="Calibri" w:hAnsi="Calibri" w:cs="Times New Roman"/>
          <w:iCs/>
          <w:lang w:val="x-none" w:eastAsia="x-none"/>
        </w:rPr>
        <w:t>Państwow</w:t>
      </w:r>
      <w:r w:rsidRPr="00D80F52">
        <w:rPr>
          <w:rFonts w:ascii="Calibri" w:eastAsia="Calibri" w:hAnsi="Calibri" w:cs="Times New Roman"/>
          <w:lang w:eastAsia="x-none"/>
        </w:rPr>
        <w:t>ego</w:t>
      </w:r>
      <w:r w:rsidRPr="00D80F52">
        <w:rPr>
          <w:rFonts w:ascii="Calibri" w:eastAsia="Calibri" w:hAnsi="Calibri" w:cs="Times New Roman"/>
          <w:iCs/>
          <w:lang w:val="x-none" w:eastAsia="x-none"/>
        </w:rPr>
        <w:t xml:space="preserve"> Fundusz</w:t>
      </w:r>
      <w:r w:rsidRPr="00D80F52">
        <w:rPr>
          <w:rFonts w:ascii="Calibri" w:eastAsia="Calibri" w:hAnsi="Calibri" w:cs="Times New Roman"/>
          <w:lang w:eastAsia="x-none"/>
        </w:rPr>
        <w:t>u</w:t>
      </w:r>
      <w:r w:rsidRPr="00D80F52">
        <w:rPr>
          <w:rFonts w:ascii="Calibri" w:eastAsia="Calibri" w:hAnsi="Calibri" w:cs="Times New Roman"/>
          <w:iCs/>
          <w:lang w:val="x-none" w:eastAsia="x-none"/>
        </w:rPr>
        <w:t xml:space="preserve"> Rehabilitacji Osó</w:t>
      </w:r>
      <w:r w:rsidRPr="00D80F52">
        <w:rPr>
          <w:rFonts w:ascii="Calibri" w:eastAsia="Calibri" w:hAnsi="Calibri" w:cs="Times New Roman"/>
          <w:lang w:val="x-none" w:eastAsia="x-none"/>
        </w:rPr>
        <w:t>b Niepe</w:t>
      </w:r>
      <w:r w:rsidRPr="00D80F52">
        <w:rPr>
          <w:rFonts w:ascii="Calibri" w:eastAsia="Calibri" w:hAnsi="Calibri" w:cs="Times New Roman"/>
          <w:iCs/>
          <w:lang w:val="x-none" w:eastAsia="x-none"/>
        </w:rPr>
        <w:t>łnosprawnych</w:t>
      </w:r>
      <w:r w:rsidRPr="00E65C7E">
        <w:rPr>
          <w:rFonts w:ascii="Calibri" w:eastAsia="Calibri" w:hAnsi="Calibri" w:cs="Times New Roman"/>
          <w:i/>
          <w:lang w:eastAsia="x-none"/>
        </w:rPr>
        <w:t>,</w:t>
      </w:r>
      <w:r w:rsidRPr="00E65C7E">
        <w:rPr>
          <w:rFonts w:ascii="Calibri" w:eastAsia="Calibri" w:hAnsi="Calibri" w:cs="Times New Roman"/>
          <w:lang w:val="x-none" w:eastAsia="x-none"/>
        </w:rPr>
        <w:t xml:space="preserve"> przedstawiam informację o sposobie wykorzystania uwag i wykonania wniosków NIK określonych w wystąpieniu oraz o działaniach</w:t>
      </w:r>
      <w:r w:rsidRPr="00E65C7E">
        <w:rPr>
          <w:rFonts w:ascii="Calibri" w:eastAsia="Calibri" w:hAnsi="Calibri" w:cs="Times New Roman"/>
          <w:lang w:eastAsia="x-none"/>
        </w:rPr>
        <w:t xml:space="preserve"> </w:t>
      </w:r>
      <w:r w:rsidRPr="00E65C7E">
        <w:rPr>
          <w:rFonts w:ascii="Calibri" w:eastAsia="Calibri" w:hAnsi="Calibri" w:cs="Times New Roman"/>
          <w:lang w:val="x-none" w:eastAsia="x-none"/>
        </w:rPr>
        <w:t>podjętych na rzecz ich realizacji.</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Wobec wniosków NIK (treść z wystąpienia zapisano</w:t>
      </w:r>
      <w:bookmarkStart w:id="0" w:name="_GoBack"/>
      <w:bookmarkEnd w:id="0"/>
      <w:r w:rsidRPr="00E65C7E">
        <w:rPr>
          <w:rFonts w:ascii="Calibri" w:eastAsia="Times New Roman" w:hAnsi="Calibri" w:cs="Times New Roman"/>
          <w:color w:val="000000"/>
        </w:rPr>
        <w:t xml:space="preserve"> poniżej kursywą) podjęto lub zaplanowano w Funduszu następujące działania:</w:t>
      </w:r>
    </w:p>
    <w:p w:rsidR="00E65C7E" w:rsidRPr="00D80F52" w:rsidRDefault="00E65C7E" w:rsidP="003F622D">
      <w:pPr>
        <w:pStyle w:val="Akapitzlist"/>
        <w:widowControl w:val="0"/>
        <w:numPr>
          <w:ilvl w:val="0"/>
          <w:numId w:val="5"/>
        </w:numPr>
        <w:suppressAutoHyphens/>
        <w:autoSpaceDE w:val="0"/>
        <w:autoSpaceDN w:val="0"/>
        <w:adjustRightInd w:val="0"/>
        <w:spacing w:after="0" w:line="360" w:lineRule="auto"/>
        <w:ind w:right="14"/>
        <w:jc w:val="both"/>
        <w:rPr>
          <w:rFonts w:ascii="Calibri" w:eastAsia="Calibri" w:hAnsi="Calibri" w:cs="Calibri"/>
          <w:iCs/>
          <w:lang w:eastAsia="pl-PL"/>
        </w:rPr>
      </w:pPr>
      <w:r w:rsidRPr="00D80F52">
        <w:rPr>
          <w:rFonts w:ascii="Calibri" w:eastAsia="Calibri" w:hAnsi="Calibri" w:cs="Calibri"/>
          <w:iCs/>
          <w:lang w:eastAsia="pl-PL"/>
        </w:rPr>
        <w:t>wykorzystywanie w trakcie kontroli uprawnień PFRON do pozyskiwania zeznań świadków, wyjaśnień, przeprowadzania oględzin, w celu zmniejszenia ryzyka wyłudzeń środków Funduszu poprzez fikcyjne zatrudnianie pracowników, połączone z dokumentowaniem tych czynności w aktach kontroli</w:t>
      </w:r>
      <w:r w:rsidR="003F622D" w:rsidRPr="00D80F52">
        <w:rPr>
          <w:rFonts w:ascii="Calibri" w:eastAsia="Calibri" w:hAnsi="Calibri" w:cs="Calibri"/>
          <w:iCs/>
          <w:lang w:eastAsia="pl-PL"/>
        </w:rPr>
        <w:t>.</w:t>
      </w:r>
    </w:p>
    <w:p w:rsidR="00E65C7E" w:rsidRPr="00D80F52" w:rsidRDefault="00E65C7E" w:rsidP="003F622D">
      <w:pPr>
        <w:pStyle w:val="Akapitzlist"/>
        <w:widowControl w:val="0"/>
        <w:numPr>
          <w:ilvl w:val="0"/>
          <w:numId w:val="5"/>
        </w:numPr>
        <w:suppressAutoHyphens/>
        <w:autoSpaceDE w:val="0"/>
        <w:autoSpaceDN w:val="0"/>
        <w:adjustRightInd w:val="0"/>
        <w:spacing w:after="0" w:line="360" w:lineRule="auto"/>
        <w:ind w:right="9"/>
        <w:jc w:val="both"/>
        <w:rPr>
          <w:rFonts w:ascii="Calibri" w:eastAsia="Calibri" w:hAnsi="Calibri" w:cs="Calibri"/>
          <w:lang w:eastAsia="pl-PL"/>
        </w:rPr>
      </w:pPr>
      <w:r w:rsidRPr="00D80F52">
        <w:rPr>
          <w:rFonts w:ascii="Calibri" w:eastAsia="Calibri" w:hAnsi="Calibri" w:cs="Calibri"/>
          <w:iCs/>
          <w:lang w:eastAsia="pl-PL"/>
        </w:rPr>
        <w:t>ujmowanie w protokołach kontroli zapisów o wyniku badania ewidencji czasu pracy i list obecności pracowników niepełnosprawnych</w:t>
      </w:r>
      <w:r w:rsidR="003F622D" w:rsidRPr="00D80F52">
        <w:rPr>
          <w:rFonts w:ascii="Calibri" w:eastAsia="Calibri" w:hAnsi="Calibri" w:cs="Calibri"/>
          <w:iCs/>
          <w:lang w:eastAsia="pl-PL"/>
        </w:rPr>
        <w:t>.</w:t>
      </w:r>
      <w:r w:rsidRPr="00D80F52">
        <w:rPr>
          <w:rFonts w:ascii="Calibri" w:eastAsia="Times New Roman" w:hAnsi="Calibri" w:cs="Arial"/>
          <w:lang w:eastAsia="pl-PL"/>
        </w:rPr>
        <w:t xml:space="preserve"> </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Wnioski zostały przyjęte do realizacji.</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Pracownicy Departamentu ds. Kontroli i Windykacji wykonujący kontrole w obszarze dofinansowania do wynagrodzeń pracowników niepełnosprawnych i refundacji składek – art. 26a-c i art. 25d ustawy o rehabilitacji (…) otrzymali polecenie służbowe:</w:t>
      </w:r>
    </w:p>
    <w:p w:rsidR="00E65C7E" w:rsidRPr="00D118F3" w:rsidRDefault="00E65C7E" w:rsidP="003F622D">
      <w:pPr>
        <w:pStyle w:val="Akapitzlist"/>
        <w:numPr>
          <w:ilvl w:val="0"/>
          <w:numId w:val="7"/>
        </w:numPr>
        <w:suppressAutoHyphens/>
        <w:autoSpaceDE w:val="0"/>
        <w:autoSpaceDN w:val="0"/>
        <w:adjustRightInd w:val="0"/>
        <w:spacing w:after="0" w:line="360" w:lineRule="auto"/>
        <w:jc w:val="both"/>
        <w:rPr>
          <w:rFonts w:ascii="Calibri" w:eastAsia="Times New Roman" w:hAnsi="Calibri" w:cs="Times New Roman"/>
          <w:color w:val="000000"/>
        </w:rPr>
      </w:pPr>
      <w:r w:rsidRPr="00D118F3">
        <w:rPr>
          <w:rFonts w:ascii="Calibri" w:eastAsia="Times New Roman" w:hAnsi="Calibri" w:cs="Times New Roman"/>
          <w:color w:val="000000"/>
        </w:rPr>
        <w:t xml:space="preserve">pozyskiwania zeznań świadków, wyjaśnień, przeprowadzania oględzin we wszystkich kontrolach realizowanych w podmiotach, wobec których analiza wykazała ryzyko fikcyjnego zatrudniania lub PFRON posiada informację o podejrzeniu fikcyjnego zatrudnienia i ujmowania stosownych </w:t>
      </w:r>
      <w:r w:rsidRPr="00D118F3">
        <w:rPr>
          <w:rFonts w:ascii="Calibri" w:eastAsia="Times New Roman" w:hAnsi="Calibri" w:cs="Times New Roman"/>
          <w:color w:val="000000"/>
        </w:rPr>
        <w:lastRenderedPageBreak/>
        <w:t>w tym zakresie zapisów w: programach kontroli, protokołach kontroli oraz załączanie do protokołów kontroli przyjętych na piśmie zeznań, wyjaśnień oraz sporządzonych z oględzin protokołów (polecenie ma charakter bezwzględnie obowiązujący);</w:t>
      </w:r>
    </w:p>
    <w:p w:rsidR="00E65C7E" w:rsidRPr="00D118F3" w:rsidRDefault="00E65C7E" w:rsidP="003F622D">
      <w:pPr>
        <w:pStyle w:val="Akapitzlist"/>
        <w:numPr>
          <w:ilvl w:val="0"/>
          <w:numId w:val="7"/>
        </w:numPr>
        <w:suppressAutoHyphens/>
        <w:autoSpaceDE w:val="0"/>
        <w:autoSpaceDN w:val="0"/>
        <w:adjustRightInd w:val="0"/>
        <w:spacing w:after="0" w:line="360" w:lineRule="auto"/>
        <w:jc w:val="both"/>
        <w:rPr>
          <w:rFonts w:ascii="Calibri" w:eastAsia="Times New Roman" w:hAnsi="Calibri" w:cs="Times New Roman"/>
          <w:color w:val="000000"/>
        </w:rPr>
      </w:pPr>
      <w:r w:rsidRPr="00D118F3">
        <w:rPr>
          <w:rFonts w:ascii="Calibri" w:eastAsia="Times New Roman" w:hAnsi="Calibri" w:cs="Times New Roman"/>
          <w:color w:val="000000"/>
        </w:rPr>
        <w:t>w przypadku podmiotów, w których na etapie analizy nie stwierdzono ryzyka fikcyjnego zatrudnienia i PFRON nie posiada informacji w tym zakresie, nie ma obowiązku wpisywania powyższych zapisów w programie kontroli. Jeżeli jednak w trakcie prowadzenia czynności kontrolnych zostanie zidentyfikowane ryzyko fikcyjnego zatrudnienia lub z innych przyczyn zachodzi potrzeba przeprowadzenia oględzin, przyjęcia zeznań i wyjaśnień, to czynności te należy przeprowadzić, odnotować ten fakt w protokole kontroli a dokumentację z podjętych czynności dołączyć do protokołu kontroli.</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Polecenie służbowe dotyczące wniosku nr 1 Najwyższej Izby Kontroli zostało wydane pracownikom w dniu 05.01.2018 r.</w:t>
      </w:r>
    </w:p>
    <w:p w:rsidR="00E65C7E" w:rsidRPr="00D118F3" w:rsidRDefault="00E65C7E" w:rsidP="003F622D">
      <w:pPr>
        <w:pStyle w:val="Akapitzlist"/>
        <w:numPr>
          <w:ilvl w:val="0"/>
          <w:numId w:val="8"/>
        </w:numPr>
        <w:suppressAutoHyphens/>
        <w:autoSpaceDE w:val="0"/>
        <w:autoSpaceDN w:val="0"/>
        <w:adjustRightInd w:val="0"/>
        <w:spacing w:after="0" w:line="360" w:lineRule="auto"/>
        <w:jc w:val="both"/>
        <w:rPr>
          <w:rFonts w:ascii="Calibri" w:eastAsia="Times New Roman" w:hAnsi="Calibri" w:cs="Times New Roman"/>
          <w:color w:val="000000"/>
        </w:rPr>
      </w:pPr>
      <w:r w:rsidRPr="00D118F3">
        <w:rPr>
          <w:rFonts w:ascii="Calibri" w:eastAsia="Times New Roman" w:hAnsi="Calibri" w:cs="Times New Roman"/>
          <w:color w:val="000000"/>
        </w:rPr>
        <w:t>ujmowania w protokołach kontroli zapisów o wynikach badania ewidencji czasu pracy i list obecności pracowników niepełnosprawnych bez względu na wyniki tych badań, tj. również w sytuacji, gdy w objętej kontrolą dokumentacji nie stwierdzono nieprawidłowości. W kontrolach realizowanych po 28.09.2017 r. informacje w powyższym zakresie są wpisywane do protokołów kontroli (polecenie ma charakter bezwzględnie obowiązujący).</w:t>
      </w:r>
      <w:r w:rsidRPr="00D118F3">
        <w:rPr>
          <w:rFonts w:ascii="Calibri" w:eastAsia="Times New Roman" w:hAnsi="Calibri" w:cs="Helv"/>
          <w:color w:val="000000"/>
          <w:lang w:eastAsia="pl-PL"/>
        </w:rPr>
        <w:t xml:space="preserve"> </w:t>
      </w:r>
    </w:p>
    <w:p w:rsidR="00E65C7E" w:rsidRPr="00E65C7E" w:rsidRDefault="00E65C7E" w:rsidP="003F622D">
      <w:pPr>
        <w:widowControl w:val="0"/>
        <w:suppressAutoHyphens/>
        <w:autoSpaceDE w:val="0"/>
        <w:autoSpaceDN w:val="0"/>
        <w:adjustRightInd w:val="0"/>
        <w:spacing w:after="0" w:line="360" w:lineRule="auto"/>
        <w:ind w:right="9"/>
        <w:rPr>
          <w:rFonts w:ascii="Calibri" w:eastAsia="Calibri" w:hAnsi="Calibri" w:cs="Arial"/>
          <w:szCs w:val="24"/>
          <w:lang w:eastAsia="pl-PL"/>
        </w:rPr>
      </w:pPr>
      <w:r w:rsidRPr="00E65C7E">
        <w:rPr>
          <w:rFonts w:ascii="Calibri" w:eastAsia="Calibri" w:hAnsi="Calibri" w:cs="Arial"/>
          <w:szCs w:val="24"/>
          <w:lang w:eastAsia="pl-PL"/>
        </w:rPr>
        <w:t>Opisane powyżej zasady, zawarte  w wydanych kontrolerom poleceniach, zostaną wprowadzone do Instrukcji SZJ Działania kontrolne Departamentu ds. Kontroli i Windykacji, w terminie do 30.03.2018 r.</w:t>
      </w:r>
    </w:p>
    <w:p w:rsidR="00E65C7E" w:rsidRPr="00D80F52" w:rsidRDefault="00E65C7E" w:rsidP="003F622D">
      <w:pPr>
        <w:pStyle w:val="Akapitzlist"/>
        <w:widowControl w:val="0"/>
        <w:numPr>
          <w:ilvl w:val="0"/>
          <w:numId w:val="5"/>
        </w:numPr>
        <w:suppressAutoHyphens/>
        <w:autoSpaceDE w:val="0"/>
        <w:autoSpaceDN w:val="0"/>
        <w:adjustRightInd w:val="0"/>
        <w:spacing w:after="0" w:line="360" w:lineRule="auto"/>
        <w:ind w:right="57"/>
        <w:jc w:val="both"/>
        <w:rPr>
          <w:rFonts w:ascii="Calibri" w:eastAsia="Calibri" w:hAnsi="Calibri" w:cs="Calibri"/>
          <w:iCs/>
          <w:lang w:eastAsia="pl-PL"/>
        </w:rPr>
      </w:pPr>
      <w:r w:rsidRPr="00D80F52">
        <w:rPr>
          <w:rFonts w:ascii="Calibri" w:eastAsia="Calibri" w:hAnsi="Calibri" w:cs="Calibri"/>
          <w:iCs/>
          <w:lang w:eastAsia="pl-PL"/>
        </w:rPr>
        <w:t>podjęcie działań organizacyjnych zmierzających do zakończenia długotrwałych postępowań w sprawie zwrotu nienależnie pobranego dofinansowania oraz do zapewnienia sprawnego prowadzenia bieżących postępowań, a w razie niedotrzymania ustawowego terminu, dopełnianie obowiązków informowania strony o niezałatwieniu sprawy oraz wyznaczenia nowego terminu</w:t>
      </w:r>
      <w:r w:rsidR="003F622D" w:rsidRPr="00D80F52">
        <w:rPr>
          <w:rFonts w:ascii="Calibri" w:eastAsia="Calibri" w:hAnsi="Calibri" w:cs="Calibri"/>
          <w:iCs/>
          <w:lang w:eastAsia="pl-PL"/>
        </w:rPr>
        <w:t>.</w:t>
      </w:r>
      <w:r w:rsidRPr="00D80F52">
        <w:rPr>
          <w:rFonts w:ascii="Calibri" w:eastAsia="Calibri" w:hAnsi="Calibri" w:cs="Calibri"/>
          <w:iCs/>
          <w:lang w:eastAsia="pl-PL"/>
        </w:rPr>
        <w:t xml:space="preserve"> </w:t>
      </w:r>
    </w:p>
    <w:p w:rsidR="00AE5C0A"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Wniosek w trakcie realizacji.</w:t>
      </w:r>
      <w:r w:rsidR="00AE5C0A" w:rsidRPr="00E65C7E">
        <w:rPr>
          <w:rFonts w:ascii="Calibri" w:eastAsia="Times New Roman" w:hAnsi="Calibri" w:cs="Times New Roman"/>
          <w:color w:val="000000"/>
        </w:rPr>
        <w:t xml:space="preserve"> </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Do dnia 9 stycznia 2018 r. podjęto następujące działania mające na celu realizację wniosku NIK.</w:t>
      </w:r>
      <w:r w:rsidR="00AE5C0A">
        <w:rPr>
          <w:rFonts w:ascii="Calibri" w:eastAsia="Times New Roman" w:hAnsi="Calibri" w:cs="Times New Roman"/>
          <w:color w:val="000000"/>
        </w:rPr>
        <w:t xml:space="preserve"> </w:t>
      </w:r>
      <w:r w:rsidRPr="00E65C7E">
        <w:rPr>
          <w:rFonts w:ascii="Calibri" w:eastAsia="Times New Roman" w:hAnsi="Calibri" w:cs="Times New Roman"/>
          <w:color w:val="000000"/>
        </w:rPr>
        <w:t>W dniu 29 września 2017 r. Dyrektor Departamentu ds. Rynku Pracy przekazał wiadomość e-mail do Naczelników Wydziałów w Departamencie ds. Rynku Pracy (DRP), odpowiedzialnych za prowadzenie postępowań administracyjnych, w której zobowiązał pracowników prowadzących postępowania administracyjne do przestrzegania terminów wynikających z ustawy z dnia 14 czerwca 1960 r. Kodeks postępowania administracyjnego (Dz. U. z 2017 r., poz. 1257). W wiadomości e-mail, o której mowa, Dyrektor DRP ponadto:</w:t>
      </w:r>
    </w:p>
    <w:p w:rsidR="00E65C7E" w:rsidRPr="003F622D" w:rsidRDefault="00E65C7E" w:rsidP="003F622D">
      <w:pPr>
        <w:pStyle w:val="Akapitzlist"/>
        <w:numPr>
          <w:ilvl w:val="0"/>
          <w:numId w:val="9"/>
        </w:numPr>
        <w:suppressAutoHyphens/>
        <w:autoSpaceDE w:val="0"/>
        <w:autoSpaceDN w:val="0"/>
        <w:adjustRightInd w:val="0"/>
        <w:spacing w:after="0" w:line="360" w:lineRule="auto"/>
        <w:jc w:val="both"/>
        <w:rPr>
          <w:rFonts w:ascii="Calibri" w:eastAsia="Times New Roman" w:hAnsi="Calibri" w:cs="Times New Roman"/>
          <w:color w:val="000000"/>
        </w:rPr>
      </w:pPr>
      <w:r w:rsidRPr="003F622D">
        <w:rPr>
          <w:rFonts w:ascii="Calibri" w:eastAsia="Times New Roman" w:hAnsi="Calibri" w:cs="Times New Roman"/>
          <w:color w:val="000000"/>
        </w:rPr>
        <w:lastRenderedPageBreak/>
        <w:t xml:space="preserve">zobowiązał Naczelników Wydziałów nadzorujących zadania z zakresu prowadzenia postępowań administracyjnych do bieżącego monitorowania przestrzegania terminów, przewidzianych w KPA oraz określił, w jaki sposób należy dokonywać monitoringu, </w:t>
      </w:r>
    </w:p>
    <w:p w:rsidR="00E65C7E" w:rsidRPr="003F622D" w:rsidRDefault="00E65C7E" w:rsidP="003F622D">
      <w:pPr>
        <w:pStyle w:val="Akapitzlist"/>
        <w:numPr>
          <w:ilvl w:val="0"/>
          <w:numId w:val="9"/>
        </w:numPr>
        <w:suppressAutoHyphens/>
        <w:autoSpaceDE w:val="0"/>
        <w:autoSpaceDN w:val="0"/>
        <w:adjustRightInd w:val="0"/>
        <w:spacing w:after="0" w:line="360" w:lineRule="auto"/>
        <w:jc w:val="both"/>
        <w:rPr>
          <w:rFonts w:ascii="Calibri" w:eastAsia="Times New Roman" w:hAnsi="Calibri" w:cs="Times New Roman"/>
          <w:color w:val="000000"/>
        </w:rPr>
      </w:pPr>
      <w:r w:rsidRPr="003F622D">
        <w:rPr>
          <w:rFonts w:ascii="Calibri" w:eastAsia="Times New Roman" w:hAnsi="Calibri" w:cs="Times New Roman"/>
          <w:color w:val="000000"/>
        </w:rPr>
        <w:t>zobowiązał pracowników do wyjaśniania na bieżąco spraw, w których zachodzi ryzyko przekroczenia terminów lub termin został przekroczony,</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 xml:space="preserve">- ustalił obowiązek (w tym częstotliwość i zakres) sprawozdawczości ze spraw przeterminowanych do Dyrektora DRP,  </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 xml:space="preserve">- wskazał na wpływ realizacji zobowiązania, o którym mowa, na ocenę pracy pracowników. </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rPr>
      </w:pPr>
      <w:r w:rsidRPr="00E65C7E">
        <w:rPr>
          <w:rFonts w:ascii="Calibri" w:eastAsia="Times New Roman" w:hAnsi="Calibri" w:cs="Times New Roman"/>
          <w:color w:val="000000"/>
        </w:rPr>
        <w:t xml:space="preserve">Pracownicy zostali także pouczeni o konieczności dotrzymywania obowiązku informowania strony postępowania o przedłużeniu terminu </w:t>
      </w:r>
      <w:r w:rsidRPr="00E65C7E">
        <w:rPr>
          <w:rFonts w:ascii="Calibri" w:eastAsia="Times New Roman" w:hAnsi="Calibri" w:cs="Times New Roman"/>
        </w:rPr>
        <w:t xml:space="preserve">rozpatrywania sprawy, co również jest objęte monitoringiem, o którym mowa powyżej. </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rPr>
      </w:pPr>
      <w:r w:rsidRPr="00E65C7E">
        <w:rPr>
          <w:rFonts w:ascii="Calibri" w:eastAsia="Times New Roman" w:hAnsi="Calibri" w:cs="Times New Roman"/>
        </w:rPr>
        <w:t xml:space="preserve">Bieżąca obserwacja i analiza wyników pracy, dokonywana w najbliższym okresie, będzie podstawą do podejmowania ewentualnych dalszych zmian w organizacji w procesu przez Kierownictwo PFRON. </w:t>
      </w:r>
    </w:p>
    <w:p w:rsidR="00E65C7E" w:rsidRPr="00E65C7E" w:rsidRDefault="00E65C7E" w:rsidP="003F622D">
      <w:pPr>
        <w:widowControl w:val="0"/>
        <w:suppressAutoHyphens/>
        <w:autoSpaceDE w:val="0"/>
        <w:autoSpaceDN w:val="0"/>
        <w:adjustRightInd w:val="0"/>
        <w:spacing w:after="0" w:line="360" w:lineRule="auto"/>
        <w:ind w:right="9"/>
        <w:jc w:val="both"/>
        <w:rPr>
          <w:rFonts w:ascii="Calibri" w:eastAsia="Calibri" w:hAnsi="Calibri" w:cs="Arial"/>
          <w:szCs w:val="24"/>
          <w:lang w:eastAsia="pl-PL"/>
        </w:rPr>
      </w:pPr>
      <w:r w:rsidRPr="00E65C7E">
        <w:rPr>
          <w:rFonts w:ascii="Calibri" w:eastAsia="Calibri" w:hAnsi="Calibri" w:cs="Arial"/>
          <w:szCs w:val="24"/>
          <w:lang w:eastAsia="pl-PL"/>
        </w:rPr>
        <w:t>Przedstawione zasady zostaną wprowadzone do opisu realizacji przedmiotowego procesu w  obowiązujących w Funduszu instrukcjach Systemu Zarządzania Jakością, w terminie do dnia 30.03.2018 r.</w:t>
      </w:r>
    </w:p>
    <w:p w:rsidR="00E65C7E" w:rsidRPr="00D80F52" w:rsidRDefault="00E65C7E" w:rsidP="003F622D">
      <w:pPr>
        <w:pStyle w:val="Akapitzlist"/>
        <w:widowControl w:val="0"/>
        <w:numPr>
          <w:ilvl w:val="0"/>
          <w:numId w:val="5"/>
        </w:numPr>
        <w:suppressAutoHyphens/>
        <w:autoSpaceDE w:val="0"/>
        <w:autoSpaceDN w:val="0"/>
        <w:adjustRightInd w:val="0"/>
        <w:spacing w:after="0" w:line="360" w:lineRule="auto"/>
        <w:ind w:right="38"/>
        <w:jc w:val="both"/>
        <w:rPr>
          <w:rFonts w:ascii="Calibri" w:eastAsia="Calibri" w:hAnsi="Calibri" w:cs="Calibri"/>
          <w:iCs/>
          <w:lang w:eastAsia="pl-PL"/>
        </w:rPr>
      </w:pPr>
      <w:r w:rsidRPr="00D80F52">
        <w:rPr>
          <w:rFonts w:ascii="Calibri" w:eastAsia="Calibri" w:hAnsi="Calibri" w:cs="Calibri"/>
          <w:iCs/>
          <w:lang w:eastAsia="pl-PL"/>
        </w:rPr>
        <w:t>podjęcie działań organizacyjnych, mających na celu zapewnienie wszczynania postępowań w sprawie zwrotu nienależnie pobranego dofinansowania bezpośrednio po upływie terminu płatności określonego w wezwaniu do zwrotu środków</w:t>
      </w:r>
      <w:r w:rsidR="00D80F52">
        <w:rPr>
          <w:rFonts w:ascii="Calibri" w:eastAsia="Calibri" w:hAnsi="Calibri" w:cs="Calibri"/>
          <w:iCs/>
          <w:lang w:eastAsia="pl-PL"/>
        </w:rPr>
        <w:t>.</w:t>
      </w:r>
      <w:r w:rsidRPr="00D80F52">
        <w:rPr>
          <w:rFonts w:ascii="Calibri" w:eastAsia="Calibri" w:hAnsi="Calibri" w:cs="Calibri"/>
          <w:iCs/>
          <w:lang w:eastAsia="pl-PL"/>
        </w:rPr>
        <w:t xml:space="preserve"> </w:t>
      </w:r>
    </w:p>
    <w:p w:rsidR="00AE5C0A"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Wniosek w trakcie realizacji.</w:t>
      </w:r>
      <w:r w:rsidR="00AE5C0A" w:rsidRPr="00E65C7E">
        <w:rPr>
          <w:rFonts w:ascii="Calibri" w:eastAsia="Times New Roman" w:hAnsi="Calibri" w:cs="Times New Roman"/>
          <w:color w:val="000000"/>
        </w:rPr>
        <w:t xml:space="preserve"> </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 xml:space="preserve">W niniejszej sprawie zostały podjęte działania opisane powyżej (dotyczące wniosku NIK nr 3). Dodatkowo w celu zapewnienia wszczynania postępowań w sprawie zwrotu nienależnie pobranych środków PFRON bezpośrednio po upływie terminu określonego w wezwaniu do zwrotu środków, wskazać należy, że dokonano rozbudowy aplikacji PAWOR (w której znajdują się informacje o prowadzonych postępowaniach) o rejestr postępowań wyjaśniających, w którym ewidencjonowane są m. in. wezwania do zwrotu środków. </w:t>
      </w:r>
      <w:r w:rsidRPr="00E65C7E">
        <w:rPr>
          <w:rFonts w:ascii="Calibri" w:eastAsia="Times New Roman" w:hAnsi="Calibri" w:cs="Times New Roman"/>
        </w:rPr>
        <w:t>Przygotowywana jest także funkcjonalność, aby w przypadku tego rodzaju pism, aplikacja automatycznie</w:t>
      </w:r>
      <w:r w:rsidRPr="00E65C7E">
        <w:rPr>
          <w:rFonts w:ascii="Calibri" w:eastAsia="Times New Roman" w:hAnsi="Calibri" w:cs="Times New Roman"/>
          <w:color w:val="FF0000"/>
        </w:rPr>
        <w:t xml:space="preserve"> </w:t>
      </w:r>
      <w:r w:rsidRPr="00E65C7E">
        <w:rPr>
          <w:rFonts w:ascii="Calibri" w:eastAsia="Times New Roman" w:hAnsi="Calibri" w:cs="Times New Roman"/>
          <w:color w:val="000000"/>
        </w:rPr>
        <w:t>wyliczała trzy miesięczny termin do  zwrotu środków, liczony od daty zamieszczonej na zwrotnym potwierdzeniu odbioru, tak aby każdego dnia możliwa była weryfikacja, czy upłynęły terminy wskazane w wezwaniach. Niniejsze ułatwi nadzór nad terminową realizacją zadania.</w:t>
      </w:r>
    </w:p>
    <w:p w:rsidR="00E65C7E" w:rsidRPr="00E65C7E" w:rsidRDefault="00E65C7E" w:rsidP="003F622D">
      <w:pPr>
        <w:widowControl w:val="0"/>
        <w:numPr>
          <w:ilvl w:val="0"/>
          <w:numId w:val="5"/>
        </w:numPr>
        <w:suppressAutoHyphens/>
        <w:autoSpaceDE w:val="0"/>
        <w:autoSpaceDN w:val="0"/>
        <w:adjustRightInd w:val="0"/>
        <w:spacing w:after="0" w:line="360" w:lineRule="auto"/>
        <w:ind w:right="38"/>
        <w:jc w:val="both"/>
        <w:rPr>
          <w:rFonts w:ascii="Calibri" w:eastAsia="Calibri" w:hAnsi="Calibri" w:cs="Calibri"/>
          <w:i/>
          <w:iCs/>
          <w:lang w:eastAsia="pl-PL"/>
        </w:rPr>
      </w:pPr>
      <w:r w:rsidRPr="00CC5795">
        <w:rPr>
          <w:rFonts w:ascii="Calibri" w:eastAsia="Calibri" w:hAnsi="Calibri" w:cs="Calibri"/>
          <w:iCs/>
          <w:lang w:eastAsia="pl-PL"/>
        </w:rPr>
        <w:t xml:space="preserve">kontynuowanie przeglądu postępowań administracyjnych prowadzonych w </w:t>
      </w:r>
      <w:r w:rsidRPr="00CC5795">
        <w:rPr>
          <w:rFonts w:ascii="Calibri" w:eastAsia="Calibri" w:hAnsi="Calibri" w:cs="Arial"/>
          <w:szCs w:val="24"/>
          <w:lang w:eastAsia="pl-PL"/>
        </w:rPr>
        <w:t>DRP</w:t>
      </w:r>
      <w:r w:rsidRPr="00CC5795">
        <w:rPr>
          <w:rFonts w:ascii="Calibri" w:eastAsia="Calibri" w:hAnsi="Calibri" w:cs="Calibri"/>
          <w:iCs/>
          <w:lang w:eastAsia="pl-PL"/>
        </w:rPr>
        <w:t xml:space="preserve"> pod kątem weryfikacji, czy wszystkie ostateczne decyzje w sprawie nienależnie pobranych środków zostały</w:t>
      </w:r>
      <w:r w:rsidRPr="00E65C7E">
        <w:rPr>
          <w:rFonts w:ascii="Calibri" w:eastAsia="Calibri" w:hAnsi="Calibri" w:cs="Calibri"/>
          <w:i/>
          <w:iCs/>
          <w:lang w:eastAsia="pl-PL"/>
        </w:rPr>
        <w:t xml:space="preserve"> </w:t>
      </w:r>
      <w:r w:rsidRPr="00CC5795">
        <w:rPr>
          <w:rFonts w:ascii="Calibri" w:eastAsia="Calibri" w:hAnsi="Calibri" w:cs="Calibri"/>
          <w:iCs/>
          <w:lang w:eastAsia="pl-PL"/>
        </w:rPr>
        <w:lastRenderedPageBreak/>
        <w:t>przekazane do właściwych komórek organizacyjnych celem podjęcia działań windykacyjnych i ujęcia w księgach rachunkowych PFRON oraz poinformowanie NIK o wynikach tego przeglądu</w:t>
      </w:r>
      <w:r w:rsidR="00CC5795" w:rsidRPr="00CC5795">
        <w:rPr>
          <w:rFonts w:ascii="Calibri" w:eastAsia="Calibri" w:hAnsi="Calibri" w:cs="Calibri"/>
          <w:iCs/>
          <w:lang w:eastAsia="pl-PL"/>
        </w:rPr>
        <w:t>.</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Wniosek został zrealizowany.</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W Departamencie ds. Rynku Pracy przeprowadzono szczegółową analizę decyzji administracyjnych nakazujących zwrot nienależnie pobranych środków PFRON tytułem dofinansowania do wynagrodzeń pracowników niepełnosprawnych oraz refundacji składek na ubezpieczenia społeczne, wydanych w latach 2012 – 2017, pod kątem ich przekazania do podjęcia działań windykacyjnych oraz ujęcia należności w księgach rachunkowych.</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 xml:space="preserve">Efektem przeprowadzonych działań był przegląd 1 927 rozstrzygnięć, wydanych w latach 2012-2017, wytypowanie, a następnie przekazanie (do końca października 2017 r.) decyzji (ostatecznych i niespłaconych), wcześniej nie przekazanych do właściwych jednostek, w celu ujęcia w księgach rachunkowych należności z nich wynikających oraz w celu podjęcia działań windykacyjnych. </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Jednocześnie informuję, że aktualnie wydawane, ostateczne i niespłacone decyzje nakazujące zwrot nienależnie otrzymanej pomocy są przekazywane na bieżąco do jednostek PFRON właściwych w sprawach windykacji oraz ujmowania należności w ewidencji księgowej Funduszu.</w:t>
      </w:r>
    </w:p>
    <w:p w:rsidR="00E65C7E" w:rsidRPr="00CC5795" w:rsidRDefault="00E65C7E" w:rsidP="003F622D">
      <w:pPr>
        <w:widowControl w:val="0"/>
        <w:numPr>
          <w:ilvl w:val="0"/>
          <w:numId w:val="5"/>
        </w:numPr>
        <w:suppressAutoHyphens/>
        <w:autoSpaceDE w:val="0"/>
        <w:autoSpaceDN w:val="0"/>
        <w:adjustRightInd w:val="0"/>
        <w:spacing w:after="0" w:line="360" w:lineRule="auto"/>
        <w:ind w:right="38"/>
        <w:jc w:val="both"/>
        <w:rPr>
          <w:rFonts w:ascii="Calibri" w:eastAsia="Calibri" w:hAnsi="Calibri" w:cs="Calibri"/>
          <w:iCs/>
          <w:lang w:eastAsia="pl-PL"/>
        </w:rPr>
      </w:pPr>
      <w:r w:rsidRPr="00CC5795">
        <w:rPr>
          <w:rFonts w:ascii="Calibri" w:eastAsia="Calibri" w:hAnsi="Calibri" w:cs="Calibri"/>
          <w:iCs/>
          <w:lang w:eastAsia="pl-PL"/>
        </w:rPr>
        <w:t>zapewnienie jednolitych i terminowych działań wobec pracodawców, w przypadku których wystąpił brak możliwości przeprowadzenia postępowania sprawdzającego lub kontroli</w:t>
      </w:r>
      <w:r w:rsidR="00CC5795" w:rsidRPr="00CC5795">
        <w:rPr>
          <w:rFonts w:ascii="Calibri" w:eastAsia="Calibri" w:hAnsi="Calibri" w:cs="Calibri"/>
          <w:iCs/>
          <w:lang w:eastAsia="pl-PL"/>
        </w:rPr>
        <w:t>.</w:t>
      </w:r>
    </w:p>
    <w:p w:rsidR="00AE5C0A"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Wniosek w trakcie realizacji.</w:t>
      </w:r>
      <w:r w:rsidR="00AE5C0A" w:rsidRPr="00E65C7E">
        <w:rPr>
          <w:rFonts w:ascii="Calibri" w:eastAsia="Times New Roman" w:hAnsi="Calibri" w:cs="Times New Roman"/>
          <w:color w:val="000000"/>
        </w:rPr>
        <w:t xml:space="preserve"> </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 xml:space="preserve">Częściowo kwestia działań wobec pracodawców, w przypadku których wystąpił brak możliwości przeprowadzenia postępowania sprawdzającego została uregulowana w pkt 36 Procedury postępowania sprawdzającego pracodawcę zarejestrowanego w Systemie Obsługi Dofinansowań i Refundacji wprowadzonej Zarządzeniem nr 68/2017 Prezesa Zarządu PFRON z dnia 23 sierpnia 2017 r. Podmioty, u których PFRON nie mógł przeprowadzić postępowania sprawdzającego, będą podlegać dalszemu monitorowaniu poprzez weryfikację warunku opłacenia składek ZUS dla kolejnych okresów sprawozdawczych, składanych do SODiR oraz analizę występowania czynnika ryzyka niewspółmiernej dynamiki wzrostu zgłaszanych pracowników niepełnosprawnych. </w:t>
      </w:r>
    </w:p>
    <w:p w:rsidR="00AE5C0A" w:rsidRDefault="00E65C7E" w:rsidP="00AE5C0A">
      <w:pPr>
        <w:widowControl w:val="0"/>
        <w:suppressAutoHyphens/>
        <w:autoSpaceDE w:val="0"/>
        <w:autoSpaceDN w:val="0"/>
        <w:adjustRightInd w:val="0"/>
        <w:spacing w:after="0" w:line="360" w:lineRule="auto"/>
        <w:ind w:right="38"/>
        <w:jc w:val="both"/>
        <w:rPr>
          <w:rFonts w:ascii="Calibri" w:eastAsia="Calibri" w:hAnsi="Calibri" w:cs="Arial"/>
          <w:color w:val="000000"/>
          <w:szCs w:val="24"/>
          <w:lang w:eastAsia="pl-PL"/>
        </w:rPr>
      </w:pPr>
      <w:r w:rsidRPr="00E65C7E">
        <w:rPr>
          <w:rFonts w:ascii="Calibri" w:eastAsia="Calibri" w:hAnsi="Calibri" w:cs="Arial"/>
          <w:color w:val="000000"/>
          <w:szCs w:val="24"/>
          <w:lang w:eastAsia="pl-PL"/>
        </w:rPr>
        <w:t>Niemniej w celu zapewnienia jednolitego sposobu postępowania z podmiotami, wobec których wystąpił brak możliwości przeprowadzenia kontroli lub czynności sprawdzających wymagane jest kompleksowe podejście i wdrożenie ustalonych zasad w formie procedury, określającej poszczególne czynności oraz terminy ich realizacji. PFRON podjął prace nad stworzeniem procedury postępowania m. in. wobec podmiotów, które potencjalnie mogą być nastawione na wyłudzanie środków z Funduszu. W przygotowywaną procedurę będzie się wpisywała kwestia postępowania względem podmiotów, wobec których wystąpił brak możliwości przeprowadzenia kontroli lub czynności sprawdzających.</w:t>
      </w:r>
    </w:p>
    <w:p w:rsidR="00E65C7E" w:rsidRPr="00CC5795" w:rsidRDefault="00E65C7E" w:rsidP="00AE5C0A">
      <w:pPr>
        <w:pStyle w:val="Akapitzlist"/>
        <w:widowControl w:val="0"/>
        <w:numPr>
          <w:ilvl w:val="0"/>
          <w:numId w:val="5"/>
        </w:numPr>
        <w:suppressAutoHyphens/>
        <w:autoSpaceDE w:val="0"/>
        <w:autoSpaceDN w:val="0"/>
        <w:adjustRightInd w:val="0"/>
        <w:spacing w:after="0" w:line="360" w:lineRule="auto"/>
        <w:ind w:right="38"/>
        <w:jc w:val="both"/>
        <w:rPr>
          <w:rFonts w:ascii="Calibri" w:eastAsia="Calibri" w:hAnsi="Calibri" w:cs="Calibri"/>
          <w:iCs/>
          <w:lang w:eastAsia="pl-PL"/>
        </w:rPr>
      </w:pPr>
      <w:r w:rsidRPr="00CC5795">
        <w:rPr>
          <w:rFonts w:ascii="Calibri" w:eastAsia="Calibri" w:hAnsi="Calibri" w:cs="Calibri"/>
          <w:iCs/>
          <w:lang w:eastAsia="pl-PL"/>
        </w:rPr>
        <w:lastRenderedPageBreak/>
        <w:t>zweryfikowanie prawidłowości odprowadzania składek ZUS przez podmioty M. i K., a w przypadku K. t</w:t>
      </w:r>
      <w:r w:rsidRPr="00CC5795">
        <w:rPr>
          <w:rFonts w:ascii="Calibri" w:eastAsia="Calibri" w:hAnsi="Calibri" w:cs="Arial"/>
          <w:szCs w:val="24"/>
          <w:lang w:eastAsia="pl-PL"/>
        </w:rPr>
        <w:t xml:space="preserve">akże </w:t>
      </w:r>
      <w:r w:rsidRPr="00CC5795">
        <w:rPr>
          <w:rFonts w:ascii="Calibri" w:eastAsia="Calibri" w:hAnsi="Calibri" w:cs="Calibri"/>
          <w:iCs/>
          <w:lang w:eastAsia="pl-PL"/>
        </w:rPr>
        <w:t xml:space="preserve"> pozostałych zidentyfikowanych ryzyk wykazanych w analizie przedkontrolnej, jak również wszczęcie postępowań administracyjnych w sprawie zwrotu nienależnego dofinansowania, w przypadku stwierdzenia nieprawidłowości</w:t>
      </w:r>
      <w:r w:rsidR="00CC5795" w:rsidRPr="00CC5795">
        <w:rPr>
          <w:rFonts w:ascii="Calibri" w:eastAsia="Calibri" w:hAnsi="Calibri" w:cs="Calibri"/>
          <w:iCs/>
          <w:lang w:eastAsia="pl-PL"/>
        </w:rPr>
        <w:t>.</w:t>
      </w:r>
    </w:p>
    <w:p w:rsidR="00AE5C0A"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Wniosek w trakcie realizacji.</w:t>
      </w:r>
      <w:r w:rsidR="00AE5C0A" w:rsidRPr="00E65C7E">
        <w:rPr>
          <w:rFonts w:ascii="Calibri" w:eastAsia="Times New Roman" w:hAnsi="Calibri" w:cs="Times New Roman"/>
          <w:color w:val="000000"/>
        </w:rPr>
        <w:t xml:space="preserve"> </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Na podstawie analiz przedkontrolnych, dotyczących podmiotów, o których mowa powyżej, wystosowano zapytanie do KSI ZUS odnośnie wszystkich okresów, za które zostały wypłacone środki. W dniu 6 września 2017 r.  uzyskano dane z KSI ZUS o nieprawidłowościach w opłacaniu składek ZUS:</w:t>
      </w:r>
    </w:p>
    <w:p w:rsidR="00E65C7E" w:rsidRPr="00E65C7E" w:rsidRDefault="005550D8" w:rsidP="003F622D">
      <w:pPr>
        <w:suppressAutoHyphens/>
        <w:autoSpaceDE w:val="0"/>
        <w:autoSpaceDN w:val="0"/>
        <w:adjustRightInd w:val="0"/>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 xml:space="preserve">- </w:t>
      </w:r>
      <w:r w:rsidR="00E65C7E" w:rsidRPr="00E65C7E">
        <w:rPr>
          <w:rFonts w:ascii="Calibri" w:eastAsia="Times New Roman" w:hAnsi="Calibri" w:cs="Times New Roman"/>
          <w:color w:val="000000"/>
        </w:rPr>
        <w:t>podmiot K. za okresy rozliczeniowe: 2011.02, 2012.10 – 2013.01, 2013.03, 2013.08, 2013.10, 2014.05, 2014.07, 2014.09, 2015.01 – 2015.06, 2016.04 – 2016.06;</w:t>
      </w:r>
    </w:p>
    <w:p w:rsidR="00E65C7E" w:rsidRPr="00E65C7E" w:rsidRDefault="005550D8" w:rsidP="003F622D">
      <w:pPr>
        <w:suppressAutoHyphens/>
        <w:autoSpaceDE w:val="0"/>
        <w:autoSpaceDN w:val="0"/>
        <w:adjustRightInd w:val="0"/>
        <w:spacing w:after="0" w:line="360" w:lineRule="auto"/>
        <w:jc w:val="both"/>
        <w:rPr>
          <w:rFonts w:ascii="Calibri" w:eastAsia="Times New Roman" w:hAnsi="Calibri" w:cs="Times New Roman"/>
          <w:color w:val="000000"/>
        </w:rPr>
      </w:pPr>
      <w:r>
        <w:rPr>
          <w:rFonts w:ascii="Calibri" w:eastAsia="Times New Roman" w:hAnsi="Calibri" w:cs="Times New Roman"/>
          <w:color w:val="000000"/>
        </w:rPr>
        <w:t xml:space="preserve">- </w:t>
      </w:r>
      <w:r w:rsidR="00E65C7E" w:rsidRPr="00E65C7E">
        <w:rPr>
          <w:rFonts w:ascii="Calibri" w:eastAsia="Times New Roman" w:hAnsi="Calibri" w:cs="Times New Roman"/>
          <w:color w:val="000000"/>
        </w:rPr>
        <w:t>podmiot M. za okresy sprawozdawcze: 2011.05 – 2011.07, 2011.09 – 2011.10, 2011.12 – 2012.01.</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 xml:space="preserve">W  dniu 18 września 2017 r. DRP wystosował zapytania do ZUS  celem potwierdzenia danych </w:t>
      </w:r>
      <w:r w:rsidRPr="00E65C7E">
        <w:rPr>
          <w:rFonts w:ascii="Calibri" w:eastAsia="Times New Roman" w:hAnsi="Calibri" w:cs="Times New Roman"/>
          <w:color w:val="000000"/>
        </w:rPr>
        <w:br/>
        <w:t>o nieprawidłowościach zawartych w KSI ZUS dot. ww. podmiotów.</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 xml:space="preserve">W dniu 9 stycznia 2018 r. wpłynęła odpowiedź  z ZUS dot. podmiotu K. Pismem z dnia 10 stycznia 2018 r. podmiot został wezwany przez PFRON do zwrotu nienależnie pobranego dofinansowania do wynagrodzeń pracowników niepełnosprawnych w łącznej kwocie 1 166 981,27 zł wraz z odsetkami za okresy w SODiR: 2012.10 - 2012.12; 2013.02; 2013.07; 2013.09; 2014.04; 2014.06; 2014.08; 2014.12; 2015.01; 2015.02; 2015.03; 2015.04; 2015.05; 2016.03; 2016.04; 2016-05. Zwrot powinien być dokonany w terminie trzech miesięcy od dnia otrzymania wezwania. Ewentualnie strona powinna przedstawić dokumenty  pozwalające na zmianę wysokości kwoty do zwrotu. Po bezskutecznym upływie trzymiesięcznego terminu na zwrot, zostanie wszczęte postępowanie administracyjne </w:t>
      </w:r>
      <w:r w:rsidRPr="00E65C7E">
        <w:rPr>
          <w:rFonts w:ascii="Calibri" w:eastAsia="Times New Roman" w:hAnsi="Calibri" w:cs="Times New Roman"/>
          <w:color w:val="000000"/>
        </w:rPr>
        <w:br/>
        <w:t>w sprawie zwrotu środków.</w:t>
      </w:r>
      <w:r w:rsidRPr="00E65C7E">
        <w:rPr>
          <w:rFonts w:ascii="Calibri" w:eastAsia="Times New Roman" w:hAnsi="Calibri" w:cs="Helv"/>
          <w:color w:val="000000"/>
        </w:rPr>
        <w:t xml:space="preserve"> </w:t>
      </w:r>
      <w:r w:rsidRPr="00E65C7E">
        <w:rPr>
          <w:rFonts w:ascii="Calibri" w:eastAsia="Times New Roman" w:hAnsi="Calibri" w:cs="Times New Roman"/>
          <w:color w:val="000000"/>
        </w:rPr>
        <w:t>Za okresy w SODiR: 2011.01 i 2012.09 składki ZUS opłacone były prawidłowo, a więc brak jest podstaw do prowadzenia postępowania administracyjnego</w:t>
      </w:r>
      <w:r w:rsidR="005550D8">
        <w:rPr>
          <w:rFonts w:ascii="Calibri" w:eastAsia="Times New Roman" w:hAnsi="Calibri" w:cs="Times New Roman"/>
          <w:color w:val="000000"/>
        </w:rPr>
        <w:t xml:space="preserve"> </w:t>
      </w:r>
      <w:r w:rsidRPr="00E65C7E">
        <w:rPr>
          <w:rFonts w:ascii="Calibri" w:eastAsia="Times New Roman" w:hAnsi="Calibri" w:cs="Times New Roman"/>
          <w:color w:val="000000"/>
        </w:rPr>
        <w:t>w sprawie zwrotu środków.</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 xml:space="preserve">Ponadto w przypadku podmiotu M. w dniu 8 listopada 2017 r. wystosowano wezwanie do strony o przesłanie dokumentów, gdyż z uwagi na to, że nieprawidłowości dotyczą okresów sprawozdawczych przed 10/2012 (zwrot środków powinien być określony w kwocie proporcjonalnej, a nie całość wypłaconego dofinansowania) brak jest pełnej informacji w celu wyliczenia kwoty dofinansowania do zwrotu. Strona nie nadesłała żądanej dokumentacji, a zatem pismem z dnia 9 stycznia 2018 r. podmiot został wezwany do zwrotu nienależnie pobranego dofinansowania do wynagrodzeń pracowników niepełnosprawnych w łącznej kwocie 24 518,20 zł wraz z odsetkami za okresy 2011.05 - 2011.07; 2011.09 - 2011.10; 2011.12 - 2012.01. Zwrot powinien być dokonany w terminie trzech miesięcy od dnia otrzymania wezwania. Ewentualnie strona powinna przedstawić dokumenty, pozwalające na zmianę </w:t>
      </w:r>
      <w:r w:rsidRPr="00E65C7E">
        <w:rPr>
          <w:rFonts w:ascii="Calibri" w:eastAsia="Times New Roman" w:hAnsi="Calibri" w:cs="Times New Roman"/>
          <w:color w:val="000000"/>
        </w:rPr>
        <w:lastRenderedPageBreak/>
        <w:t>wysokości kwoty do zwrotu. Po bezskutecznym upływie trzymiesięcznego terminu na zwrot, zostanie wszczęte postępowanie administracyjne w sprawie zwrotu środków.</w:t>
      </w:r>
    </w:p>
    <w:p w:rsidR="00E65C7E" w:rsidRPr="00E65C7E" w:rsidRDefault="00E65C7E" w:rsidP="005550D8">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 xml:space="preserve">Niezależnie od postępowania dotyczącego zwrotu środków tytułem nieprawidłowości ZUS, PFRON podejmie działania względem podmiotu K., w celu zweryfikowania za okresy, </w:t>
      </w:r>
      <w:r w:rsidRPr="00E65C7E">
        <w:rPr>
          <w:rFonts w:ascii="Calibri" w:eastAsia="Times New Roman" w:hAnsi="Calibri" w:cs="Times New Roman"/>
          <w:color w:val="000000"/>
        </w:rPr>
        <w:br/>
        <w:t xml:space="preserve">w których nieprawidłowości ZUS nie wystąpiły, także pozostałych czynników ryzyka z analizy przedkontrolnej oraz w przypadku ich potwierdzenia, podejmie działania zmierzające do zwrotu środków pobranych nienależnie.  </w:t>
      </w:r>
    </w:p>
    <w:p w:rsidR="00E65C7E" w:rsidRPr="00CC5795" w:rsidRDefault="00E65C7E" w:rsidP="005550D8">
      <w:pPr>
        <w:widowControl w:val="0"/>
        <w:numPr>
          <w:ilvl w:val="0"/>
          <w:numId w:val="5"/>
        </w:numPr>
        <w:suppressAutoHyphens/>
        <w:autoSpaceDE w:val="0"/>
        <w:autoSpaceDN w:val="0"/>
        <w:adjustRightInd w:val="0"/>
        <w:spacing w:after="0" w:line="360" w:lineRule="auto"/>
        <w:jc w:val="both"/>
        <w:rPr>
          <w:rFonts w:ascii="Calibri" w:eastAsia="Calibri" w:hAnsi="Calibri" w:cs="Calibri"/>
          <w:iCs/>
          <w:lang w:eastAsia="pl-PL"/>
        </w:rPr>
      </w:pPr>
      <w:r w:rsidRPr="00CC5795">
        <w:rPr>
          <w:rFonts w:ascii="Calibri" w:eastAsia="Calibri" w:hAnsi="Calibri" w:cs="Calibri"/>
          <w:iCs/>
          <w:lang w:eastAsia="pl-PL"/>
        </w:rPr>
        <w:t xml:space="preserve">bezzwłoczne kierowanie, w uzasadnionych przypadkach, wniosków o wszczęcie egzekucji </w:t>
      </w:r>
      <w:r w:rsidRPr="00CC5795">
        <w:rPr>
          <w:rFonts w:ascii="Calibri" w:eastAsia="Times New Roman" w:hAnsi="Calibri" w:cs="Arial"/>
          <w:lang w:eastAsia="pl-PL"/>
        </w:rPr>
        <w:t>komorniczej</w:t>
      </w:r>
      <w:r w:rsidRPr="00CC5795">
        <w:rPr>
          <w:rFonts w:ascii="Calibri" w:eastAsia="Calibri" w:hAnsi="Calibri" w:cs="Calibri"/>
          <w:iCs/>
          <w:lang w:eastAsia="pl-PL"/>
        </w:rPr>
        <w:t xml:space="preserve"> wobec osób skazanych prawomocnymi wyrokami za przestępstwa na szkodę </w:t>
      </w:r>
      <w:r w:rsidRPr="00CC5795">
        <w:rPr>
          <w:rFonts w:ascii="Calibri" w:eastAsia="Calibri" w:hAnsi="Calibri" w:cs="Arial"/>
          <w:szCs w:val="24"/>
          <w:lang w:eastAsia="pl-PL"/>
        </w:rPr>
        <w:t>PFRON</w:t>
      </w:r>
      <w:r w:rsidR="00CC5795" w:rsidRPr="00CC5795">
        <w:rPr>
          <w:rFonts w:ascii="Calibri" w:eastAsia="Calibri" w:hAnsi="Calibri" w:cs="Arial"/>
          <w:szCs w:val="24"/>
          <w:lang w:eastAsia="pl-PL"/>
        </w:rPr>
        <w:t>.</w:t>
      </w:r>
      <w:r w:rsidRPr="00CC5795">
        <w:rPr>
          <w:rFonts w:ascii="Calibri" w:eastAsia="Calibri" w:hAnsi="Calibri" w:cs="Arial"/>
          <w:szCs w:val="24"/>
          <w:lang w:eastAsia="pl-PL"/>
        </w:rPr>
        <w:t xml:space="preserve"> </w:t>
      </w:r>
    </w:p>
    <w:p w:rsidR="00E65C7E" w:rsidRPr="000209FE" w:rsidRDefault="00E65C7E" w:rsidP="005550D8">
      <w:pPr>
        <w:widowControl w:val="0"/>
        <w:suppressAutoHyphens/>
        <w:autoSpaceDE w:val="0"/>
        <w:autoSpaceDN w:val="0"/>
        <w:adjustRightInd w:val="0"/>
        <w:spacing w:after="0" w:line="360" w:lineRule="auto"/>
        <w:jc w:val="both"/>
        <w:rPr>
          <w:rFonts w:eastAsia="Calibri" w:cstheme="minorHAnsi"/>
          <w:lang w:eastAsia="pl-PL"/>
        </w:rPr>
      </w:pPr>
      <w:r w:rsidRPr="00E65C7E">
        <w:rPr>
          <w:rFonts w:ascii="Calibri" w:eastAsia="Calibri" w:hAnsi="Calibri" w:cs="Arial"/>
          <w:color w:val="000000"/>
          <w:szCs w:val="24"/>
          <w:lang w:eastAsia="pl-PL"/>
        </w:rPr>
        <w:t>Wniosek NIK w aktualnym brzmieniu (po wprowadzeniu uchwałą Komisji Rozstrzygającej wyrazów: w uzasadnionych przypadkach ) stanowi potwierdzenie prawidłowego trybu postępowania Departamentu ds. Kontroli i Windykacji w sprawach windykacyjnych opartych o wyroki karne. Fundusz  prowadził i prowadzi działania windykacyjne wobec osób skazanych prawomocnymi wyrokami za przestępstwa na szkodę PFRON w sposób konsekwentny, a wnioski o wszczęcie egzekucji do komorników w uzasadnionych przypadkach były i są kierowane bezzwłocznie, co będzie</w:t>
      </w:r>
      <w:r w:rsidRPr="00E65C7E">
        <w:rPr>
          <w:rFonts w:ascii="Calibri" w:eastAsia="Calibri" w:hAnsi="Calibri" w:cs="Arial"/>
          <w:color w:val="FF0000"/>
          <w:szCs w:val="24"/>
          <w:lang w:eastAsia="pl-PL"/>
        </w:rPr>
        <w:t xml:space="preserve"> </w:t>
      </w:r>
      <w:r w:rsidRPr="00E65C7E">
        <w:rPr>
          <w:rFonts w:ascii="Calibri" w:eastAsia="Calibri" w:hAnsi="Calibri" w:cs="Arial"/>
          <w:szCs w:val="24"/>
          <w:lang w:eastAsia="pl-PL"/>
        </w:rPr>
        <w:t>kontynuowane.</w:t>
      </w:r>
      <w:r w:rsidRPr="00E65C7E">
        <w:rPr>
          <w:rFonts w:ascii="Calibri" w:eastAsia="Times New Roman" w:hAnsi="Calibri" w:cs="Helv"/>
          <w:lang w:eastAsia="pl-PL"/>
        </w:rPr>
        <w:t xml:space="preserve"> Kryteria do oceny wniosków pod kątem kierowania do egzekucji komorniczej zostaną określone w opisie </w:t>
      </w:r>
      <w:r w:rsidRPr="000209FE">
        <w:rPr>
          <w:rFonts w:eastAsia="Arial Unicode MS" w:cstheme="minorHAnsi"/>
          <w:bCs/>
          <w:lang w:eastAsia="pl-PL"/>
        </w:rPr>
        <w:t>trybu postępowania w zakresie kierowania wniosków do komorników w sprawach objętych wyrokami karnymi, którego projekt</w:t>
      </w:r>
      <w:r w:rsidRPr="000209FE">
        <w:rPr>
          <w:rFonts w:eastAsia="Times New Roman" w:cstheme="minorHAnsi"/>
          <w:lang w:eastAsia="pl-PL"/>
        </w:rPr>
        <w:t xml:space="preserve"> </w:t>
      </w:r>
      <w:r w:rsidRPr="000209FE">
        <w:rPr>
          <w:rFonts w:eastAsia="Arial Unicode MS" w:cstheme="minorHAnsi"/>
          <w:bCs/>
          <w:lang w:eastAsia="pl-PL"/>
        </w:rPr>
        <w:t>będzie przygotowany w</w:t>
      </w:r>
      <w:r w:rsidRPr="000209FE">
        <w:rPr>
          <w:rFonts w:eastAsia="Times New Roman" w:cstheme="minorHAnsi"/>
          <w:lang w:eastAsia="pl-PL"/>
        </w:rPr>
        <w:t xml:space="preserve"> terminie </w:t>
      </w:r>
      <w:r w:rsidRPr="000209FE">
        <w:rPr>
          <w:rFonts w:eastAsia="Arial Unicode MS" w:cstheme="minorHAnsi"/>
          <w:bCs/>
          <w:lang w:eastAsia="pl-PL"/>
        </w:rPr>
        <w:t xml:space="preserve">do dnia 15.02.2018 r. </w:t>
      </w:r>
    </w:p>
    <w:p w:rsidR="00E65C7E" w:rsidRPr="00CC5795" w:rsidRDefault="00E65C7E" w:rsidP="00EA0B84">
      <w:pPr>
        <w:pStyle w:val="Akapitzlist"/>
        <w:widowControl w:val="0"/>
        <w:numPr>
          <w:ilvl w:val="0"/>
          <w:numId w:val="5"/>
        </w:numPr>
        <w:suppressAutoHyphens/>
        <w:autoSpaceDE w:val="0"/>
        <w:autoSpaceDN w:val="0"/>
        <w:adjustRightInd w:val="0"/>
        <w:spacing w:after="0" w:line="360" w:lineRule="auto"/>
        <w:ind w:right="38"/>
        <w:jc w:val="both"/>
        <w:rPr>
          <w:rFonts w:ascii="Calibri" w:eastAsia="Calibri" w:hAnsi="Calibri" w:cs="Calibri"/>
          <w:iCs/>
          <w:lang w:eastAsia="pl-PL"/>
        </w:rPr>
      </w:pPr>
      <w:r w:rsidRPr="00CC5795">
        <w:rPr>
          <w:rFonts w:ascii="Calibri" w:eastAsia="Calibri" w:hAnsi="Calibri" w:cs="Calibri"/>
          <w:iCs/>
          <w:lang w:eastAsia="pl-PL"/>
        </w:rPr>
        <w:t>przygotowanie i wdrożenie procedury działań związanych z udzielaniem dofinansowania podmiotom, wobec których prowadzone są czynności dochodzeniowo-śledcze przez organy ścigania</w:t>
      </w:r>
      <w:r w:rsidR="00CC5795" w:rsidRPr="00CC5795">
        <w:rPr>
          <w:rFonts w:ascii="Calibri" w:eastAsia="Calibri" w:hAnsi="Calibri" w:cs="Calibri"/>
          <w:iCs/>
          <w:lang w:eastAsia="pl-PL"/>
        </w:rPr>
        <w:t>.</w:t>
      </w:r>
    </w:p>
    <w:p w:rsidR="00AE5C0A" w:rsidRDefault="00E65C7E" w:rsidP="00EA0B84">
      <w:pPr>
        <w:suppressAutoHyphens/>
        <w:autoSpaceDE w:val="0"/>
        <w:autoSpaceDN w:val="0"/>
        <w:adjustRightInd w:val="0"/>
        <w:spacing w:after="0" w:line="360" w:lineRule="auto"/>
        <w:jc w:val="both"/>
        <w:rPr>
          <w:rFonts w:ascii="Calibri" w:eastAsia="Times New Roman" w:hAnsi="Calibri" w:cs="Times New Roman"/>
        </w:rPr>
      </w:pPr>
      <w:r w:rsidRPr="00E65C7E">
        <w:rPr>
          <w:rFonts w:ascii="Calibri" w:eastAsia="Times New Roman" w:hAnsi="Calibri" w:cs="Times New Roman"/>
          <w:color w:val="000000"/>
        </w:rPr>
        <w:t>Wniosek w trakcie realizacji.</w:t>
      </w:r>
      <w:r w:rsidR="00AE5C0A" w:rsidRPr="00E65C7E">
        <w:rPr>
          <w:rFonts w:ascii="Calibri" w:eastAsia="Times New Roman" w:hAnsi="Calibri" w:cs="Times New Roman"/>
        </w:rPr>
        <w:t xml:space="preserve"> </w:t>
      </w:r>
    </w:p>
    <w:p w:rsidR="00E65C7E" w:rsidRPr="00E65C7E" w:rsidRDefault="00E65C7E" w:rsidP="00EA0B84">
      <w:pPr>
        <w:suppressAutoHyphens/>
        <w:autoSpaceDE w:val="0"/>
        <w:autoSpaceDN w:val="0"/>
        <w:adjustRightInd w:val="0"/>
        <w:spacing w:after="0" w:line="360" w:lineRule="auto"/>
        <w:jc w:val="both"/>
        <w:rPr>
          <w:rFonts w:ascii="Calibri" w:eastAsia="Times New Roman" w:hAnsi="Calibri" w:cs="Times New Roman"/>
        </w:rPr>
      </w:pPr>
      <w:r w:rsidRPr="00E65C7E">
        <w:rPr>
          <w:rFonts w:ascii="Calibri" w:eastAsia="Times New Roman" w:hAnsi="Calibri" w:cs="Times New Roman"/>
        </w:rPr>
        <w:t>W PFRON</w:t>
      </w:r>
      <w:r w:rsidRPr="00E65C7E">
        <w:rPr>
          <w:rFonts w:ascii="Calibri" w:eastAsia="Times New Roman" w:hAnsi="Calibri" w:cs="Times New Roman"/>
          <w:color w:val="000000"/>
        </w:rPr>
        <w:t xml:space="preserve"> zostały podjęte działania celem przygotowania zapisów procedury postępowania wobec podmiotów, które potencjalnie mogą być nastawione na wyłudzanie środków z Funduszu. Bezpośrednio po opracowaniu i zatwierdzeniu przygotowanego materiału, postanowienia zostaną wdrożone. </w:t>
      </w:r>
      <w:r w:rsidRPr="00E65C7E">
        <w:rPr>
          <w:rFonts w:ascii="Calibri" w:eastAsia="Times New Roman" w:hAnsi="Calibri" w:cs="Helv"/>
        </w:rPr>
        <w:t>Wstępne założenia projektu przewidują m.in. każdorazową pełną weryfikację w ZUS wniosku o dofinansowanie składanego przez podmiot objęty czynnościami dochodzeniowo-śledczymi lub podmioty powiązane z nim osobowo i kapitałowo. Weryfikacja powiązań kapitałowo-osobowych realizowana będzie na podstawie informacji dostępnych dla PFRON. Wobec podmiotów zweryfikowanych negatywnie będą podejmowane działania zmierzające do niewypłacenia wnioskowanej kwoty dofinansowania do wynagrodzeń.</w:t>
      </w:r>
      <w:r w:rsidRPr="00E65C7E">
        <w:rPr>
          <w:rFonts w:ascii="Calibri" w:eastAsia="Times New Roman" w:hAnsi="Calibri" w:cs="Times New Roman"/>
        </w:rPr>
        <w:t xml:space="preserve"> Wyznaczono termin przygotowania  projektu procedury do dnia 15.02.2018 r.</w:t>
      </w:r>
    </w:p>
    <w:p w:rsidR="00E65C7E" w:rsidRPr="00E65C7E" w:rsidRDefault="00E65C7E" w:rsidP="00EA0B84">
      <w:pPr>
        <w:suppressAutoHyphens/>
        <w:autoSpaceDE w:val="0"/>
        <w:autoSpaceDN w:val="0"/>
        <w:adjustRightInd w:val="0"/>
        <w:spacing w:after="0" w:line="360" w:lineRule="auto"/>
        <w:jc w:val="both"/>
        <w:rPr>
          <w:rFonts w:ascii="Calibri" w:eastAsia="Times New Roman" w:hAnsi="Calibri" w:cs="Times New Roman"/>
        </w:rPr>
      </w:pPr>
      <w:r w:rsidRPr="00E65C7E">
        <w:rPr>
          <w:rFonts w:ascii="Calibri" w:eastAsia="Times New Roman" w:hAnsi="Calibri" w:cs="Helv"/>
        </w:rPr>
        <w:lastRenderedPageBreak/>
        <w:t>Dodatkowo informuję, że w Procedurze postępowania sprawdzającego pracodawcę zarejestrowanego w SODiR (wprowadzonej Zarządzeniem Prezesa Zarządu nr 68/2017 dnia 23 sierpnia 2017 r.) wskazano w załączniku nr 2 „Zasady wyodrębniania wnioskodawców podlegających procedurze” czynnik ryzyka, do którego badania pozyskiwane są dane o podmiotach, wobec których prowadzone są czynności dochodzeniowo – śledcze. DRP otrzymuje z DP, nie rzadziej niż raz na kwartał, listę pracodawców, wobec których DP pozyskał informację o prowadzeniu ww. postępowań lub o stwierdzonym wyłudzeniu środków z PFRON. W oparciu o ww. listę wnioskodawca objęty Procedurą postępowania sprawdzającego, jest weryfikowany pod kątem powiązań kapitałowych lub osobowych, w tym poprzez osoby wskazane do kontaktu z PFRON.  Ostatnia weryfikacja listy nastąpiła w dniu 09.11.2017 r.</w:t>
      </w:r>
    </w:p>
    <w:p w:rsidR="00E65C7E" w:rsidRPr="00CC5795" w:rsidRDefault="00E65C7E" w:rsidP="00EA0B84">
      <w:pPr>
        <w:widowControl w:val="0"/>
        <w:numPr>
          <w:ilvl w:val="0"/>
          <w:numId w:val="5"/>
        </w:numPr>
        <w:suppressAutoHyphens/>
        <w:autoSpaceDE w:val="0"/>
        <w:autoSpaceDN w:val="0"/>
        <w:adjustRightInd w:val="0"/>
        <w:spacing w:after="0" w:line="360" w:lineRule="auto"/>
        <w:ind w:right="38"/>
        <w:jc w:val="both"/>
        <w:rPr>
          <w:rFonts w:ascii="Calibri" w:eastAsia="Calibri" w:hAnsi="Calibri" w:cs="Arial"/>
          <w:szCs w:val="24"/>
          <w:lang w:eastAsia="pl-PL"/>
        </w:rPr>
      </w:pPr>
      <w:r w:rsidRPr="00CC5795">
        <w:rPr>
          <w:rFonts w:ascii="Calibri" w:eastAsia="Calibri" w:hAnsi="Calibri" w:cs="Arial"/>
          <w:szCs w:val="24"/>
          <w:lang w:eastAsia="pl-PL"/>
        </w:rPr>
        <w:t xml:space="preserve"> udost</w:t>
      </w:r>
      <w:r w:rsidRPr="00CC5795">
        <w:rPr>
          <w:rFonts w:ascii="Calibri" w:eastAsia="Calibri" w:hAnsi="Calibri" w:cs="Calibri"/>
          <w:iCs/>
          <w:lang w:eastAsia="pl-PL"/>
        </w:rPr>
        <w:t>ępnianie danych osobowych, w szczególności o stanie zdrowia osób niepełnosprawnych, zgromadzonych w bazach i systemach informatycznych Funduszu, wyłącznie podmiotom uprawnionym do dostępu do takich danych i na zasadach zgodnych z ustawą o ochronie danych osobowych.</w:t>
      </w:r>
    </w:p>
    <w:p w:rsidR="00E65C7E" w:rsidRDefault="00E65C7E" w:rsidP="0091514D">
      <w:pPr>
        <w:suppressAutoHyphens/>
        <w:autoSpaceDE w:val="0"/>
        <w:autoSpaceDN w:val="0"/>
        <w:adjustRightInd w:val="0"/>
        <w:spacing w:after="0" w:line="360" w:lineRule="auto"/>
        <w:jc w:val="both"/>
        <w:rPr>
          <w:rFonts w:ascii="Calibri" w:eastAsia="Times New Roman" w:hAnsi="Calibri" w:cs="Times New Roman"/>
        </w:rPr>
      </w:pPr>
      <w:r w:rsidRPr="00E65C7E">
        <w:rPr>
          <w:rFonts w:ascii="Calibri" w:eastAsia="Times New Roman" w:hAnsi="Calibri" w:cs="Times New Roman"/>
        </w:rPr>
        <w:t>W dniu 28.08. 2017 r. Prezes Zarządu PFRON przekazał Pełnomocnikowi Rządu do Spraw Osób Niepełnosprawnych (w piśmie nr PP.930.2017) m.in. propozycję zmiany art. 49c ustawy z dnia 27 sierpnia 1997 r. o rehabilitacji zawodowej i społecznej oraz zatrudnianiu osób niepełnosprawnych (Dz. U. z 2016, poz. 2046, ze zm.), to jest uzupełnienie przepisu poprzez dodanie pkt 5 – 9 w brzmieniu:</w:t>
      </w:r>
    </w:p>
    <w:p w:rsidR="00E65C7E" w:rsidRPr="00E65C7E" w:rsidRDefault="00E65C7E" w:rsidP="0091514D">
      <w:pPr>
        <w:suppressAutoHyphens/>
        <w:autoSpaceDE w:val="0"/>
        <w:autoSpaceDN w:val="0"/>
        <w:adjustRightInd w:val="0"/>
        <w:spacing w:after="0" w:line="360" w:lineRule="auto"/>
        <w:jc w:val="both"/>
        <w:rPr>
          <w:rFonts w:ascii="Calibri" w:eastAsia="Times New Roman" w:hAnsi="Calibri" w:cs="Times New Roman"/>
        </w:rPr>
      </w:pPr>
      <w:r w:rsidRPr="00E65C7E">
        <w:rPr>
          <w:rFonts w:ascii="Calibri" w:eastAsia="Times New Roman" w:hAnsi="Calibri" w:cs="Times New Roman"/>
        </w:rPr>
        <w:t>„5) w Centralnym Rejestrze Pełnomocnictw Ogólnych;</w:t>
      </w:r>
    </w:p>
    <w:p w:rsidR="00E65C7E" w:rsidRPr="00E65C7E" w:rsidRDefault="00E65C7E" w:rsidP="0091514D">
      <w:pPr>
        <w:suppressAutoHyphens/>
        <w:autoSpaceDE w:val="0"/>
        <w:autoSpaceDN w:val="0"/>
        <w:adjustRightInd w:val="0"/>
        <w:spacing w:after="0" w:line="360" w:lineRule="auto"/>
        <w:jc w:val="both"/>
        <w:rPr>
          <w:rFonts w:ascii="Calibri" w:eastAsia="Times New Roman" w:hAnsi="Calibri" w:cs="Times New Roman"/>
        </w:rPr>
      </w:pPr>
      <w:r w:rsidRPr="00E65C7E">
        <w:rPr>
          <w:rFonts w:ascii="Calibri" w:eastAsia="Times New Roman" w:hAnsi="Calibri" w:cs="Times New Roman"/>
        </w:rPr>
        <w:t>6) w Centralnym Rejestrze Restrukturyzacji i Upadłości;</w:t>
      </w:r>
    </w:p>
    <w:p w:rsidR="00E65C7E" w:rsidRPr="00E65C7E" w:rsidRDefault="00E65C7E" w:rsidP="0091514D">
      <w:pPr>
        <w:suppressAutoHyphens/>
        <w:autoSpaceDE w:val="0"/>
        <w:autoSpaceDN w:val="0"/>
        <w:adjustRightInd w:val="0"/>
        <w:spacing w:after="0" w:line="360" w:lineRule="auto"/>
        <w:jc w:val="both"/>
        <w:rPr>
          <w:rFonts w:ascii="Calibri" w:eastAsia="Times New Roman" w:hAnsi="Calibri" w:cs="Times New Roman"/>
        </w:rPr>
      </w:pPr>
      <w:r w:rsidRPr="00E65C7E">
        <w:rPr>
          <w:rFonts w:ascii="Calibri" w:eastAsia="Times New Roman" w:hAnsi="Calibri" w:cs="Times New Roman"/>
        </w:rPr>
        <w:t>7) w Centralnej Bazie Danych Ksiąg Wieczystych;</w:t>
      </w:r>
    </w:p>
    <w:p w:rsidR="00E65C7E" w:rsidRPr="00E65C7E" w:rsidRDefault="00E65C7E" w:rsidP="0091514D">
      <w:pPr>
        <w:suppressAutoHyphens/>
        <w:autoSpaceDE w:val="0"/>
        <w:autoSpaceDN w:val="0"/>
        <w:adjustRightInd w:val="0"/>
        <w:spacing w:after="0" w:line="360" w:lineRule="auto"/>
        <w:jc w:val="both"/>
        <w:rPr>
          <w:rFonts w:ascii="Calibri" w:eastAsia="Times New Roman" w:hAnsi="Calibri" w:cs="Times New Roman"/>
        </w:rPr>
      </w:pPr>
      <w:r w:rsidRPr="00E65C7E">
        <w:rPr>
          <w:rFonts w:ascii="Calibri" w:eastAsia="Times New Roman" w:hAnsi="Calibri" w:cs="Times New Roman"/>
        </w:rPr>
        <w:t>8) w Centralnej Ewidencji Pojazdów;</w:t>
      </w:r>
    </w:p>
    <w:p w:rsidR="00E65C7E" w:rsidRPr="00E65C7E" w:rsidRDefault="00E65C7E" w:rsidP="0091514D">
      <w:pPr>
        <w:suppressAutoHyphens/>
        <w:autoSpaceDE w:val="0"/>
        <w:autoSpaceDN w:val="0"/>
        <w:adjustRightInd w:val="0"/>
        <w:spacing w:after="0" w:line="360" w:lineRule="auto"/>
        <w:jc w:val="both"/>
        <w:rPr>
          <w:rFonts w:ascii="Calibri" w:eastAsia="Times New Roman" w:hAnsi="Calibri" w:cs="Times New Roman"/>
        </w:rPr>
      </w:pPr>
      <w:r w:rsidRPr="00E65C7E">
        <w:rPr>
          <w:rFonts w:ascii="Calibri" w:eastAsia="Times New Roman" w:hAnsi="Calibri" w:cs="Times New Roman"/>
        </w:rPr>
        <w:t>9) w Elektronicznym Krajowym Systemie Monitoringu Osób Niepełnosprawnych;</w:t>
      </w:r>
    </w:p>
    <w:p w:rsidR="00E65C7E" w:rsidRPr="00E65C7E" w:rsidRDefault="00E65C7E" w:rsidP="0091514D">
      <w:pPr>
        <w:suppressAutoHyphens/>
        <w:autoSpaceDE w:val="0"/>
        <w:autoSpaceDN w:val="0"/>
        <w:adjustRightInd w:val="0"/>
        <w:spacing w:after="0" w:line="360" w:lineRule="auto"/>
        <w:jc w:val="both"/>
        <w:rPr>
          <w:rFonts w:ascii="Calibri" w:eastAsia="Times New Roman" w:hAnsi="Calibri" w:cs="Times New Roman"/>
        </w:rPr>
      </w:pPr>
      <w:r w:rsidRPr="00E65C7E">
        <w:rPr>
          <w:rFonts w:ascii="Calibri" w:eastAsia="Times New Roman" w:hAnsi="Calibri" w:cs="Times New Roman"/>
        </w:rPr>
        <w:t>10) przez kasę Rolniczego Ubezpieczenia Społecznego;</w:t>
      </w:r>
    </w:p>
    <w:p w:rsidR="00E65C7E" w:rsidRPr="00E65C7E" w:rsidRDefault="00E65C7E" w:rsidP="0091514D">
      <w:pPr>
        <w:suppressAutoHyphens/>
        <w:autoSpaceDE w:val="0"/>
        <w:autoSpaceDN w:val="0"/>
        <w:adjustRightInd w:val="0"/>
        <w:spacing w:after="0" w:line="360" w:lineRule="auto"/>
        <w:jc w:val="both"/>
        <w:rPr>
          <w:rFonts w:ascii="Calibri" w:eastAsia="Times New Roman" w:hAnsi="Calibri" w:cs="Times New Roman"/>
        </w:rPr>
      </w:pPr>
      <w:r w:rsidRPr="00E65C7E">
        <w:rPr>
          <w:rFonts w:ascii="Calibri" w:eastAsia="Times New Roman" w:hAnsi="Calibri" w:cs="Times New Roman"/>
        </w:rPr>
        <w:t>11) przez Zakład Emerytalno-Rentowy MSWiA;</w:t>
      </w:r>
    </w:p>
    <w:p w:rsidR="00E65C7E" w:rsidRDefault="00E65C7E" w:rsidP="0091514D">
      <w:pPr>
        <w:suppressAutoHyphens/>
        <w:autoSpaceDE w:val="0"/>
        <w:autoSpaceDN w:val="0"/>
        <w:adjustRightInd w:val="0"/>
        <w:spacing w:after="0" w:line="360" w:lineRule="auto"/>
        <w:jc w:val="both"/>
        <w:rPr>
          <w:rFonts w:ascii="Calibri" w:eastAsia="Times New Roman" w:hAnsi="Calibri" w:cs="Times New Roman"/>
        </w:rPr>
      </w:pPr>
      <w:r w:rsidRPr="00E65C7E">
        <w:rPr>
          <w:rFonts w:ascii="Calibri" w:eastAsia="Times New Roman" w:hAnsi="Calibri" w:cs="Times New Roman"/>
        </w:rPr>
        <w:t xml:space="preserve">12) przez Wojskowe Biura Emerytalne MON.” </w:t>
      </w:r>
    </w:p>
    <w:p w:rsidR="00E65C7E" w:rsidRPr="00E65C7E" w:rsidRDefault="00E65C7E" w:rsidP="0091514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 xml:space="preserve">Ponadto </w:t>
      </w:r>
      <w:r w:rsidRPr="00E65C7E">
        <w:rPr>
          <w:rFonts w:ascii="Calibri" w:eastAsia="Times New Roman" w:hAnsi="Calibri" w:cs="Times New Roman"/>
        </w:rPr>
        <w:t xml:space="preserve">propozycję zmiany art. 49c ustawy o rehabilitacji zawodowej (…) Fundusz kierował do Dyrektora Biura Pełnomocnika Rządu do Spraw Osób Niepełnosprawnych w pismach </w:t>
      </w:r>
      <w:r w:rsidRPr="00E65C7E">
        <w:rPr>
          <w:rFonts w:ascii="Calibri" w:eastAsia="Times New Roman" w:hAnsi="Calibri" w:cs="Times New Roman"/>
          <w:color w:val="000000"/>
        </w:rPr>
        <w:t xml:space="preserve">DP.611.671.2017.MSz z dnia 22 lutego 2017 r. i  DP.3347.2017 z dnia 20 października 2017 r. </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 xml:space="preserve">Do czasu wprowadzenia zmiany w art. 49 c ustawy o rehabilitacji (…), polegającej na uwzględnieniu dodatkowych podmiotów, od których PFRON może pozyskiwać dane niezbędne do weryfikacji spełniania wszystkich przesłanek do otrzymania środków, przeprowadzone dotychczas przez PFRON weryfikacje danych z danymi podmiotów niewymienionych w tymże przepisie, zostaną </w:t>
      </w:r>
      <w:r w:rsidRPr="00E65C7E">
        <w:rPr>
          <w:rFonts w:ascii="Calibri" w:eastAsia="Times New Roman" w:hAnsi="Calibri" w:cs="Times New Roman"/>
        </w:rPr>
        <w:t xml:space="preserve">bezzwłocznie </w:t>
      </w:r>
      <w:r w:rsidRPr="00E65C7E">
        <w:rPr>
          <w:rFonts w:ascii="Calibri" w:eastAsia="Times New Roman" w:hAnsi="Calibri" w:cs="Times New Roman"/>
          <w:color w:val="000000"/>
        </w:rPr>
        <w:t xml:space="preserve">wstrzymane. </w:t>
      </w:r>
    </w:p>
    <w:p w:rsidR="00E65C7E" w:rsidRPr="00E65C7E" w:rsidRDefault="00E65C7E" w:rsidP="003F622D">
      <w:pPr>
        <w:widowControl w:val="0"/>
        <w:suppressAutoHyphens/>
        <w:autoSpaceDE w:val="0"/>
        <w:autoSpaceDN w:val="0"/>
        <w:adjustRightInd w:val="0"/>
        <w:spacing w:after="0" w:line="360" w:lineRule="auto"/>
        <w:ind w:right="57"/>
        <w:jc w:val="both"/>
        <w:rPr>
          <w:rFonts w:ascii="Calibri" w:eastAsia="Calibri" w:hAnsi="Calibri" w:cs="Arial"/>
          <w:szCs w:val="24"/>
          <w:lang w:eastAsia="pl-PL"/>
        </w:rPr>
      </w:pPr>
      <w:r w:rsidRPr="00E65C7E">
        <w:rPr>
          <w:rFonts w:ascii="Calibri" w:eastAsia="Calibri" w:hAnsi="Calibri" w:cs="Arial"/>
          <w:szCs w:val="24"/>
          <w:lang w:eastAsia="pl-PL"/>
        </w:rPr>
        <w:t xml:space="preserve">Dyrektorzy Departamentów odpowiedzialni za realizację wniosków NIK zostali zobowiązani do </w:t>
      </w:r>
      <w:r w:rsidRPr="00E65C7E">
        <w:rPr>
          <w:rFonts w:ascii="Calibri" w:eastAsia="Calibri" w:hAnsi="Calibri" w:cs="Arial"/>
          <w:szCs w:val="24"/>
          <w:lang w:eastAsia="pl-PL"/>
        </w:rPr>
        <w:lastRenderedPageBreak/>
        <w:t>przedstawienia Zarządowi informacji w tym zakresie, aktualnej na dzień 30.03.2018 r.</w:t>
      </w:r>
    </w:p>
    <w:p w:rsidR="00AE5C0A" w:rsidRDefault="00E65C7E" w:rsidP="00AE5C0A">
      <w:pPr>
        <w:widowControl w:val="0"/>
        <w:suppressAutoHyphens/>
        <w:autoSpaceDE w:val="0"/>
        <w:autoSpaceDN w:val="0"/>
        <w:adjustRightInd w:val="0"/>
        <w:spacing w:after="0" w:line="360" w:lineRule="auto"/>
        <w:ind w:left="28"/>
        <w:rPr>
          <w:rFonts w:ascii="Calibri" w:eastAsia="Calibri" w:hAnsi="Calibri" w:cs="Calibri"/>
          <w:lang w:eastAsia="pl-PL"/>
        </w:rPr>
      </w:pPr>
      <w:r w:rsidRPr="00E65C7E">
        <w:rPr>
          <w:rFonts w:ascii="Calibri" w:eastAsia="Calibri" w:hAnsi="Calibri" w:cs="Calibri"/>
          <w:lang w:eastAsia="pl-PL"/>
        </w:rPr>
        <w:t xml:space="preserve">Przekazuję także aktualne informacje dotyczące działań podjętych w Funduszu w trakcie kontroli NIK, o których jest mowa na stronie 52 i 53 wystąpienia pokontrolnego. </w:t>
      </w:r>
    </w:p>
    <w:p w:rsidR="00E65C7E" w:rsidRPr="00CC5795" w:rsidRDefault="00E65C7E" w:rsidP="00AE5C0A">
      <w:pPr>
        <w:widowControl w:val="0"/>
        <w:suppressAutoHyphens/>
        <w:autoSpaceDE w:val="0"/>
        <w:autoSpaceDN w:val="0"/>
        <w:adjustRightInd w:val="0"/>
        <w:spacing w:after="0" w:line="360" w:lineRule="auto"/>
        <w:ind w:left="28"/>
        <w:rPr>
          <w:rFonts w:ascii="Calibri" w:eastAsia="Calibri" w:hAnsi="Calibri" w:cs="Calibri"/>
          <w:iCs/>
          <w:lang w:eastAsia="pl-PL"/>
        </w:rPr>
      </w:pPr>
      <w:r w:rsidRPr="00CC5795">
        <w:rPr>
          <w:rFonts w:ascii="Calibri" w:eastAsia="Calibri" w:hAnsi="Calibri" w:cs="Calibri"/>
          <w:iCs/>
          <w:lang w:eastAsia="pl-PL"/>
        </w:rPr>
        <w:t xml:space="preserve">Ponowne przekazanie do </w:t>
      </w:r>
      <w:r w:rsidRPr="00CC5795">
        <w:rPr>
          <w:rFonts w:ascii="Calibri" w:eastAsia="Calibri" w:hAnsi="Calibri" w:cs="Arial"/>
          <w:szCs w:val="24"/>
          <w:lang w:eastAsia="pl-PL"/>
        </w:rPr>
        <w:t>DKW</w:t>
      </w:r>
      <w:r w:rsidRPr="00CC5795">
        <w:rPr>
          <w:rFonts w:ascii="Calibri" w:eastAsia="Calibri" w:hAnsi="Calibri" w:cs="Calibri"/>
          <w:iCs/>
          <w:lang w:eastAsia="pl-PL"/>
        </w:rPr>
        <w:t xml:space="preserve">, celem wszczęcia postępowania windykacyjnego, ostatecznej decyzji administracyjnej WOR.411.3670.2015 z 6 lipca 2016 r. w sprawie zwrotu nienależnie pobranego dofinansowania do wynagrodzeń pracowników niepełnosprawnych w kwocie 550,1 tys. zł. </w:t>
      </w:r>
    </w:p>
    <w:p w:rsidR="00E65C7E" w:rsidRPr="00E65C7E" w:rsidRDefault="00E65C7E" w:rsidP="0091514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Prawidłowa decyzja została przekazana do Departamentu ds. Kontroli i Windykacji w dniu 21 września 2017 r.</w:t>
      </w:r>
    </w:p>
    <w:p w:rsidR="00E65C7E" w:rsidRPr="00CC5795" w:rsidRDefault="00E65C7E" w:rsidP="0091514D">
      <w:pPr>
        <w:widowControl w:val="0"/>
        <w:suppressAutoHyphens/>
        <w:autoSpaceDE w:val="0"/>
        <w:autoSpaceDN w:val="0"/>
        <w:adjustRightInd w:val="0"/>
        <w:spacing w:after="0" w:line="360" w:lineRule="auto"/>
        <w:ind w:right="9"/>
        <w:jc w:val="both"/>
        <w:rPr>
          <w:rFonts w:ascii="Calibri" w:eastAsia="Calibri" w:hAnsi="Calibri" w:cs="Calibri"/>
          <w:iCs/>
          <w:lang w:eastAsia="pl-PL"/>
        </w:rPr>
      </w:pPr>
      <w:r w:rsidRPr="00CC5795">
        <w:rPr>
          <w:rFonts w:ascii="Calibri" w:eastAsia="Calibri" w:hAnsi="Calibri" w:cs="Calibri"/>
          <w:iCs/>
          <w:lang w:eastAsia="pl-PL"/>
        </w:rPr>
        <w:t xml:space="preserve">Ujęcie w ewidencji księgowej kwoty 126,6 tys. zł wynikającej z wyroku Sądu Rejonowego Szczecin Centrum IV Wydział Kamy z 13 kwietnia 2010 r. sygn. akt IV K 427/10, a orzeczonej do zapłaty na rzecz PFRON jako obowiązek naprawienia szkody. </w:t>
      </w:r>
    </w:p>
    <w:p w:rsidR="00E65C7E" w:rsidRPr="00E65C7E" w:rsidRDefault="00E65C7E" w:rsidP="0091514D">
      <w:pPr>
        <w:widowControl w:val="0"/>
        <w:suppressAutoHyphens/>
        <w:autoSpaceDE w:val="0"/>
        <w:autoSpaceDN w:val="0"/>
        <w:adjustRightInd w:val="0"/>
        <w:spacing w:after="0" w:line="360" w:lineRule="auto"/>
        <w:ind w:right="9"/>
        <w:jc w:val="both"/>
        <w:rPr>
          <w:rFonts w:ascii="Calibri" w:eastAsia="Times New Roman" w:hAnsi="Calibri" w:cs="Arial"/>
          <w:lang w:eastAsia="pl-PL"/>
        </w:rPr>
      </w:pPr>
      <w:r w:rsidRPr="00E65C7E">
        <w:rPr>
          <w:rFonts w:ascii="Calibri" w:eastAsia="Times New Roman" w:hAnsi="Calibri" w:cs="Arial"/>
          <w:lang w:eastAsia="pl-PL"/>
        </w:rPr>
        <w:t xml:space="preserve">Wymienioną kwotę 126,6 tys. zł, wynikającą z wyroku Sądu Rejonowego Szczecin Centrum IV Wydział Karny z 13 kwietnia 2010 r., sygn. akt IV K </w:t>
      </w:r>
      <w:r w:rsidRPr="00E65C7E">
        <w:rPr>
          <w:rFonts w:ascii="Calibri" w:eastAsia="Times New Roman" w:hAnsi="Calibri" w:cs="Arial"/>
          <w:iCs/>
          <w:lang w:eastAsia="pl-PL"/>
        </w:rPr>
        <w:t>427/10, ujęto w ewidencji księgowej Funduszu z dniem 31.08.2017 r.</w:t>
      </w:r>
    </w:p>
    <w:p w:rsidR="00E65C7E" w:rsidRPr="00CC5795" w:rsidRDefault="00E65C7E" w:rsidP="0091514D">
      <w:pPr>
        <w:widowControl w:val="0"/>
        <w:suppressAutoHyphens/>
        <w:autoSpaceDE w:val="0"/>
        <w:autoSpaceDN w:val="0"/>
        <w:adjustRightInd w:val="0"/>
        <w:spacing w:after="0" w:line="360" w:lineRule="auto"/>
        <w:ind w:right="9"/>
        <w:jc w:val="both"/>
        <w:rPr>
          <w:rFonts w:ascii="Calibri" w:eastAsia="Calibri" w:hAnsi="Calibri" w:cs="Calibri"/>
          <w:lang w:eastAsia="pl-PL"/>
        </w:rPr>
      </w:pPr>
      <w:r w:rsidRPr="00CC5795">
        <w:rPr>
          <w:rFonts w:ascii="Calibri" w:eastAsia="Calibri" w:hAnsi="Calibri" w:cs="Calibri"/>
          <w:iCs/>
          <w:lang w:eastAsia="pl-PL"/>
        </w:rPr>
        <w:t>Zapewnienie terminowego ujmowania kwot wynikających z ostatecznych decyzji w sprawie zwrotu nienależnego dofinansowania w ewidencji księgowej PFRON oraz przekazywania tych rozstrzygnięć do komórki właściwej w sprawach windykacji.</w:t>
      </w:r>
      <w:r w:rsidRPr="00CC5795">
        <w:rPr>
          <w:rFonts w:ascii="Calibri" w:eastAsia="Times New Roman" w:hAnsi="Calibri" w:cs="Arial"/>
          <w:lang w:eastAsia="pl-PL"/>
        </w:rPr>
        <w:t xml:space="preserve"> </w:t>
      </w:r>
    </w:p>
    <w:p w:rsidR="00E65C7E" w:rsidRPr="00E65C7E" w:rsidRDefault="00E65C7E" w:rsidP="0091514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Dyrektor Departamentu ds. Rynku Pracy w wiadomości e-mail z dnia 22 sierpnia 2017 r., skierowanej do wszystkich pracowników Departamentu ds. Rynku Pracy zobowiązał pracowników, by wszystkie decyzje administracyjne nakazujące zwrot środków, które stały się ostateczne i upłynął termin na spłatę należności, były przekazywane do jednostek ds. ewidencji księgowej oraz windykacji niezwłocznie, nie później niż do końca miesiąca, w którym upłynął termin na spłatę należności lub od dnia uznania decyzji za ostateczną.</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W toku dalszych prac ustalono, że w przypadku, gdy decyzja staje się ostateczna, np. 28 dnia danego miesiąca, ze względów księgowych należy ją przekazać maksymalnie do 10 dnia kolejnego miesiąca. Ponadto w wiadomości e-mail, o której mowa, została zawarta informacja na temat maksymalnego terminu na podjęcie czynności przez pracownika DRP, w przypadku zwrotu z jednostek ds. ewidencji księgowej lub windykacyjnej, uprzednio przekazanej decyzji.</w:t>
      </w:r>
    </w:p>
    <w:p w:rsidR="00E65C7E" w:rsidRPr="00E65C7E" w:rsidRDefault="00E65C7E" w:rsidP="0091514D">
      <w:pPr>
        <w:suppressAutoHyphens/>
        <w:autoSpaceDE w:val="0"/>
        <w:autoSpaceDN w:val="0"/>
        <w:adjustRightInd w:val="0"/>
        <w:spacing w:after="0" w:line="360" w:lineRule="auto"/>
        <w:jc w:val="both"/>
        <w:rPr>
          <w:rFonts w:ascii="Calibri" w:eastAsia="Times New Roman" w:hAnsi="Calibri" w:cs="Times New Roman"/>
        </w:rPr>
      </w:pPr>
      <w:r w:rsidRPr="00E65C7E">
        <w:rPr>
          <w:rFonts w:ascii="Calibri" w:eastAsia="Times New Roman" w:hAnsi="Calibri" w:cs="Times New Roman"/>
          <w:color w:val="000000"/>
        </w:rPr>
        <w:t xml:space="preserve">Od czasu otrzymania wytycznych, o których mowa, pracownicy realizują zadanie przekazywania decyzji do właściwych jednostek (w celach ewidencji księgowej i windykacyjnych) zgodnie z zaleceniami Dyrektora DRP. Dodatkowo Dyrektor DRP, osobiście lub osoba zastępująca w danym dniu, akceptuje przekazanie decyzji nakazujących zwrot środków do ww. jednostek, sprawując w ten sposób bezpośredni nadzór nad zachowaniem terminowości oraz wyjaśniając na bieżąco z odpowiedzialnymi </w:t>
      </w:r>
      <w:r w:rsidRPr="00E65C7E">
        <w:rPr>
          <w:rFonts w:ascii="Calibri" w:eastAsia="Times New Roman" w:hAnsi="Calibri" w:cs="Times New Roman"/>
          <w:color w:val="000000"/>
        </w:rPr>
        <w:lastRenderedPageBreak/>
        <w:t xml:space="preserve">komórkami Departamentu ewentualne wątpliwości. Powyższe ma na celu wydawanie dodatkowych niezbędnych zaleceń pracownikom, by prawidłowo realizować </w:t>
      </w:r>
      <w:r w:rsidRPr="00E65C7E">
        <w:rPr>
          <w:rFonts w:ascii="Calibri" w:eastAsia="Times New Roman" w:hAnsi="Calibri" w:cs="Times New Roman"/>
          <w:color w:val="000000"/>
          <w:u w:color="000000"/>
        </w:rPr>
        <w:t>zadanie.</w:t>
      </w:r>
      <w:r w:rsidRPr="00E65C7E">
        <w:rPr>
          <w:rFonts w:ascii="Calibri" w:eastAsia="Times New Roman" w:hAnsi="Calibri" w:cs="Times New Roman"/>
          <w:color w:val="000000"/>
        </w:rPr>
        <w:t xml:space="preserve"> </w:t>
      </w:r>
      <w:r w:rsidRPr="00E65C7E">
        <w:rPr>
          <w:rFonts w:ascii="Calibri" w:eastAsia="Times New Roman" w:hAnsi="Calibri" w:cs="Times New Roman"/>
        </w:rPr>
        <w:t>Kwestia przekazywania decyzji do właściwych jednostek została uwzględniona także we wprowadzanych zmianach do Systemu Zarządzania Jakością - w diagramie procesu 2.2.4.2 Postępowania administracyjne w sprawie zwrotu, uwzględniono punkty styku z procesem 2.3.4.1 Wystawienie tytułu wykonawczego oraz 3.2.2.1 Ewidencja zdarzeń gospodarczych. Szczegóły przekazywania i terminy będą uwzględnione w opisie procesu.</w:t>
      </w:r>
    </w:p>
    <w:p w:rsidR="00E65C7E" w:rsidRPr="00CC5795" w:rsidRDefault="00E65C7E" w:rsidP="0091514D">
      <w:pPr>
        <w:widowControl w:val="0"/>
        <w:suppressAutoHyphens/>
        <w:autoSpaceDE w:val="0"/>
        <w:autoSpaceDN w:val="0"/>
        <w:adjustRightInd w:val="0"/>
        <w:spacing w:after="0" w:line="360" w:lineRule="auto"/>
        <w:ind w:right="9"/>
        <w:jc w:val="both"/>
        <w:rPr>
          <w:rFonts w:ascii="Calibri" w:eastAsia="Calibri" w:hAnsi="Calibri" w:cs="Calibri"/>
          <w:iCs/>
          <w:lang w:eastAsia="pl-PL"/>
        </w:rPr>
      </w:pPr>
      <w:r w:rsidRPr="00CC5795">
        <w:rPr>
          <w:rFonts w:ascii="Calibri" w:eastAsia="Calibri" w:hAnsi="Calibri" w:cs="Calibri"/>
          <w:iCs/>
          <w:lang w:eastAsia="pl-PL"/>
        </w:rPr>
        <w:t xml:space="preserve">Uregulowanie i wzmocnienie nadzoru Prezesa Zarządu PFRON nad procesem kierowania do organów ścigania zawiadomień o podejrzeniu popełnienia przestępstwa na szkodę Funduszu. </w:t>
      </w:r>
    </w:p>
    <w:p w:rsidR="00E65C7E" w:rsidRPr="00E65C7E" w:rsidRDefault="00E65C7E" w:rsidP="0091514D">
      <w:pPr>
        <w:widowControl w:val="0"/>
        <w:suppressAutoHyphens/>
        <w:autoSpaceDE w:val="0"/>
        <w:autoSpaceDN w:val="0"/>
        <w:adjustRightInd w:val="0"/>
        <w:spacing w:after="0" w:line="360" w:lineRule="auto"/>
        <w:ind w:right="9"/>
        <w:jc w:val="both"/>
        <w:rPr>
          <w:rFonts w:ascii="Calibri" w:eastAsia="Calibri" w:hAnsi="Calibri" w:cs="Calibri"/>
          <w:lang w:eastAsia="pl-PL"/>
        </w:rPr>
      </w:pPr>
      <w:r w:rsidRPr="00E65C7E">
        <w:rPr>
          <w:rFonts w:ascii="Calibri" w:eastAsia="Arial Unicode MS" w:hAnsi="Calibri" w:cs="Arial"/>
          <w:lang w:eastAsia="pl-PL"/>
        </w:rPr>
        <w:t>W dniu 22 sierpnia 2017 r. weszło w życie zarządzenie nr 67/2017 Prezesa Zarządu PFRON w sprawie sporządzania przez Państwowy Fundusz Rehabilitacji Osób Niepełnosprawnych zawiadomień o podejrzeniu popełnienia przestępstwa lub przestępstwa skarbowego oraz współpracy z organami prowadzącymi postępowania przygotowawcze. Z treści zarządzenia wynika m.in., że zawiadomienie o podejrzeniu popełnienia przestępstwa lub przestępstwa skarbowego kierowane przez Fundusz do właściwego organu postępowania przygotowawczego podpisuje Prezes Zarządu PFRON. Również przypadki stwierdzenia przez radcę prawnego opiniującego sprawę, że brak jest podstaw do sporządzenia przedmiotowego zawiadomienia, wymagają akceptacji Prezesa Zarządu PFRON.</w:t>
      </w:r>
    </w:p>
    <w:p w:rsidR="00E65C7E" w:rsidRPr="00CC5795" w:rsidRDefault="00E65C7E" w:rsidP="0091514D">
      <w:pPr>
        <w:widowControl w:val="0"/>
        <w:suppressAutoHyphens/>
        <w:autoSpaceDE w:val="0"/>
        <w:autoSpaceDN w:val="0"/>
        <w:adjustRightInd w:val="0"/>
        <w:spacing w:after="0" w:line="360" w:lineRule="auto"/>
        <w:ind w:right="9"/>
        <w:jc w:val="both"/>
        <w:rPr>
          <w:rFonts w:ascii="Calibri" w:eastAsia="Calibri" w:hAnsi="Calibri" w:cs="Calibri"/>
          <w:iCs/>
          <w:lang w:eastAsia="pl-PL"/>
        </w:rPr>
      </w:pPr>
      <w:r w:rsidRPr="00CC5795">
        <w:rPr>
          <w:rFonts w:ascii="Calibri" w:eastAsia="Calibri" w:hAnsi="Calibri" w:cs="Calibri"/>
          <w:iCs/>
          <w:lang w:eastAsia="pl-PL"/>
        </w:rPr>
        <w:t>Wydanie decyzji w sprawie zwrotu przez jednostki budżetowe nienależnie pobranych środków  dofinansowania oraz zablokowania wypłaty kolejnych dofinansowań tego rodzaju podmiotom</w:t>
      </w:r>
      <w:r w:rsidR="00CC5795" w:rsidRPr="00CC5795">
        <w:rPr>
          <w:rFonts w:ascii="Calibri" w:eastAsia="Calibri" w:hAnsi="Calibri" w:cs="Calibri"/>
          <w:iCs/>
          <w:lang w:eastAsia="pl-PL"/>
        </w:rPr>
        <w:t>.</w:t>
      </w:r>
    </w:p>
    <w:p w:rsidR="00E65C7E" w:rsidRPr="00E65C7E" w:rsidRDefault="00E65C7E" w:rsidP="0091514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Spośród wnioskodawców zarejestrowanych w SODIR wyodrębniono podmioty posiadające status jednostki budżetowej.</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Wobec tego rodzaju podmiotów podjęto działania mające na celu:</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 odmowę wypłaty środków (w sytuacji, gdy wpłynęły do PFRON wnioski, a nie upłynął jednocześnie termin na ich wypłatę);</w:t>
      </w:r>
    </w:p>
    <w:p w:rsidR="00E65C7E" w:rsidRPr="00E65C7E" w:rsidRDefault="00E65C7E" w:rsidP="003F622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 dochodzenia ich zwrotu, w przypadku, gdy środki zostały już wypłacone. Wnioskodawców wezwano do zwrotu nienależnie pobranych środków w terminie trzech miesięcy od dnia otrzymania wezwania do zwrotu z jednoczesnym pouczeniem, że niewypełnienie obowiązku zwrotu ww. kwot we wskazanym terminie skutkować może wszczęciem postępowania administracyjnego z urzędu, wydaniem decyzji administracyjnej nakazującej zwrot środków Funduszu i skierowaniem sprawy na drogę postępowania egzekucyjnego.</w:t>
      </w:r>
    </w:p>
    <w:p w:rsidR="00E65C7E" w:rsidRPr="00E65C7E" w:rsidRDefault="00E65C7E" w:rsidP="0091514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 xml:space="preserve">Względem każdego nowo rejestrowanego w SODiR podmiotu, który zgodnie z przedłożonymi i pozyskanymi przez Departament ds. Rynku Pracy dokumentami może być zakwalifikowany jako jednostka budżetowa, prowadzone jest postępowanie mające na celu zweryfikowanie możliwości </w:t>
      </w:r>
      <w:r w:rsidRPr="00E65C7E">
        <w:rPr>
          <w:rFonts w:ascii="Calibri" w:eastAsia="Times New Roman" w:hAnsi="Calibri" w:cs="Times New Roman"/>
          <w:color w:val="000000"/>
        </w:rPr>
        <w:lastRenderedPageBreak/>
        <w:t xml:space="preserve">udzielenia dofinansowania i w zależności od jego wyniku podejmowana jest decyzja o ewentualnej odmowie wypłaty wnioskowanych środków. </w:t>
      </w:r>
    </w:p>
    <w:p w:rsidR="00E65C7E" w:rsidRPr="00CC5795" w:rsidRDefault="00E65C7E" w:rsidP="0091514D">
      <w:pPr>
        <w:widowControl w:val="0"/>
        <w:suppressAutoHyphens/>
        <w:autoSpaceDE w:val="0"/>
        <w:autoSpaceDN w:val="0"/>
        <w:adjustRightInd w:val="0"/>
        <w:spacing w:after="0" w:line="360" w:lineRule="auto"/>
        <w:ind w:left="350" w:hanging="350"/>
        <w:rPr>
          <w:rFonts w:ascii="Calibri" w:eastAsia="Calibri" w:hAnsi="Calibri" w:cs="Calibri"/>
          <w:iCs/>
          <w:lang w:eastAsia="pl-PL"/>
        </w:rPr>
      </w:pPr>
      <w:r w:rsidRPr="00CC5795">
        <w:rPr>
          <w:rFonts w:ascii="Calibri" w:eastAsia="Calibri" w:hAnsi="Calibri" w:cs="Calibri"/>
          <w:iCs/>
          <w:lang w:eastAsia="pl-PL"/>
        </w:rPr>
        <w:t xml:space="preserve">Zapewnienie prawidłowej ewidencji księgowej wypłat dla jednostek sektora finansów publicznych. </w:t>
      </w:r>
    </w:p>
    <w:p w:rsidR="00E65C7E" w:rsidRPr="00E65C7E" w:rsidRDefault="00E65C7E" w:rsidP="0091514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 xml:space="preserve">W trakcie przeprowadzanej przez NIK kontroli Departament ds. Finansowych utworzył konto księgowe, służące do ewidencji wypłat dofinansowania do wynagrodzeń na rzecz podmiotów należących do sektora finansów publicznych. Na podstawie powstających tam zapisów następuje przypisanie wypłaconych środków do właściwego paragrafu klasyfikacji budżetowej. </w:t>
      </w:r>
    </w:p>
    <w:p w:rsidR="00E65C7E" w:rsidRPr="00E65C7E" w:rsidRDefault="00E65C7E" w:rsidP="0091514D">
      <w:pPr>
        <w:suppressAutoHyphens/>
        <w:autoSpaceDE w:val="0"/>
        <w:autoSpaceDN w:val="0"/>
        <w:adjustRightInd w:val="0"/>
        <w:spacing w:after="0" w:line="360" w:lineRule="auto"/>
        <w:jc w:val="both"/>
        <w:rPr>
          <w:rFonts w:ascii="Calibri" w:eastAsia="Times New Roman" w:hAnsi="Calibri" w:cs="Times New Roman"/>
          <w:color w:val="000000"/>
        </w:rPr>
      </w:pPr>
      <w:r w:rsidRPr="00E65C7E">
        <w:rPr>
          <w:rFonts w:ascii="Calibri" w:eastAsia="Times New Roman" w:hAnsi="Calibri" w:cs="Times New Roman"/>
          <w:color w:val="000000"/>
        </w:rPr>
        <w:t>Zapisy na koncie, o którym mowa są tworzone na podstawie pozyskiwanych z SODiR cyklicznie informacji o wartościach wypłaconych na rzecz podmiotów należących do sektora finansów publicznych. Tego rodzaju dane, przygotowywane przez Departament ds. Rynku Pracy, zawierające wartości kwotowe, przekazywane są do Departamentu ds. Finansowych w celu zaewidencjonowania na właściwym koncie księgowym. Aktualnie dane nie są ewidencjonowane w pomocniczej księdze rachunkowej SODiR. W dniu 18 lipca 2017 r. PFRON zgłosił pisemnie do Sygnity S. A. – wykonawcy SODiR, zapotrzebowanie na wykonanie takiej  modyfikacji. Zostały opracowane wstępne założenia do zmiany systemu. Niemniej brak zmian w SODiR nie jest przeszkodą w realizowaniu uwagi NIK poprzez właściwe, cykliczne raportowanie operacji finansowych, realizowanych na rzecz podmiotów należących do sektora finansów publicznych i dokonywanie zapisów na odpowiednich kontach księgowych w księdze głównej PFRON.</w:t>
      </w:r>
      <w:r w:rsidRPr="00E65C7E">
        <w:rPr>
          <w:rFonts w:ascii="Calibri" w:eastAsia="Times New Roman" w:hAnsi="Calibri" w:cs="Helv"/>
          <w:color w:val="000000"/>
        </w:rPr>
        <w:t xml:space="preserve"> </w:t>
      </w:r>
    </w:p>
    <w:p w:rsidR="00E65C7E" w:rsidRPr="00CC5795" w:rsidRDefault="00E65C7E" w:rsidP="0091514D">
      <w:pPr>
        <w:widowControl w:val="0"/>
        <w:suppressAutoHyphens/>
        <w:autoSpaceDE w:val="0"/>
        <w:autoSpaceDN w:val="0"/>
        <w:adjustRightInd w:val="0"/>
        <w:spacing w:after="0" w:line="360" w:lineRule="auto"/>
        <w:ind w:right="14"/>
        <w:jc w:val="both"/>
        <w:rPr>
          <w:rFonts w:ascii="Calibri" w:eastAsia="Calibri" w:hAnsi="Calibri" w:cs="Calibri"/>
          <w:lang w:eastAsia="pl-PL"/>
        </w:rPr>
      </w:pPr>
      <w:r w:rsidRPr="00CC5795">
        <w:rPr>
          <w:rFonts w:ascii="Calibri" w:eastAsia="Calibri" w:hAnsi="Calibri" w:cs="Calibri"/>
          <w:iCs/>
          <w:lang w:eastAsia="pl-PL"/>
        </w:rPr>
        <w:t>Ponowna analiza zasadności skierowania zawiadomień o podejrzeniu popełnienia przestępstwa przez podmioty, w odniesieniu do których wystąpił brak możliwości przeprowadzenia kontroli PFRON</w:t>
      </w:r>
      <w:r w:rsidRPr="00CC5795">
        <w:rPr>
          <w:rFonts w:ascii="Calibri" w:eastAsia="Calibri" w:hAnsi="Calibri" w:cs="Calibri"/>
          <w:lang w:eastAsia="pl-PL"/>
        </w:rPr>
        <w:t xml:space="preserve">. </w:t>
      </w:r>
    </w:p>
    <w:p w:rsidR="00E65C7E" w:rsidRPr="00E65C7E" w:rsidRDefault="00E65C7E" w:rsidP="0091514D">
      <w:pPr>
        <w:widowControl w:val="0"/>
        <w:suppressAutoHyphens/>
        <w:autoSpaceDE w:val="0"/>
        <w:autoSpaceDN w:val="0"/>
        <w:adjustRightInd w:val="0"/>
        <w:spacing w:after="0" w:line="360" w:lineRule="auto"/>
        <w:ind w:right="14"/>
        <w:jc w:val="both"/>
        <w:rPr>
          <w:rFonts w:ascii="Calibri" w:eastAsia="Times New Roman" w:hAnsi="Calibri" w:cs="Arial"/>
          <w:lang w:eastAsia="pl-PL"/>
        </w:rPr>
      </w:pPr>
      <w:r w:rsidRPr="00E65C7E">
        <w:rPr>
          <w:rFonts w:ascii="Calibri" w:eastAsia="Times New Roman" w:hAnsi="Calibri" w:cs="Helv"/>
          <w:color w:val="000000"/>
          <w:lang w:eastAsia="pl-PL"/>
        </w:rPr>
        <w:t>Przeprowadzona została analiza zasadności skierowania zawiadomień o podejrzeniu przestępstwa w odniesieniu do siedmiu podmiotów, co do których w trakcie kontroli były przekazywane wyjaśnienia w odpowiedzi na pytania kontrolerów NIK. W uzasadnionych trzech przypadkach trwa przygotowywanie niezbędnej dokumentacji do skierowania zawiadomień, dwa przypadki wymagają uzupełniających informacji, a w dwóch przypadkach nie potwierdzono zasadności skierowania zawiadomienia.</w:t>
      </w:r>
    </w:p>
    <w:p w:rsidR="00AC56AB" w:rsidRDefault="00AC56AB" w:rsidP="003F622D">
      <w:pPr>
        <w:spacing w:after="0"/>
      </w:pPr>
    </w:p>
    <w:sectPr w:rsidR="00AC56AB" w:rsidSect="00D81878">
      <w:headerReference w:type="default" r:id="rId7"/>
      <w:headerReference w:type="first" r:id="rId8"/>
      <w:pgSz w:w="11906" w:h="16838"/>
      <w:pgMar w:top="1535" w:right="1274" w:bottom="1843" w:left="1418" w:header="1559" w:footer="197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3F4" w:rsidRDefault="00DC23F4" w:rsidP="00E65C7E">
      <w:pPr>
        <w:spacing w:after="0" w:line="240" w:lineRule="auto"/>
      </w:pPr>
      <w:r>
        <w:separator/>
      </w:r>
    </w:p>
  </w:endnote>
  <w:endnote w:type="continuationSeparator" w:id="0">
    <w:p w:rsidR="00DC23F4" w:rsidRDefault="00DC23F4" w:rsidP="00E6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3F4" w:rsidRDefault="00DC23F4" w:rsidP="00E65C7E">
      <w:pPr>
        <w:spacing w:after="0" w:line="240" w:lineRule="auto"/>
      </w:pPr>
      <w:r>
        <w:separator/>
      </w:r>
    </w:p>
  </w:footnote>
  <w:footnote w:type="continuationSeparator" w:id="0">
    <w:p w:rsidR="00DC23F4" w:rsidRDefault="00DC23F4" w:rsidP="00E6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84E" w:rsidRPr="00AE5C0A" w:rsidRDefault="00DC23F4" w:rsidP="00AE5C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C7E" w:rsidRDefault="00E65C7E">
    <w:pPr>
      <w:pStyle w:val="Nagwek"/>
    </w:pPr>
  </w:p>
  <w:p w:rsidR="001B184E" w:rsidRDefault="00DC23F4" w:rsidP="000327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0A5"/>
    <w:multiLevelType w:val="singleLevel"/>
    <w:tmpl w:val="B9C66092"/>
    <w:lvl w:ilvl="0">
      <w:start w:val="3"/>
      <w:numFmt w:val="decimal"/>
      <w:lvlText w:val="%1)"/>
      <w:legacy w:legacy="1" w:legacySpace="0" w:legacyIndent="0"/>
      <w:lvlJc w:val="left"/>
      <w:rPr>
        <w:rFonts w:ascii="Calibri" w:hAnsi="Calibri" w:cs="Times New Roman" w:hint="default"/>
      </w:rPr>
    </w:lvl>
  </w:abstractNum>
  <w:abstractNum w:abstractNumId="1" w15:restartNumberingAfterBreak="0">
    <w:nsid w:val="113B3628"/>
    <w:multiLevelType w:val="hybridMultilevel"/>
    <w:tmpl w:val="6E760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9CA3885"/>
    <w:multiLevelType w:val="hybridMultilevel"/>
    <w:tmpl w:val="1428BD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4820200"/>
    <w:multiLevelType w:val="hybridMultilevel"/>
    <w:tmpl w:val="B5005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9A5578"/>
    <w:multiLevelType w:val="hybridMultilevel"/>
    <w:tmpl w:val="3EB86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C659E2"/>
    <w:multiLevelType w:val="hybridMultilevel"/>
    <w:tmpl w:val="0A8AC2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1B95251"/>
    <w:multiLevelType w:val="hybridMultilevel"/>
    <w:tmpl w:val="78C82C6A"/>
    <w:lvl w:ilvl="0" w:tplc="93B402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2EC05E1"/>
    <w:multiLevelType w:val="singleLevel"/>
    <w:tmpl w:val="6058863A"/>
    <w:lvl w:ilvl="0">
      <w:start w:val="9"/>
      <w:numFmt w:val="decimal"/>
      <w:lvlText w:val="%1)"/>
      <w:legacy w:legacy="1" w:legacySpace="0" w:legacyIndent="0"/>
      <w:lvlJc w:val="left"/>
      <w:rPr>
        <w:rFonts w:ascii="Calibri" w:hAnsi="Calibri" w:cs="Times New Roman" w:hint="default"/>
      </w:rPr>
    </w:lvl>
  </w:abstractNum>
  <w:abstractNum w:abstractNumId="8" w15:restartNumberingAfterBreak="0">
    <w:nsid w:val="7A86466B"/>
    <w:multiLevelType w:val="hybridMultilevel"/>
    <w:tmpl w:val="785609BC"/>
    <w:lvl w:ilvl="0" w:tplc="AC2EF45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8"/>
  </w:num>
  <w:num w:numId="6">
    <w:abstractNumId w:val="3"/>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C7E"/>
    <w:rsid w:val="000209FE"/>
    <w:rsid w:val="002C20E0"/>
    <w:rsid w:val="002D508C"/>
    <w:rsid w:val="00333F91"/>
    <w:rsid w:val="00345B8E"/>
    <w:rsid w:val="003F622D"/>
    <w:rsid w:val="005550D8"/>
    <w:rsid w:val="007155F2"/>
    <w:rsid w:val="0091514D"/>
    <w:rsid w:val="00AC56AB"/>
    <w:rsid w:val="00AE5C0A"/>
    <w:rsid w:val="00AE6960"/>
    <w:rsid w:val="00C02212"/>
    <w:rsid w:val="00CC5795"/>
    <w:rsid w:val="00D118F3"/>
    <w:rsid w:val="00D80F52"/>
    <w:rsid w:val="00DC23F4"/>
    <w:rsid w:val="00E65C7E"/>
    <w:rsid w:val="00EA0B84"/>
    <w:rsid w:val="00EE0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F1BEB8-1DA0-4370-9B4B-A7188A5C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5C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C7E"/>
  </w:style>
  <w:style w:type="paragraph" w:styleId="Stopka">
    <w:name w:val="footer"/>
    <w:basedOn w:val="Normalny"/>
    <w:link w:val="StopkaZnak"/>
    <w:uiPriority w:val="99"/>
    <w:unhideWhenUsed/>
    <w:rsid w:val="00E65C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C7E"/>
  </w:style>
  <w:style w:type="paragraph" w:customStyle="1" w:styleId="Podstawowyakapitowy">
    <w:name w:val="[Podstawowy akapitowy]"/>
    <w:basedOn w:val="Normalny"/>
    <w:rsid w:val="00E65C7E"/>
    <w:pPr>
      <w:suppressAutoHyphens/>
      <w:autoSpaceDE w:val="0"/>
      <w:autoSpaceDN w:val="0"/>
      <w:adjustRightInd w:val="0"/>
      <w:spacing w:after="0" w:line="288" w:lineRule="auto"/>
      <w:jc w:val="both"/>
      <w:textAlignment w:val="center"/>
    </w:pPr>
    <w:rPr>
      <w:rFonts w:ascii="Times New Roman" w:eastAsia="Times New Roman" w:hAnsi="Times New Roman" w:cs="Times New Roman"/>
      <w:color w:val="000000"/>
      <w:sz w:val="24"/>
      <w:szCs w:val="24"/>
    </w:rPr>
  </w:style>
  <w:style w:type="paragraph" w:styleId="Akapitzlist">
    <w:name w:val="List Paragraph"/>
    <w:basedOn w:val="Normalny"/>
    <w:uiPriority w:val="34"/>
    <w:qFormat/>
    <w:rsid w:val="00D11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10</Pages>
  <Words>3598</Words>
  <Characters>21588</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Ciesielska</dc:creator>
  <cp:keywords/>
  <dc:description/>
  <cp:lastModifiedBy>Katarzyna Ciesielska</cp:lastModifiedBy>
  <cp:revision>7</cp:revision>
  <dcterms:created xsi:type="dcterms:W3CDTF">2018-08-08T09:33:00Z</dcterms:created>
  <dcterms:modified xsi:type="dcterms:W3CDTF">2018-08-09T09:22:00Z</dcterms:modified>
</cp:coreProperties>
</file>