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90" w:rsidRDefault="004D7690" w:rsidP="002E3267">
      <w:pPr>
        <w:jc w:val="both"/>
        <w:rPr>
          <w:rFonts w:ascii="Arial" w:hAnsi="Arial" w:cs="Arial"/>
        </w:rPr>
      </w:pPr>
    </w:p>
    <w:p w:rsidR="004D7690" w:rsidRDefault="004D7690" w:rsidP="002E3267">
      <w:pPr>
        <w:jc w:val="both"/>
        <w:rPr>
          <w:rFonts w:ascii="Arial" w:hAnsi="Arial" w:cs="Arial"/>
        </w:rPr>
      </w:pPr>
    </w:p>
    <w:p w:rsidR="002E3267" w:rsidRPr="00024A94" w:rsidRDefault="000375F2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</w:t>
      </w:r>
      <w:r w:rsidR="002E3267" w:rsidRPr="00024A94">
        <w:rPr>
          <w:rFonts w:ascii="Calibri" w:hAnsi="Calibri" w:cs="Arial"/>
          <w:sz w:val="24"/>
          <w:szCs w:val="24"/>
        </w:rPr>
        <w:t>.050.</w:t>
      </w:r>
      <w:r w:rsidR="00724B85">
        <w:rPr>
          <w:rFonts w:ascii="Calibri" w:hAnsi="Calibri" w:cs="Arial"/>
          <w:sz w:val="24"/>
          <w:szCs w:val="24"/>
        </w:rPr>
        <w:t>6</w:t>
      </w:r>
      <w:r w:rsidR="002E3267" w:rsidRPr="00024A94">
        <w:rPr>
          <w:rFonts w:ascii="Calibri" w:hAnsi="Calibri" w:cs="Arial"/>
          <w:sz w:val="24"/>
          <w:szCs w:val="24"/>
        </w:rPr>
        <w:t>.2016.IGR</w:t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ab/>
        <w:t xml:space="preserve">                           </w:t>
      </w:r>
      <w:r w:rsidR="00024A94">
        <w:rPr>
          <w:rFonts w:ascii="Calibri" w:hAnsi="Calibri" w:cs="Arial"/>
          <w:sz w:val="24"/>
          <w:szCs w:val="24"/>
        </w:rPr>
        <w:tab/>
      </w:r>
      <w:r w:rsidR="002E3267" w:rsidRPr="00024A94">
        <w:rPr>
          <w:rFonts w:ascii="Calibri" w:hAnsi="Calibri" w:cs="Arial"/>
          <w:sz w:val="24"/>
          <w:szCs w:val="24"/>
        </w:rPr>
        <w:t xml:space="preserve"> Warszawa, dnia </w:t>
      </w:r>
      <w:r w:rsidR="00B8614E">
        <w:rPr>
          <w:rFonts w:ascii="Calibri" w:hAnsi="Calibri" w:cs="Arial"/>
          <w:sz w:val="24"/>
          <w:szCs w:val="24"/>
        </w:rPr>
        <w:t>09.12.2016r</w:t>
      </w:r>
      <w:r w:rsidR="002E3267" w:rsidRPr="00024A94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</w:p>
    <w:p w:rsidR="00D46647" w:rsidRDefault="00A5011E" w:rsidP="00724B85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XXXXX </w:t>
      </w:r>
      <w:r w:rsidR="00724B85">
        <w:rPr>
          <w:rFonts w:ascii="Calibri" w:hAnsi="Calibri" w:cs="Arial"/>
          <w:b/>
          <w:sz w:val="24"/>
          <w:szCs w:val="24"/>
        </w:rPr>
        <w:t>Spółka Jawna</w:t>
      </w:r>
    </w:p>
    <w:p w:rsidR="00D46647" w:rsidRPr="00024A94" w:rsidRDefault="00724B85" w:rsidP="00724B85">
      <w:pPr>
        <w:spacing w:after="120"/>
        <w:ind w:left="4248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ul. </w:t>
      </w:r>
      <w:r w:rsidR="00A5011E">
        <w:rPr>
          <w:rFonts w:ascii="Calibri" w:hAnsi="Calibri" w:cs="Arial"/>
          <w:b/>
          <w:sz w:val="24"/>
          <w:szCs w:val="24"/>
        </w:rPr>
        <w:t>XXXXX</w:t>
      </w:r>
    </w:p>
    <w:p w:rsidR="002E3267" w:rsidRPr="00024A94" w:rsidRDefault="00A5011E" w:rsidP="00724B85">
      <w:pPr>
        <w:spacing w:after="120"/>
        <w:ind w:left="495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XXXXX</w:t>
      </w:r>
    </w:p>
    <w:p w:rsidR="002E3267" w:rsidRDefault="002E3267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5B6CED" w:rsidRPr="00024A94" w:rsidRDefault="005B6CED" w:rsidP="002E3267">
      <w:pPr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2E3267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Decyzja w sprawie interpretacji</w:t>
      </w:r>
    </w:p>
    <w:p w:rsidR="002E3267" w:rsidRPr="00024A94" w:rsidRDefault="002E3267" w:rsidP="002E3267">
      <w:pPr>
        <w:jc w:val="center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art. </w:t>
      </w:r>
      <w:r w:rsidR="00410AFE">
        <w:rPr>
          <w:rFonts w:ascii="Calibri" w:hAnsi="Calibri" w:cs="Arial"/>
          <w:sz w:val="24"/>
          <w:szCs w:val="24"/>
        </w:rPr>
        <w:t>22</w:t>
      </w:r>
      <w:r w:rsidR="0008066E">
        <w:rPr>
          <w:rFonts w:ascii="Calibri" w:hAnsi="Calibri" w:cs="Arial"/>
          <w:sz w:val="24"/>
          <w:szCs w:val="24"/>
        </w:rPr>
        <w:t>b</w:t>
      </w:r>
      <w:r w:rsidR="00410AFE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001666" w:rsidRPr="00001666" w:rsidRDefault="002E3267" w:rsidP="00D4664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Na podstawie art.10 i 10a  ustawy z dnia 2 lipca 2004 r. o swobodzie działalności gospodarczej (Dz. U. z 2015 roku, poz. 584</w:t>
      </w:r>
      <w:r w:rsidR="009A1C12" w:rsidRPr="00024A94">
        <w:rPr>
          <w:rFonts w:ascii="Calibri" w:hAnsi="Calibri" w:cs="Arial"/>
          <w:sz w:val="24"/>
          <w:szCs w:val="24"/>
        </w:rPr>
        <w:t xml:space="preserve"> z późn.zm.</w:t>
      </w:r>
      <w:r w:rsidRPr="00024A94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</w:t>
      </w:r>
      <w:r w:rsidR="00F541E6">
        <w:rPr>
          <w:rFonts w:ascii="Calibri" w:hAnsi="Calibri" w:cs="Arial"/>
          <w:sz w:val="24"/>
          <w:szCs w:val="24"/>
        </w:rPr>
        <w:br/>
      </w:r>
      <w:r w:rsidRPr="00024A94">
        <w:rPr>
          <w:rFonts w:ascii="Calibri" w:hAnsi="Calibri" w:cs="Arial"/>
          <w:sz w:val="24"/>
          <w:szCs w:val="24"/>
        </w:rPr>
        <w:t xml:space="preserve">że stanowisko </w:t>
      </w:r>
      <w:r w:rsidR="00A5011E">
        <w:rPr>
          <w:rFonts w:ascii="Calibri" w:hAnsi="Calibri" w:cs="Arial"/>
          <w:sz w:val="24"/>
          <w:szCs w:val="24"/>
        </w:rPr>
        <w:t>XXXXX</w:t>
      </w:r>
      <w:r w:rsidR="00724B85">
        <w:rPr>
          <w:rFonts w:ascii="Calibri" w:hAnsi="Calibri" w:cs="Arial"/>
          <w:sz w:val="24"/>
          <w:szCs w:val="24"/>
        </w:rPr>
        <w:t xml:space="preserve"> Spółki Jawnej </w:t>
      </w:r>
      <w:r w:rsidR="000375F2" w:rsidRPr="00024A94">
        <w:rPr>
          <w:rFonts w:ascii="Calibri" w:hAnsi="Calibri" w:cs="Arial"/>
          <w:sz w:val="24"/>
          <w:szCs w:val="24"/>
        </w:rPr>
        <w:t>z siedzibą w</w:t>
      </w:r>
      <w:r w:rsidR="00410AFE">
        <w:rPr>
          <w:rFonts w:ascii="Calibri" w:hAnsi="Calibri" w:cs="Arial"/>
          <w:sz w:val="24"/>
          <w:szCs w:val="24"/>
        </w:rPr>
        <w:t xml:space="preserve"> </w:t>
      </w:r>
      <w:r w:rsidR="00A5011E">
        <w:rPr>
          <w:rFonts w:ascii="Calibri" w:hAnsi="Calibri" w:cs="Arial"/>
          <w:sz w:val="24"/>
          <w:szCs w:val="24"/>
        </w:rPr>
        <w:t>XXXXX</w:t>
      </w:r>
      <w:r w:rsidR="00724B85">
        <w:rPr>
          <w:rFonts w:ascii="Calibri" w:hAnsi="Calibri" w:cs="Arial"/>
          <w:sz w:val="24"/>
          <w:szCs w:val="24"/>
        </w:rPr>
        <w:t xml:space="preserve"> </w:t>
      </w:r>
      <w:r w:rsidRPr="00024A94">
        <w:rPr>
          <w:rFonts w:ascii="Calibri" w:hAnsi="Calibri" w:cs="Arial"/>
          <w:sz w:val="24"/>
          <w:szCs w:val="24"/>
        </w:rPr>
        <w:t>(zwane</w:t>
      </w:r>
      <w:r w:rsidR="000375F2" w:rsidRPr="00024A94">
        <w:rPr>
          <w:rFonts w:ascii="Calibri" w:hAnsi="Calibri" w:cs="Arial"/>
          <w:sz w:val="24"/>
          <w:szCs w:val="24"/>
        </w:rPr>
        <w:t>j</w:t>
      </w:r>
      <w:r w:rsidRPr="00024A94">
        <w:rPr>
          <w:rFonts w:ascii="Calibri" w:hAnsi="Calibri" w:cs="Arial"/>
          <w:sz w:val="24"/>
          <w:szCs w:val="24"/>
        </w:rPr>
        <w:t xml:space="preserve"> dalej Wnioskodawcą) zaprezentowane we wniosku z dnia </w:t>
      </w:r>
      <w:r w:rsidR="00724B85">
        <w:rPr>
          <w:rFonts w:ascii="Calibri" w:hAnsi="Calibri" w:cs="Arial"/>
          <w:sz w:val="24"/>
          <w:szCs w:val="24"/>
        </w:rPr>
        <w:t>7</w:t>
      </w:r>
      <w:r w:rsidR="0008066E">
        <w:rPr>
          <w:rFonts w:ascii="Calibri" w:hAnsi="Calibri" w:cs="Arial"/>
          <w:sz w:val="24"/>
          <w:szCs w:val="24"/>
        </w:rPr>
        <w:t xml:space="preserve"> listopada 2</w:t>
      </w:r>
      <w:r w:rsidRPr="00024A94">
        <w:rPr>
          <w:rFonts w:ascii="Calibri" w:hAnsi="Calibri" w:cs="Arial"/>
          <w:sz w:val="24"/>
          <w:szCs w:val="24"/>
        </w:rPr>
        <w:t xml:space="preserve">016 r. o udzielenie pisemnej interpretacji przepisów prawa w zakresie </w:t>
      </w:r>
      <w:r w:rsidR="0008066E">
        <w:rPr>
          <w:rFonts w:ascii="Calibri" w:hAnsi="Calibri" w:cs="Arial"/>
          <w:sz w:val="24"/>
          <w:szCs w:val="24"/>
        </w:rPr>
        <w:t xml:space="preserve">stosowania </w:t>
      </w:r>
      <w:r w:rsidR="00001666" w:rsidRPr="00001666">
        <w:rPr>
          <w:rFonts w:ascii="Calibri" w:hAnsi="Calibri" w:cs="Arial"/>
          <w:sz w:val="24"/>
          <w:szCs w:val="24"/>
        </w:rPr>
        <w:t>art.22</w:t>
      </w:r>
      <w:r w:rsidR="0008066E">
        <w:rPr>
          <w:rFonts w:ascii="Calibri" w:hAnsi="Calibri" w:cs="Arial"/>
          <w:sz w:val="24"/>
          <w:szCs w:val="24"/>
        </w:rPr>
        <w:t>b</w:t>
      </w:r>
      <w:r w:rsidR="00001666" w:rsidRPr="00001666">
        <w:rPr>
          <w:rFonts w:ascii="Calibri" w:hAnsi="Calibri" w:cs="Arial"/>
          <w:sz w:val="24"/>
          <w:szCs w:val="24"/>
        </w:rPr>
        <w:t xml:space="preserve"> ustawy </w:t>
      </w:r>
      <w:r w:rsidR="00763CED">
        <w:rPr>
          <w:rFonts w:ascii="Calibri" w:hAnsi="Calibri" w:cs="Arial"/>
          <w:sz w:val="24"/>
          <w:szCs w:val="24"/>
        </w:rPr>
        <w:t>z dnia</w:t>
      </w:r>
      <w:r w:rsidR="00D46647">
        <w:rPr>
          <w:rFonts w:ascii="Calibri" w:hAnsi="Calibri" w:cs="Arial"/>
          <w:sz w:val="24"/>
          <w:szCs w:val="24"/>
        </w:rPr>
        <w:t xml:space="preserve"> </w:t>
      </w:r>
      <w:r w:rsidR="00724B85">
        <w:rPr>
          <w:rFonts w:ascii="Calibri" w:hAnsi="Calibri" w:cs="Arial"/>
          <w:sz w:val="24"/>
          <w:szCs w:val="24"/>
        </w:rPr>
        <w:br/>
      </w:r>
      <w:r w:rsidR="00763CED">
        <w:rPr>
          <w:rFonts w:ascii="Calibri" w:hAnsi="Calibri" w:cs="Arial"/>
          <w:sz w:val="24"/>
          <w:szCs w:val="24"/>
        </w:rPr>
        <w:t xml:space="preserve">27 sierpnia 1997 r. </w:t>
      </w:r>
      <w:r w:rsidR="00001666" w:rsidRPr="00001666">
        <w:rPr>
          <w:rFonts w:ascii="Calibri" w:hAnsi="Calibri" w:cs="Arial"/>
          <w:sz w:val="24"/>
          <w:szCs w:val="24"/>
        </w:rPr>
        <w:t xml:space="preserve">o rehabilitacji </w:t>
      </w:r>
      <w:r w:rsidR="0008066E">
        <w:rPr>
          <w:rFonts w:ascii="Calibri" w:hAnsi="Calibri" w:cs="Arial"/>
          <w:sz w:val="24"/>
          <w:szCs w:val="24"/>
        </w:rPr>
        <w:t>zawodowej i społecznej oraz zatrudnianiu osób niepełnosprawnych (Dz.U. z 2011 r. Nr 127, poz.721 z późn.zm.) zwanej dalej</w:t>
      </w:r>
      <w:r w:rsidR="00D46647">
        <w:rPr>
          <w:rFonts w:ascii="Calibri" w:hAnsi="Calibri" w:cs="Arial"/>
          <w:sz w:val="24"/>
          <w:szCs w:val="24"/>
        </w:rPr>
        <w:t xml:space="preserve"> </w:t>
      </w:r>
      <w:r w:rsidR="0008066E">
        <w:rPr>
          <w:rFonts w:ascii="Calibri" w:hAnsi="Calibri" w:cs="Arial"/>
          <w:sz w:val="24"/>
          <w:szCs w:val="24"/>
        </w:rPr>
        <w:t xml:space="preserve">ustawą </w:t>
      </w:r>
      <w:r w:rsidR="00724B85">
        <w:rPr>
          <w:rFonts w:ascii="Calibri" w:hAnsi="Calibri" w:cs="Arial"/>
          <w:sz w:val="24"/>
          <w:szCs w:val="24"/>
        </w:rPr>
        <w:br/>
      </w:r>
      <w:r w:rsidR="0008066E">
        <w:rPr>
          <w:rFonts w:ascii="Calibri" w:hAnsi="Calibri" w:cs="Arial"/>
          <w:sz w:val="24"/>
          <w:szCs w:val="24"/>
        </w:rPr>
        <w:t xml:space="preserve">o rehabilitacji, </w:t>
      </w:r>
      <w:r w:rsidR="00D46647">
        <w:rPr>
          <w:rFonts w:ascii="Calibri" w:hAnsi="Calibri" w:cs="Arial"/>
          <w:sz w:val="24"/>
          <w:szCs w:val="24"/>
        </w:rPr>
        <w:t>w brzmieniu obowiązującym od dnia 1 lipca 2016 r.</w:t>
      </w:r>
      <w:r w:rsidR="005C76C3">
        <w:rPr>
          <w:rFonts w:ascii="Calibri" w:hAnsi="Calibri" w:cs="Arial"/>
          <w:sz w:val="24"/>
          <w:szCs w:val="24"/>
        </w:rPr>
        <w:t>,</w:t>
      </w:r>
      <w:r w:rsidR="00D46647">
        <w:rPr>
          <w:rFonts w:ascii="Calibri" w:hAnsi="Calibri" w:cs="Arial"/>
          <w:sz w:val="24"/>
          <w:szCs w:val="24"/>
        </w:rPr>
        <w:t xml:space="preserve"> </w:t>
      </w:r>
      <w:r w:rsidR="00ED063B">
        <w:rPr>
          <w:rFonts w:ascii="Calibri" w:hAnsi="Calibri" w:cs="Arial"/>
          <w:sz w:val="24"/>
          <w:szCs w:val="24"/>
        </w:rPr>
        <w:br/>
      </w:r>
      <w:r w:rsidR="0008066E">
        <w:rPr>
          <w:rFonts w:ascii="Calibri" w:hAnsi="Calibri" w:cs="Arial"/>
          <w:sz w:val="24"/>
          <w:szCs w:val="24"/>
        </w:rPr>
        <w:t>tj.</w:t>
      </w:r>
      <w:r w:rsidR="00D46647">
        <w:rPr>
          <w:rFonts w:ascii="Calibri" w:hAnsi="Calibri" w:cs="Arial"/>
          <w:sz w:val="24"/>
          <w:szCs w:val="24"/>
        </w:rPr>
        <w:t xml:space="preserve"> po nowelizacji ww. ustawy ustawą z dnia 25 września 2015 r. o zmianie ustawy </w:t>
      </w:r>
      <w:r w:rsidR="00ED063B">
        <w:rPr>
          <w:rFonts w:ascii="Calibri" w:hAnsi="Calibri" w:cs="Arial"/>
          <w:sz w:val="24"/>
          <w:szCs w:val="24"/>
        </w:rPr>
        <w:br/>
      </w:r>
      <w:r w:rsidR="00D46647">
        <w:rPr>
          <w:rFonts w:ascii="Calibri" w:hAnsi="Calibri" w:cs="Arial"/>
          <w:sz w:val="24"/>
          <w:szCs w:val="24"/>
        </w:rPr>
        <w:t xml:space="preserve">o rehabilitacji zawodowej i społecznej oraz zatrudnianiu osób niepełnosprawnych (Dz.U. </w:t>
      </w:r>
      <w:r w:rsidR="00ED063B">
        <w:rPr>
          <w:rFonts w:ascii="Calibri" w:hAnsi="Calibri" w:cs="Arial"/>
          <w:sz w:val="24"/>
          <w:szCs w:val="24"/>
        </w:rPr>
        <w:br/>
      </w:r>
      <w:r w:rsidR="00D46647">
        <w:rPr>
          <w:rFonts w:ascii="Calibri" w:hAnsi="Calibri" w:cs="Arial"/>
          <w:sz w:val="24"/>
          <w:szCs w:val="24"/>
        </w:rPr>
        <w:t>z 2015 r. poz.1886)</w:t>
      </w:r>
      <w:r w:rsidR="0057106E">
        <w:rPr>
          <w:rFonts w:ascii="Calibri" w:hAnsi="Calibri" w:cs="Arial"/>
          <w:sz w:val="24"/>
          <w:szCs w:val="24"/>
        </w:rPr>
        <w:t xml:space="preserve"> zwanej dalej ustawą zmieniając</w:t>
      </w:r>
      <w:r w:rsidR="001A0CA9">
        <w:rPr>
          <w:rFonts w:ascii="Calibri" w:hAnsi="Calibri" w:cs="Arial"/>
          <w:sz w:val="24"/>
          <w:szCs w:val="24"/>
        </w:rPr>
        <w:t>ą</w:t>
      </w:r>
      <w:r w:rsidR="0008066E">
        <w:rPr>
          <w:rFonts w:ascii="Calibri" w:hAnsi="Calibri" w:cs="Arial"/>
          <w:sz w:val="24"/>
          <w:szCs w:val="24"/>
        </w:rPr>
        <w:t xml:space="preserve"> - </w:t>
      </w:r>
      <w:r w:rsidR="00763CED">
        <w:rPr>
          <w:rFonts w:ascii="Calibri" w:hAnsi="Calibri" w:cs="Arial"/>
          <w:sz w:val="24"/>
          <w:szCs w:val="24"/>
        </w:rPr>
        <w:t>jest nieprawidłowe.</w:t>
      </w:r>
    </w:p>
    <w:p w:rsidR="00763CED" w:rsidRDefault="00763CED" w:rsidP="00F85170">
      <w:pPr>
        <w:spacing w:after="120"/>
        <w:jc w:val="center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F85170">
      <w:pPr>
        <w:spacing w:after="120"/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Uzasadnienie</w:t>
      </w:r>
      <w:r w:rsidR="004D7690" w:rsidRPr="00024A94">
        <w:rPr>
          <w:rFonts w:ascii="Calibri" w:hAnsi="Calibri" w:cs="Arial"/>
          <w:b/>
          <w:sz w:val="24"/>
          <w:szCs w:val="24"/>
        </w:rPr>
        <w:t>:</w:t>
      </w:r>
    </w:p>
    <w:p w:rsidR="00001666" w:rsidRDefault="002E3267" w:rsidP="00F85170">
      <w:pPr>
        <w:spacing w:after="120"/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Pismem z dnia </w:t>
      </w:r>
      <w:r w:rsidR="00724B85">
        <w:rPr>
          <w:rFonts w:ascii="Calibri" w:hAnsi="Calibri" w:cs="Arial"/>
          <w:sz w:val="24"/>
          <w:szCs w:val="24"/>
        </w:rPr>
        <w:t>7</w:t>
      </w:r>
      <w:r w:rsidR="0008066E">
        <w:rPr>
          <w:rFonts w:ascii="Calibri" w:hAnsi="Calibri" w:cs="Arial"/>
          <w:sz w:val="24"/>
          <w:szCs w:val="24"/>
        </w:rPr>
        <w:t xml:space="preserve"> listopada 2016 </w:t>
      </w:r>
      <w:r w:rsidR="00024A94">
        <w:rPr>
          <w:rFonts w:ascii="Calibri" w:hAnsi="Calibri" w:cs="Arial"/>
          <w:sz w:val="24"/>
          <w:szCs w:val="24"/>
        </w:rPr>
        <w:t xml:space="preserve">r. </w:t>
      </w:r>
      <w:r w:rsidRPr="00024A94">
        <w:rPr>
          <w:rFonts w:ascii="Calibri" w:hAnsi="Calibri" w:cs="Arial"/>
          <w:sz w:val="24"/>
          <w:szCs w:val="24"/>
        </w:rPr>
        <w:t xml:space="preserve">Wnioskodawca skierował do Prezesa Zarządu PFRON wniosek o udzielenie pisemnej interpretacji przepisów prawa w zakresie </w:t>
      </w:r>
      <w:r w:rsidR="00D46647" w:rsidRPr="00D46647">
        <w:rPr>
          <w:rFonts w:ascii="Calibri" w:hAnsi="Calibri" w:cs="Arial"/>
          <w:sz w:val="24"/>
          <w:szCs w:val="24"/>
        </w:rPr>
        <w:t xml:space="preserve">22b ustawy </w:t>
      </w:r>
      <w:r w:rsidR="00ED063B">
        <w:rPr>
          <w:rFonts w:ascii="Calibri" w:hAnsi="Calibri" w:cs="Arial"/>
          <w:sz w:val="24"/>
          <w:szCs w:val="24"/>
        </w:rPr>
        <w:br/>
      </w:r>
      <w:r w:rsidR="00D46647" w:rsidRPr="00D46647">
        <w:rPr>
          <w:rFonts w:ascii="Calibri" w:hAnsi="Calibri" w:cs="Arial"/>
          <w:sz w:val="24"/>
          <w:szCs w:val="24"/>
        </w:rPr>
        <w:t>o rehabilitacji, w brzmieniu obowiązującym od dnia 1 lipca 2016 r.</w:t>
      </w:r>
      <w:r w:rsidR="0057106E">
        <w:rPr>
          <w:rFonts w:ascii="Calibri" w:hAnsi="Calibri" w:cs="Arial"/>
          <w:sz w:val="24"/>
          <w:szCs w:val="24"/>
        </w:rPr>
        <w:t xml:space="preserve">, </w:t>
      </w:r>
      <w:r w:rsidR="00D46647" w:rsidRPr="00D46647">
        <w:rPr>
          <w:rFonts w:ascii="Calibri" w:hAnsi="Calibri" w:cs="Arial"/>
          <w:sz w:val="24"/>
          <w:szCs w:val="24"/>
        </w:rPr>
        <w:t>tj. po nowelizacji ww. ust</w:t>
      </w:r>
      <w:r w:rsidR="0057106E">
        <w:rPr>
          <w:rFonts w:ascii="Calibri" w:hAnsi="Calibri" w:cs="Arial"/>
          <w:sz w:val="24"/>
          <w:szCs w:val="24"/>
        </w:rPr>
        <w:t>awy ustawą zmieniającą.</w:t>
      </w:r>
    </w:p>
    <w:p w:rsidR="002E3267" w:rsidRPr="00024A94" w:rsidRDefault="002E3267" w:rsidP="002E3267">
      <w:pPr>
        <w:jc w:val="both"/>
        <w:rPr>
          <w:rFonts w:ascii="Calibri" w:hAnsi="Calibri" w:cs="Arial"/>
          <w:i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 xml:space="preserve">Wniosek swój Wnioskodawca skierował na podstawie art.10 i 10a ustawy o swobodzie działalności gospodarczej. Zgodnie z art.10 ust.1 ustawy o swobodzie działalności </w:t>
      </w:r>
      <w:r w:rsidRPr="00024A94">
        <w:rPr>
          <w:rFonts w:ascii="Calibri" w:hAnsi="Calibri" w:cs="Arial"/>
          <w:sz w:val="24"/>
          <w:szCs w:val="24"/>
        </w:rPr>
        <w:lastRenderedPageBreak/>
        <w:t xml:space="preserve">gospodarczej </w:t>
      </w:r>
      <w:r w:rsidRPr="00024A94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Pr="00024A94">
        <w:rPr>
          <w:rFonts w:ascii="Calibri" w:hAnsi="Calibri" w:cs="Arial"/>
          <w:i/>
          <w:sz w:val="24"/>
          <w:szCs w:val="24"/>
        </w:rPr>
        <w:br/>
        <w:t>w jego indywidualnej sprawie.</w:t>
      </w:r>
    </w:p>
    <w:p w:rsidR="00FC0947" w:rsidRDefault="00FC0947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W przedmiotowym wniosku Wnioskodawca przedstawił następujący stan faktyczny:</w:t>
      </w:r>
    </w:p>
    <w:p w:rsidR="00A13BD4" w:rsidRDefault="00EA7729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Na mocy ustawy </w:t>
      </w:r>
      <w:r w:rsidR="005C76C3">
        <w:rPr>
          <w:rFonts w:ascii="Calibri" w:hAnsi="Calibri" w:cs="Arial"/>
          <w:sz w:val="24"/>
          <w:szCs w:val="24"/>
        </w:rPr>
        <w:t xml:space="preserve">zmieniającej, </w:t>
      </w:r>
      <w:r w:rsidR="00FC0947">
        <w:rPr>
          <w:rFonts w:ascii="Calibri" w:hAnsi="Calibri" w:cs="Arial"/>
          <w:sz w:val="24"/>
          <w:szCs w:val="24"/>
        </w:rPr>
        <w:t>do ustawy o rehabilitacji</w:t>
      </w:r>
      <w:r w:rsidR="005C76C3">
        <w:rPr>
          <w:rFonts w:ascii="Calibri" w:hAnsi="Calibri" w:cs="Arial"/>
          <w:sz w:val="24"/>
          <w:szCs w:val="24"/>
        </w:rPr>
        <w:t>,</w:t>
      </w:r>
      <w:r w:rsidR="00FC0947">
        <w:rPr>
          <w:rFonts w:ascii="Calibri" w:hAnsi="Calibri" w:cs="Arial"/>
          <w:sz w:val="24"/>
          <w:szCs w:val="24"/>
        </w:rPr>
        <w:t xml:space="preserve"> dodano nowy art.22b, który obowiązuje od dnia 1 lipca 2016 r.</w:t>
      </w:r>
    </w:p>
    <w:p w:rsidR="00A13BD4" w:rsidRDefault="005C76C3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="00A13BD4">
        <w:rPr>
          <w:rFonts w:ascii="Calibri" w:hAnsi="Calibri" w:cs="Arial"/>
          <w:sz w:val="24"/>
          <w:szCs w:val="24"/>
        </w:rPr>
        <w:t>zęść kontrahentów Spółki (Wnioskodawcy) to osoby fizyczne nieprowadzące działalności gospodarczej, a także kontrahenci, u których z uwagi na stan zatrudnienia poniżej 25 osób nie powstaje obowiązek wpłat na PFRON</w:t>
      </w:r>
      <w:r w:rsidR="00724B85">
        <w:rPr>
          <w:rFonts w:ascii="Calibri" w:hAnsi="Calibri" w:cs="Arial"/>
          <w:sz w:val="24"/>
          <w:szCs w:val="24"/>
        </w:rPr>
        <w:t xml:space="preserve"> oraz Zakłady Pracy Chronionej</w:t>
      </w:r>
      <w:r w:rsidR="00A13BD4">
        <w:rPr>
          <w:rFonts w:ascii="Calibri" w:hAnsi="Calibri" w:cs="Arial"/>
          <w:sz w:val="24"/>
          <w:szCs w:val="24"/>
        </w:rPr>
        <w:t>.</w:t>
      </w:r>
    </w:p>
    <w:p w:rsidR="00EC1C85" w:rsidRDefault="00A13BD4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Kontrahenci ci nie są w ogóle zainteresowani kwotą obniżenia. Stąd też na gruncie nowego </w:t>
      </w:r>
      <w:r w:rsidR="00724B85">
        <w:rPr>
          <w:rFonts w:ascii="Calibri" w:hAnsi="Calibri" w:cs="Arial"/>
          <w:sz w:val="24"/>
          <w:szCs w:val="24"/>
        </w:rPr>
        <w:t>przepisu (</w:t>
      </w:r>
      <w:r>
        <w:rPr>
          <w:rFonts w:ascii="Calibri" w:hAnsi="Calibri" w:cs="Arial"/>
          <w:sz w:val="24"/>
          <w:szCs w:val="24"/>
        </w:rPr>
        <w:t>art.22b ustawy o rehabilitacji</w:t>
      </w:r>
      <w:r w:rsidR="00724B85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pojawia się problem interpretacyjny dotyczący wpłat na rzecz PFRON </w:t>
      </w:r>
      <w:r w:rsidR="00033388">
        <w:rPr>
          <w:rFonts w:ascii="Calibri" w:hAnsi="Calibri" w:cs="Arial"/>
          <w:sz w:val="24"/>
          <w:szCs w:val="24"/>
        </w:rPr>
        <w:t xml:space="preserve">w sytuacji, gdy </w:t>
      </w:r>
      <w:r w:rsidR="00EC1C85">
        <w:rPr>
          <w:rFonts w:ascii="Calibri" w:hAnsi="Calibri" w:cs="Arial"/>
          <w:sz w:val="24"/>
          <w:szCs w:val="24"/>
        </w:rPr>
        <w:t>uprawniony sprzedający nie wystawia informacji o kwocie obniżenia (kwoty ulgi) nabywcom (kontrahentom) produkcji lub usługi</w:t>
      </w:r>
      <w:r w:rsidR="0057106E">
        <w:rPr>
          <w:rFonts w:ascii="Calibri" w:hAnsi="Calibri" w:cs="Arial"/>
          <w:sz w:val="24"/>
          <w:szCs w:val="24"/>
        </w:rPr>
        <w:t>.</w:t>
      </w:r>
    </w:p>
    <w:p w:rsidR="00DE151E" w:rsidRDefault="005435E0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Zgodnie z</w:t>
      </w:r>
      <w:r w:rsidR="00CF022F">
        <w:rPr>
          <w:rFonts w:ascii="Calibri" w:hAnsi="Calibri" w:cs="Arial"/>
          <w:sz w:val="24"/>
          <w:szCs w:val="24"/>
        </w:rPr>
        <w:t xml:space="preserve"> art.22 ust.10 pkt 1 ustawy o rehabilitacji </w:t>
      </w:r>
      <w:r w:rsidR="0057106E">
        <w:rPr>
          <w:rFonts w:ascii="Calibri" w:hAnsi="Calibri" w:cs="Arial"/>
          <w:sz w:val="24"/>
          <w:szCs w:val="24"/>
        </w:rPr>
        <w:t xml:space="preserve">sprzedający wystawia informację </w:t>
      </w:r>
      <w:r>
        <w:rPr>
          <w:rFonts w:ascii="Calibri" w:hAnsi="Calibri" w:cs="Arial"/>
          <w:sz w:val="24"/>
          <w:szCs w:val="24"/>
        </w:rPr>
        <w:br/>
      </w:r>
      <w:r w:rsidR="0057106E">
        <w:rPr>
          <w:rFonts w:ascii="Calibri" w:hAnsi="Calibri" w:cs="Arial"/>
          <w:sz w:val="24"/>
          <w:szCs w:val="24"/>
        </w:rPr>
        <w:t xml:space="preserve">o kwocie </w:t>
      </w:r>
      <w:r w:rsidR="00CF022F">
        <w:rPr>
          <w:rFonts w:ascii="Calibri" w:hAnsi="Calibri" w:cs="Arial"/>
          <w:sz w:val="24"/>
          <w:szCs w:val="24"/>
        </w:rPr>
        <w:t xml:space="preserve">obniżenia niezwłocznie po </w:t>
      </w:r>
      <w:r w:rsidR="0057106E">
        <w:rPr>
          <w:rFonts w:ascii="Calibri" w:hAnsi="Calibri" w:cs="Arial"/>
          <w:sz w:val="24"/>
          <w:szCs w:val="24"/>
        </w:rPr>
        <w:t xml:space="preserve">terminowym </w:t>
      </w:r>
      <w:r w:rsidR="00CF022F">
        <w:rPr>
          <w:rFonts w:ascii="Calibri" w:hAnsi="Calibri" w:cs="Arial"/>
          <w:sz w:val="24"/>
          <w:szCs w:val="24"/>
        </w:rPr>
        <w:t>uregulowaniu należności</w:t>
      </w:r>
      <w:r w:rsidR="0057106E">
        <w:rPr>
          <w:rFonts w:ascii="Calibri" w:hAnsi="Calibri" w:cs="Arial"/>
          <w:sz w:val="24"/>
          <w:szCs w:val="24"/>
        </w:rPr>
        <w:t xml:space="preserve">, jednak nie później niż do ostatniego dnia miesiąca następującego po miesiącu, w którym przypadał termin płatności za zakup. </w:t>
      </w:r>
      <w:r w:rsidR="00CF022F">
        <w:rPr>
          <w:rFonts w:ascii="Calibri" w:hAnsi="Calibri" w:cs="Arial"/>
          <w:sz w:val="24"/>
          <w:szCs w:val="24"/>
        </w:rPr>
        <w:t>Przepis ten nie wskazuje, któremu nabywcy należy wystawić informację</w:t>
      </w:r>
      <w:r w:rsidR="0057106E">
        <w:rPr>
          <w:rFonts w:ascii="Calibri" w:hAnsi="Calibri" w:cs="Arial"/>
          <w:sz w:val="24"/>
          <w:szCs w:val="24"/>
        </w:rPr>
        <w:t>, co</w:t>
      </w:r>
      <w:r w:rsidR="00CF022F">
        <w:rPr>
          <w:rFonts w:ascii="Calibri" w:hAnsi="Calibri" w:cs="Arial"/>
          <w:sz w:val="24"/>
          <w:szCs w:val="24"/>
        </w:rPr>
        <w:t xml:space="preserve"> oznacza</w:t>
      </w:r>
      <w:r w:rsidR="00DE151E">
        <w:rPr>
          <w:rFonts w:ascii="Calibri" w:hAnsi="Calibri" w:cs="Arial"/>
          <w:sz w:val="24"/>
          <w:szCs w:val="24"/>
        </w:rPr>
        <w:t>, że należy ją wystawić każdemu nabywcy, któremu wystawiono fakturę</w:t>
      </w:r>
      <w:r w:rsidR="0057106E">
        <w:rPr>
          <w:rFonts w:ascii="Calibri" w:hAnsi="Calibri" w:cs="Arial"/>
          <w:sz w:val="24"/>
          <w:szCs w:val="24"/>
        </w:rPr>
        <w:t>.</w:t>
      </w:r>
      <w:r w:rsidR="00DE151E">
        <w:rPr>
          <w:rFonts w:ascii="Calibri" w:hAnsi="Calibri" w:cs="Arial"/>
          <w:sz w:val="24"/>
          <w:szCs w:val="24"/>
        </w:rPr>
        <w:t xml:space="preserve"> </w:t>
      </w:r>
      <w:r w:rsidR="0057106E">
        <w:rPr>
          <w:rFonts w:ascii="Calibri" w:hAnsi="Calibri" w:cs="Arial"/>
          <w:sz w:val="24"/>
          <w:szCs w:val="24"/>
        </w:rPr>
        <w:t>N</w:t>
      </w:r>
      <w:r w:rsidR="00DE151E">
        <w:rPr>
          <w:rFonts w:ascii="Calibri" w:hAnsi="Calibri" w:cs="Arial"/>
          <w:sz w:val="24"/>
          <w:szCs w:val="24"/>
        </w:rPr>
        <w:t>ie ma tu znaczenia czy jest on zobowiązany do wpłat na PFRON, ani czy podlega obowiązku wpłat (np. w związku z niższym niż 25-etatowe zatrudnieniem ogółem</w:t>
      </w:r>
      <w:r>
        <w:rPr>
          <w:rFonts w:ascii="Calibri" w:hAnsi="Calibri" w:cs="Arial"/>
          <w:sz w:val="24"/>
          <w:szCs w:val="24"/>
        </w:rPr>
        <w:t xml:space="preserve"> czy posiadaniem statusu ZPCH</w:t>
      </w:r>
      <w:r w:rsidR="00DE151E">
        <w:rPr>
          <w:rFonts w:ascii="Calibri" w:hAnsi="Calibri" w:cs="Arial"/>
          <w:sz w:val="24"/>
          <w:szCs w:val="24"/>
        </w:rPr>
        <w:t>)?</w:t>
      </w:r>
    </w:p>
    <w:p w:rsidR="00CF022F" w:rsidRDefault="00DE151E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Jednocześnie przepisy art.22b ust.1 pkt 2 ustawy o rehabilitacji nie </w:t>
      </w:r>
      <w:r w:rsidR="005435E0">
        <w:rPr>
          <w:rFonts w:ascii="Calibri" w:hAnsi="Calibri" w:cs="Arial"/>
          <w:sz w:val="24"/>
          <w:szCs w:val="24"/>
        </w:rPr>
        <w:t xml:space="preserve">określają kar finansowych </w:t>
      </w:r>
      <w:r w:rsidR="0057106E">
        <w:rPr>
          <w:rFonts w:ascii="Calibri" w:hAnsi="Calibri" w:cs="Arial"/>
          <w:sz w:val="24"/>
          <w:szCs w:val="24"/>
        </w:rPr>
        <w:t xml:space="preserve"> za niewydanie (niewystawienie ) </w:t>
      </w:r>
      <w:r>
        <w:rPr>
          <w:rFonts w:ascii="Calibri" w:hAnsi="Calibri" w:cs="Arial"/>
          <w:sz w:val="24"/>
          <w:szCs w:val="24"/>
        </w:rPr>
        <w:t xml:space="preserve">informacji o wysokości obniżenia wpłat na PFRON, </w:t>
      </w:r>
      <w:r w:rsidR="005435E0">
        <w:rPr>
          <w:rFonts w:ascii="Calibri" w:hAnsi="Calibri" w:cs="Arial"/>
          <w:sz w:val="24"/>
          <w:szCs w:val="24"/>
        </w:rPr>
        <w:t>kontrahentom</w:t>
      </w:r>
      <w:r w:rsidR="00B84D57">
        <w:rPr>
          <w:rFonts w:ascii="Calibri" w:hAnsi="Calibri" w:cs="Arial"/>
          <w:sz w:val="24"/>
          <w:szCs w:val="24"/>
        </w:rPr>
        <w:t>,</w:t>
      </w:r>
      <w:r w:rsidR="005435E0">
        <w:rPr>
          <w:rFonts w:ascii="Calibri" w:hAnsi="Calibri" w:cs="Arial"/>
          <w:sz w:val="24"/>
          <w:szCs w:val="24"/>
        </w:rPr>
        <w:t xml:space="preserve"> dla których wystawiono fakturę za sprzedaż </w:t>
      </w:r>
      <w:r>
        <w:rPr>
          <w:rFonts w:ascii="Calibri" w:hAnsi="Calibri" w:cs="Arial"/>
          <w:sz w:val="24"/>
          <w:szCs w:val="24"/>
        </w:rPr>
        <w:t>produkcji lub usług</w:t>
      </w:r>
      <w:r w:rsidR="005435E0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 </w:t>
      </w:r>
      <w:r w:rsidR="00CF022F">
        <w:rPr>
          <w:rFonts w:ascii="Calibri" w:hAnsi="Calibri" w:cs="Arial"/>
          <w:sz w:val="24"/>
          <w:szCs w:val="24"/>
        </w:rPr>
        <w:t xml:space="preserve">  </w:t>
      </w:r>
    </w:p>
    <w:p w:rsidR="00EC1C85" w:rsidRDefault="00EC1C85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1D4232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EC1C85" w:rsidRPr="00EC1C85" w:rsidRDefault="00EC1C85" w:rsidP="002E326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</w:t>
      </w:r>
      <w:r w:rsidRPr="00EC1C85">
        <w:rPr>
          <w:rFonts w:ascii="Calibri" w:hAnsi="Calibri" w:cs="Arial"/>
          <w:sz w:val="24"/>
          <w:szCs w:val="24"/>
        </w:rPr>
        <w:t>zy</w:t>
      </w:r>
      <w:r>
        <w:rPr>
          <w:rFonts w:ascii="Calibri" w:hAnsi="Calibri" w:cs="Arial"/>
          <w:sz w:val="24"/>
          <w:szCs w:val="24"/>
        </w:rPr>
        <w:t xml:space="preserve"> </w:t>
      </w:r>
      <w:r w:rsidR="0057106E">
        <w:rPr>
          <w:rFonts w:ascii="Calibri" w:hAnsi="Calibri" w:cs="Arial"/>
          <w:sz w:val="24"/>
          <w:szCs w:val="24"/>
        </w:rPr>
        <w:t xml:space="preserve">u </w:t>
      </w:r>
      <w:r>
        <w:rPr>
          <w:rFonts w:ascii="Calibri" w:hAnsi="Calibri" w:cs="Arial"/>
          <w:sz w:val="24"/>
          <w:szCs w:val="24"/>
        </w:rPr>
        <w:t xml:space="preserve">uprawnionego sprzedającego </w:t>
      </w:r>
      <w:r w:rsidR="0057106E">
        <w:rPr>
          <w:rFonts w:ascii="Calibri" w:hAnsi="Calibri" w:cs="Arial"/>
          <w:sz w:val="24"/>
          <w:szCs w:val="24"/>
        </w:rPr>
        <w:t xml:space="preserve">powstaje </w:t>
      </w:r>
      <w:r w:rsidR="005435E0">
        <w:rPr>
          <w:rFonts w:ascii="Calibri" w:hAnsi="Calibri" w:cs="Arial"/>
          <w:sz w:val="24"/>
          <w:szCs w:val="24"/>
        </w:rPr>
        <w:t xml:space="preserve">kara finansowa z tytułu niewystawienia </w:t>
      </w:r>
      <w:r w:rsidR="0057106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informacji o kwocie obniżenia (kwoty ulgi) nabywcom produkcji lub usług, z wyłączeniem handlu, odpowiednio wytworzonej lub świadczonej w danym miesiącu?  </w:t>
      </w:r>
      <w:r w:rsidRPr="00EC1C85">
        <w:rPr>
          <w:rFonts w:ascii="Calibri" w:hAnsi="Calibri" w:cs="Arial"/>
          <w:sz w:val="24"/>
          <w:szCs w:val="24"/>
        </w:rPr>
        <w:t xml:space="preserve"> </w:t>
      </w:r>
    </w:p>
    <w:p w:rsidR="00F85170" w:rsidRDefault="00F85170" w:rsidP="00CE0A8F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F85170" w:rsidRDefault="002E3267" w:rsidP="00F85170">
      <w:pPr>
        <w:spacing w:after="120"/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Na tle przedstawionego stanu faktycznego, stwierdzam co następuje:</w:t>
      </w:r>
    </w:p>
    <w:p w:rsidR="007E2961" w:rsidRPr="007E2961" w:rsidRDefault="00FC0947" w:rsidP="00F85170">
      <w:pPr>
        <w:spacing w:after="120"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Na mocy</w:t>
      </w:r>
      <w:r w:rsidR="007E2961" w:rsidRPr="007E2961">
        <w:rPr>
          <w:rFonts w:ascii="Calibri" w:hAnsi="Calibri" w:cs="Arial"/>
          <w:i/>
          <w:sz w:val="24"/>
          <w:szCs w:val="24"/>
        </w:rPr>
        <w:t xml:space="preserve"> art.10 ust.1 ustawy o swobodzie działalności gospodarczej przedsiębiorca może złożyć do właściwego organu administracji publicznej lub państwowej jednostki </w:t>
      </w:r>
      <w:r w:rsidR="007E2961" w:rsidRPr="007E2961">
        <w:rPr>
          <w:rFonts w:ascii="Calibri" w:hAnsi="Calibri" w:cs="Arial"/>
          <w:i/>
          <w:sz w:val="24"/>
          <w:szCs w:val="24"/>
        </w:rPr>
        <w:lastRenderedPageBreak/>
        <w:t>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CE05B7" w:rsidRDefault="00CE05B7" w:rsidP="007E2961">
      <w:pPr>
        <w:jc w:val="both"/>
        <w:rPr>
          <w:rFonts w:ascii="Calibri" w:hAnsi="Calibri" w:cs="Arial"/>
          <w:sz w:val="24"/>
          <w:szCs w:val="24"/>
        </w:rPr>
      </w:pPr>
      <w:r w:rsidRPr="00CE05B7">
        <w:rPr>
          <w:rFonts w:ascii="Calibri" w:hAnsi="Calibri" w:cs="Arial"/>
          <w:sz w:val="24"/>
          <w:szCs w:val="24"/>
        </w:rPr>
        <w:t>Zgodnie z art.22 ustawy o rehabilitacji jednym z warunków nabycia</w:t>
      </w:r>
      <w:r w:rsidR="00CE0A8F">
        <w:rPr>
          <w:rFonts w:ascii="Calibri" w:hAnsi="Calibri" w:cs="Arial"/>
          <w:sz w:val="24"/>
          <w:szCs w:val="24"/>
        </w:rPr>
        <w:t>, przez nabywcę,</w:t>
      </w:r>
      <w:r w:rsidRPr="00CE05B7">
        <w:rPr>
          <w:rFonts w:ascii="Calibri" w:hAnsi="Calibri" w:cs="Arial"/>
          <w:sz w:val="24"/>
          <w:szCs w:val="24"/>
        </w:rPr>
        <w:t xml:space="preserve"> prawa do obniżenia wpłat na PFRON jest dokonanie zakupu własnej produkcji lub własnej usługi sprzedającego. Oznacza to, że stronami kooperacji uprawniającej do obniżenia wpłat są: sprzedający, który ją udziela oraz nabywca usługi lub produkcji, który po uzyskaniu informacji o kwocie obniżenia może ją wykorzystać do obniżenia wpłaty na PFRON, o której mowa </w:t>
      </w:r>
      <w:r w:rsidR="00CE0A8F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w art.21 ustawy o rehabilitacji. </w:t>
      </w:r>
    </w:p>
    <w:p w:rsidR="00CE05B7" w:rsidRDefault="00CE05B7" w:rsidP="007E2961">
      <w:pPr>
        <w:jc w:val="both"/>
        <w:rPr>
          <w:rFonts w:ascii="Calibri" w:hAnsi="Calibri" w:cs="Arial"/>
          <w:sz w:val="24"/>
          <w:szCs w:val="24"/>
        </w:rPr>
      </w:pPr>
      <w:r w:rsidRPr="00CE05B7">
        <w:rPr>
          <w:rFonts w:ascii="Calibri" w:hAnsi="Calibri" w:cs="Arial"/>
          <w:sz w:val="24"/>
          <w:szCs w:val="24"/>
        </w:rPr>
        <w:t xml:space="preserve">Ustawa o rehabilitacji nie precyzuje jakimi cechami powinien charakteryzować się nabywca - jest on tylko określony jako zobowiązany do wpłat. Ponadto, użycie sformułowania „nabywca” zostało zastosowane wyłącznie dlatego, że art.22 ustawy o rehabilitacji normuje nabycie, obliczenie i wykorzystanie obniżenia wpłat na PFRON. Zmienne określanie nabywcy raz jako kupującego usługi lub produkcję sprzedającego, raz jako otrzymującego informację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o kwocie obniżenia, a raz jako korzystającego z obniżenia wpłaty, do uiszczenia której jest zobowiązany – wprowadzałoby zbędne zamieszanie w tym przepisie. Zatem nabywca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nie musi być zobowiązany do wpłat w dniu dokonania zakupu, w dniu dokonania zapłaty,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 xml:space="preserve">czy też otrzymania informacji o kwocie obniżenia. Musi natomiast być zobowiązany </w:t>
      </w:r>
      <w:r w:rsidR="00F85170">
        <w:rPr>
          <w:rFonts w:ascii="Calibri" w:hAnsi="Calibri" w:cs="Arial"/>
          <w:sz w:val="24"/>
          <w:szCs w:val="24"/>
        </w:rPr>
        <w:br/>
      </w:r>
      <w:r w:rsidRPr="00CE05B7">
        <w:rPr>
          <w:rFonts w:ascii="Calibri" w:hAnsi="Calibri" w:cs="Arial"/>
          <w:sz w:val="24"/>
          <w:szCs w:val="24"/>
        </w:rPr>
        <w:t>do wpłaty w momencie korzystania z obniżenia.</w:t>
      </w:r>
    </w:p>
    <w:p w:rsidR="007E2961" w:rsidRDefault="00FC0947" w:rsidP="007E296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 tego względu s</w:t>
      </w:r>
      <w:r w:rsidR="007E2961" w:rsidRPr="007E2961">
        <w:rPr>
          <w:rFonts w:ascii="Calibri" w:hAnsi="Calibri" w:cs="Arial"/>
          <w:sz w:val="24"/>
          <w:szCs w:val="24"/>
        </w:rPr>
        <w:t xml:space="preserve">przedający ma obowiązek wystawienia informacji INF-U każdemu nabywcy, który dokonał zakupu określonego w art.22 ust.1 ustawy o rehabilitacji, gdy zakup ten został udokumentowany fakturą określającą termin płatności, a zapłata za zakup nastąpiła w tym terminie. </w:t>
      </w:r>
      <w:r w:rsidR="00145717">
        <w:rPr>
          <w:rFonts w:ascii="Calibri" w:hAnsi="Calibri" w:cs="Arial"/>
          <w:sz w:val="24"/>
          <w:szCs w:val="24"/>
        </w:rPr>
        <w:t xml:space="preserve">Termin </w:t>
      </w:r>
      <w:r w:rsidR="007E2961" w:rsidRPr="007E2961">
        <w:rPr>
          <w:rFonts w:ascii="Calibri" w:hAnsi="Calibri" w:cs="Arial"/>
          <w:sz w:val="24"/>
          <w:szCs w:val="24"/>
        </w:rPr>
        <w:t xml:space="preserve">do jej wystawienia </w:t>
      </w:r>
      <w:r w:rsidR="00145717">
        <w:rPr>
          <w:rFonts w:ascii="Calibri" w:hAnsi="Calibri" w:cs="Arial"/>
          <w:sz w:val="24"/>
          <w:szCs w:val="24"/>
        </w:rPr>
        <w:t xml:space="preserve">został </w:t>
      </w:r>
      <w:r>
        <w:rPr>
          <w:rFonts w:ascii="Calibri" w:hAnsi="Calibri" w:cs="Arial"/>
          <w:sz w:val="24"/>
          <w:szCs w:val="24"/>
        </w:rPr>
        <w:t>wskazany</w:t>
      </w:r>
      <w:r w:rsidR="007E2961" w:rsidRPr="007E2961">
        <w:rPr>
          <w:rFonts w:ascii="Calibri" w:hAnsi="Calibri" w:cs="Arial"/>
          <w:sz w:val="24"/>
          <w:szCs w:val="24"/>
        </w:rPr>
        <w:t xml:space="preserve"> w art.22 ust.10 pkt 1 ustawy </w:t>
      </w:r>
      <w:r w:rsidR="00F85170">
        <w:rPr>
          <w:rFonts w:ascii="Calibri" w:hAnsi="Calibri" w:cs="Arial"/>
          <w:sz w:val="24"/>
          <w:szCs w:val="24"/>
        </w:rPr>
        <w:br/>
      </w:r>
      <w:r w:rsidR="007E2961" w:rsidRPr="007E2961">
        <w:rPr>
          <w:rFonts w:ascii="Calibri" w:hAnsi="Calibri" w:cs="Arial"/>
          <w:sz w:val="24"/>
          <w:szCs w:val="24"/>
        </w:rPr>
        <w:t xml:space="preserve">o rehabilitacji, </w:t>
      </w:r>
      <w:r>
        <w:rPr>
          <w:rFonts w:ascii="Calibri" w:hAnsi="Calibri" w:cs="Arial"/>
          <w:sz w:val="24"/>
          <w:szCs w:val="24"/>
        </w:rPr>
        <w:t xml:space="preserve">zgodnie z którym sprzedający wystawia informację o kwocie obniżenia </w:t>
      </w:r>
      <w:r w:rsidR="007E2961" w:rsidRPr="007E2961">
        <w:rPr>
          <w:rFonts w:ascii="Calibri" w:hAnsi="Calibri" w:cs="Arial"/>
          <w:sz w:val="24"/>
          <w:szCs w:val="24"/>
        </w:rPr>
        <w:t xml:space="preserve">niezwłocznie po terminowym uregulowaniu należności, jednak nie później niż do ostatniego dnia miesiąca następującego po miesiącu, w którym przypadł termin płatności za zakup. </w:t>
      </w:r>
      <w:r w:rsidR="00F85170">
        <w:rPr>
          <w:rFonts w:ascii="Calibri" w:hAnsi="Calibri" w:cs="Arial"/>
          <w:sz w:val="24"/>
          <w:szCs w:val="24"/>
        </w:rPr>
        <w:br/>
      </w:r>
      <w:r w:rsidR="007E2961" w:rsidRPr="007E2961">
        <w:rPr>
          <w:rFonts w:ascii="Calibri" w:hAnsi="Calibri" w:cs="Arial"/>
          <w:sz w:val="24"/>
          <w:szCs w:val="24"/>
        </w:rPr>
        <w:t xml:space="preserve">O tym, że wystawienie informacji stanowi obowiązek sprzedającego, przesądza użycie w </w:t>
      </w:r>
      <w:r w:rsidR="00303EB1">
        <w:rPr>
          <w:rFonts w:ascii="Calibri" w:hAnsi="Calibri" w:cs="Arial"/>
          <w:sz w:val="24"/>
          <w:szCs w:val="24"/>
        </w:rPr>
        <w:t>tym</w:t>
      </w:r>
      <w:r w:rsidR="007E2961" w:rsidRPr="007E2961">
        <w:rPr>
          <w:rFonts w:ascii="Calibri" w:hAnsi="Calibri" w:cs="Arial"/>
          <w:sz w:val="24"/>
          <w:szCs w:val="24"/>
        </w:rPr>
        <w:t xml:space="preserve"> przepisie trybu twierdzącego w sformułowaniu "sprzedający wystawia informację". </w:t>
      </w:r>
    </w:p>
    <w:p w:rsidR="007E2961" w:rsidRP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Jednocześnie należy zwrócić uwagę, że art.22 ustawy o rehabilitacji nie przewid</w:t>
      </w:r>
      <w:r w:rsidR="00FC0947">
        <w:rPr>
          <w:rFonts w:ascii="Calibri" w:hAnsi="Calibri" w:cs="Arial"/>
          <w:sz w:val="24"/>
          <w:szCs w:val="24"/>
        </w:rPr>
        <w:t>uje</w:t>
      </w:r>
      <w:r w:rsidRPr="007E2961">
        <w:rPr>
          <w:rFonts w:ascii="Calibri" w:hAnsi="Calibri" w:cs="Arial"/>
          <w:sz w:val="24"/>
          <w:szCs w:val="24"/>
        </w:rPr>
        <w:t xml:space="preserve"> możliwości składania oświadczeń przez nabywcę dotyczących tego, czy życzy sobie otrzymywać informacje o kwotach obniżenia. Uzyskanie przez nabywcę prawa do obniżenia następuje w dniu otrzymania informacji od sprzedającego. W momencie wystawiania informacji o kwocie obniżenia prawo do tego obniżenia jeszcze mu nie przysługuje. Nabywca może dysponować tylko prawem, które już nabył. Nie może zatem </w:t>
      </w:r>
      <w:r w:rsidR="00F85170">
        <w:rPr>
          <w:rFonts w:ascii="Calibri" w:hAnsi="Calibri" w:cs="Arial"/>
          <w:sz w:val="24"/>
          <w:szCs w:val="24"/>
        </w:rPr>
        <w:t xml:space="preserve">ani </w:t>
      </w:r>
      <w:r w:rsidRPr="007E2961">
        <w:rPr>
          <w:rFonts w:ascii="Calibri" w:hAnsi="Calibri" w:cs="Arial"/>
          <w:sz w:val="24"/>
          <w:szCs w:val="24"/>
        </w:rPr>
        <w:t xml:space="preserve">wnioskować o prawo, które mu przysługuje na mocy ustawy, ani zrezygnować z prawa, które jeszcze mu nie przysługuje. Dlatego nie może złożyć wiążącego oświadczenia, że nie zamierza korzystać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>z obniżenia i w związku z tym nie chce otrzymywać informacji o kwocie obniżenia.</w:t>
      </w:r>
    </w:p>
    <w:p w:rsid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lastRenderedPageBreak/>
        <w:t xml:space="preserve">W art.22b ust.1 pkt 2 ustawy o rehabilitacji przewidziano </w:t>
      </w:r>
      <w:r w:rsidR="0044109C">
        <w:rPr>
          <w:rFonts w:ascii="Calibri" w:hAnsi="Calibri" w:cs="Arial"/>
          <w:sz w:val="24"/>
          <w:szCs w:val="24"/>
        </w:rPr>
        <w:t xml:space="preserve">wpłatę </w:t>
      </w:r>
      <w:r w:rsidR="00AD606C">
        <w:rPr>
          <w:rFonts w:ascii="Calibri" w:hAnsi="Calibri" w:cs="Arial"/>
          <w:sz w:val="24"/>
          <w:szCs w:val="24"/>
        </w:rPr>
        <w:t xml:space="preserve">na Fundusz </w:t>
      </w:r>
      <w:r w:rsidRPr="007E2961">
        <w:rPr>
          <w:rFonts w:ascii="Calibri" w:hAnsi="Calibri" w:cs="Arial"/>
          <w:sz w:val="24"/>
          <w:szCs w:val="24"/>
        </w:rPr>
        <w:t xml:space="preserve">za </w:t>
      </w:r>
      <w:r w:rsidR="00786903">
        <w:rPr>
          <w:rFonts w:ascii="Calibri" w:hAnsi="Calibri" w:cs="Arial"/>
          <w:sz w:val="24"/>
          <w:szCs w:val="24"/>
        </w:rPr>
        <w:t xml:space="preserve">naruszenie terminu </w:t>
      </w:r>
      <w:r w:rsidRPr="007E2961">
        <w:rPr>
          <w:rFonts w:ascii="Calibri" w:hAnsi="Calibri" w:cs="Arial"/>
          <w:sz w:val="24"/>
          <w:szCs w:val="24"/>
        </w:rPr>
        <w:t>wystawienia informacji</w:t>
      </w:r>
      <w:r w:rsidR="00303EB1">
        <w:rPr>
          <w:rFonts w:ascii="Calibri" w:hAnsi="Calibri" w:cs="Arial"/>
          <w:sz w:val="24"/>
          <w:szCs w:val="24"/>
        </w:rPr>
        <w:t>,</w:t>
      </w:r>
      <w:r w:rsidRPr="007E2961">
        <w:rPr>
          <w:rFonts w:ascii="Calibri" w:hAnsi="Calibri" w:cs="Arial"/>
          <w:sz w:val="24"/>
          <w:szCs w:val="24"/>
        </w:rPr>
        <w:t xml:space="preserve"> określonego w art. 22 ust. 10 pkt 1 tejże ustawy.</w:t>
      </w:r>
    </w:p>
    <w:p w:rsidR="0044109C" w:rsidRDefault="0044109C" w:rsidP="00F85170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Użycie sformułowania „naruszenie terminu”, a nie „nieterminowe wystawienie informacji”, oznacza, iż wpłata </w:t>
      </w:r>
      <w:r w:rsidR="00F27E13">
        <w:rPr>
          <w:rFonts w:ascii="Calibri" w:hAnsi="Calibri" w:cs="Arial"/>
          <w:sz w:val="24"/>
          <w:szCs w:val="24"/>
        </w:rPr>
        <w:t xml:space="preserve">z powyższego tytułu </w:t>
      </w:r>
      <w:r>
        <w:rPr>
          <w:rFonts w:ascii="Calibri" w:hAnsi="Calibri" w:cs="Arial"/>
          <w:sz w:val="24"/>
          <w:szCs w:val="24"/>
        </w:rPr>
        <w:t xml:space="preserve">dotyczy </w:t>
      </w:r>
      <w:r w:rsidR="00D3034C">
        <w:rPr>
          <w:rFonts w:ascii="Calibri" w:hAnsi="Calibri" w:cs="Arial"/>
          <w:sz w:val="24"/>
          <w:szCs w:val="24"/>
        </w:rPr>
        <w:t xml:space="preserve">niewydania </w:t>
      </w:r>
      <w:r w:rsidR="00303EB1">
        <w:rPr>
          <w:rFonts w:ascii="Calibri" w:hAnsi="Calibri" w:cs="Arial"/>
          <w:sz w:val="24"/>
          <w:szCs w:val="24"/>
        </w:rPr>
        <w:t xml:space="preserve">przez sprzedającego </w:t>
      </w:r>
      <w:r>
        <w:rPr>
          <w:rFonts w:ascii="Calibri" w:hAnsi="Calibri" w:cs="Arial"/>
          <w:sz w:val="24"/>
          <w:szCs w:val="24"/>
        </w:rPr>
        <w:t xml:space="preserve">informacji </w:t>
      </w:r>
      <w:r w:rsidR="00303EB1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w czasie </w:t>
      </w:r>
      <w:r w:rsidR="00D3034C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 xml:space="preserve">rzeznaczonym na wykonanie tej czynności, tj. </w:t>
      </w:r>
      <w:r w:rsidR="00D3034C">
        <w:rPr>
          <w:rFonts w:ascii="Calibri" w:hAnsi="Calibri" w:cs="Arial"/>
          <w:sz w:val="24"/>
          <w:szCs w:val="24"/>
        </w:rPr>
        <w:t>w przypadkach</w:t>
      </w:r>
      <w:r>
        <w:rPr>
          <w:rFonts w:ascii="Calibri" w:hAnsi="Calibri" w:cs="Arial"/>
          <w:sz w:val="24"/>
          <w:szCs w:val="24"/>
        </w:rPr>
        <w:t>:</w:t>
      </w:r>
    </w:p>
    <w:p w:rsidR="0044109C" w:rsidRDefault="00F27E13" w:rsidP="0044109C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niewystawienia informacji INF-U,</w:t>
      </w:r>
    </w:p>
    <w:p w:rsidR="00F27E13" w:rsidRDefault="00F27E13" w:rsidP="0044109C">
      <w:pPr>
        <w:pStyle w:val="Akapitzlist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nieterminowego wystawienia informacji INF-U.</w:t>
      </w:r>
    </w:p>
    <w:p w:rsidR="0044109C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W przypadku niedochowania terminu</w:t>
      </w:r>
      <w:r w:rsidR="00CE05B7">
        <w:rPr>
          <w:rFonts w:ascii="Calibri" w:hAnsi="Calibri" w:cs="Arial"/>
          <w:sz w:val="24"/>
          <w:szCs w:val="24"/>
        </w:rPr>
        <w:t>,</w:t>
      </w:r>
      <w:r w:rsidRPr="007E2961">
        <w:rPr>
          <w:rFonts w:ascii="Calibri" w:hAnsi="Calibri" w:cs="Arial"/>
          <w:sz w:val="24"/>
          <w:szCs w:val="24"/>
        </w:rPr>
        <w:t xml:space="preserve"> na sprzedającym ciąży obowiązek dokonania wpłaty na PFRON w wysokości 10% kwoty obniżenia wykazanej w informacji niewystawionej terminowo. Sprzedający jest zobowiązany do uiszczenia tej wpłaty w terminie do 20 dnia miesiąca następującego po miesiącu, w którym te okoliczności zostały ujawnione w wyniku kontroli, o której mowa w art. 22a ustawy o rehabilitacji lub czynności sprawdzającej,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o której mowa w art.272 ustawy </w:t>
      </w:r>
      <w:r w:rsidR="00F85170">
        <w:rPr>
          <w:rFonts w:ascii="Calibri" w:hAnsi="Calibri" w:cs="Arial"/>
          <w:sz w:val="24"/>
          <w:szCs w:val="24"/>
        </w:rPr>
        <w:t xml:space="preserve">z dnia 29 sierpnia 1997 r. </w:t>
      </w:r>
      <w:r w:rsidRPr="007E2961">
        <w:rPr>
          <w:rFonts w:ascii="Calibri" w:hAnsi="Calibri" w:cs="Arial"/>
          <w:sz w:val="24"/>
          <w:szCs w:val="24"/>
        </w:rPr>
        <w:t xml:space="preserve">Ordynacja podatkowa (Dz.U. </w:t>
      </w:r>
      <w:r w:rsidR="00F85170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z 2015, poz. 613 z późn.zm.). </w:t>
      </w:r>
    </w:p>
    <w:p w:rsidR="007E2961" w:rsidRPr="007E2961" w:rsidRDefault="007E2961" w:rsidP="007E2961">
      <w:pPr>
        <w:jc w:val="both"/>
        <w:rPr>
          <w:rFonts w:ascii="Calibri" w:hAnsi="Calibri" w:cs="Arial"/>
          <w:sz w:val="24"/>
          <w:szCs w:val="24"/>
        </w:rPr>
      </w:pPr>
      <w:r w:rsidRPr="007E2961">
        <w:rPr>
          <w:rFonts w:ascii="Calibri" w:hAnsi="Calibri" w:cs="Arial"/>
          <w:sz w:val="24"/>
          <w:szCs w:val="24"/>
        </w:rPr>
        <w:t>Z powyższego wynika, iż ustawa nie przewiduje ujawnienia nieprawidłowości przez sprzedającego.</w:t>
      </w:r>
      <w:r>
        <w:rPr>
          <w:rFonts w:ascii="Calibri" w:hAnsi="Calibri" w:cs="Arial"/>
          <w:sz w:val="24"/>
          <w:szCs w:val="24"/>
        </w:rPr>
        <w:t xml:space="preserve"> </w:t>
      </w:r>
      <w:r w:rsidR="00786903">
        <w:rPr>
          <w:rFonts w:ascii="Calibri" w:hAnsi="Calibri" w:cs="Arial"/>
          <w:sz w:val="24"/>
          <w:szCs w:val="24"/>
        </w:rPr>
        <w:t>Ponadto, z</w:t>
      </w:r>
      <w:r w:rsidRPr="007E2961">
        <w:rPr>
          <w:rFonts w:ascii="Calibri" w:hAnsi="Calibri" w:cs="Arial"/>
          <w:sz w:val="24"/>
          <w:szCs w:val="24"/>
        </w:rPr>
        <w:t xml:space="preserve">godnie z art.22b ust.2 ustawy o rehabilitacji sankcja ta nie ma zastosowania, gdy wysokość wpłaty nie przekracza pięciokrotności kosztów upomnienia </w:t>
      </w:r>
      <w:r w:rsidR="00786903">
        <w:rPr>
          <w:rFonts w:ascii="Calibri" w:hAnsi="Calibri" w:cs="Arial"/>
          <w:sz w:val="24"/>
          <w:szCs w:val="24"/>
        </w:rPr>
        <w:br/>
      </w:r>
      <w:r w:rsidRPr="007E2961">
        <w:rPr>
          <w:rFonts w:ascii="Calibri" w:hAnsi="Calibri" w:cs="Arial"/>
          <w:sz w:val="24"/>
          <w:szCs w:val="24"/>
        </w:rPr>
        <w:t xml:space="preserve">w postępowaniu egzekucyjnym.  </w:t>
      </w:r>
    </w:p>
    <w:p w:rsidR="002E3267" w:rsidRDefault="002D227E" w:rsidP="007E2961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Mając powyższe na uwadze, </w:t>
      </w:r>
      <w:r w:rsidR="002E3267" w:rsidRPr="00024A94">
        <w:rPr>
          <w:rFonts w:ascii="Calibri" w:hAnsi="Calibri" w:cs="Arial"/>
          <w:sz w:val="24"/>
          <w:szCs w:val="24"/>
        </w:rPr>
        <w:t xml:space="preserve">stanowisko </w:t>
      </w:r>
      <w:r w:rsidR="00A5011E">
        <w:rPr>
          <w:rFonts w:ascii="Calibri" w:hAnsi="Calibri" w:cs="Arial"/>
          <w:sz w:val="24"/>
          <w:szCs w:val="24"/>
        </w:rPr>
        <w:t>XXXXX</w:t>
      </w:r>
      <w:r w:rsidR="005435E0" w:rsidRPr="005435E0">
        <w:rPr>
          <w:rFonts w:ascii="Calibri" w:hAnsi="Calibri" w:cs="Arial"/>
          <w:sz w:val="24"/>
          <w:szCs w:val="24"/>
        </w:rPr>
        <w:t xml:space="preserve"> Spółki Jawnej</w:t>
      </w:r>
      <w:r w:rsidR="005435E0">
        <w:rPr>
          <w:rFonts w:ascii="Calibri" w:hAnsi="Calibri" w:cs="Arial"/>
          <w:sz w:val="24"/>
          <w:szCs w:val="24"/>
        </w:rPr>
        <w:t xml:space="preserve"> </w:t>
      </w:r>
      <w:r w:rsidR="005435E0" w:rsidRPr="005435E0">
        <w:rPr>
          <w:rFonts w:ascii="Calibri" w:hAnsi="Calibri" w:cs="Arial"/>
          <w:sz w:val="24"/>
          <w:szCs w:val="24"/>
        </w:rPr>
        <w:t xml:space="preserve">z siedzibą </w:t>
      </w:r>
      <w:r w:rsidR="005435E0">
        <w:rPr>
          <w:rFonts w:ascii="Calibri" w:hAnsi="Calibri" w:cs="Arial"/>
          <w:sz w:val="24"/>
          <w:szCs w:val="24"/>
        </w:rPr>
        <w:br/>
      </w:r>
      <w:r w:rsidR="005435E0" w:rsidRPr="005435E0">
        <w:rPr>
          <w:rFonts w:ascii="Calibri" w:hAnsi="Calibri" w:cs="Arial"/>
          <w:sz w:val="24"/>
          <w:szCs w:val="24"/>
        </w:rPr>
        <w:t xml:space="preserve">w </w:t>
      </w:r>
      <w:r w:rsidR="00A5011E">
        <w:rPr>
          <w:rFonts w:ascii="Calibri" w:hAnsi="Calibri" w:cs="Arial"/>
          <w:sz w:val="24"/>
          <w:szCs w:val="24"/>
        </w:rPr>
        <w:t>XXXXX</w:t>
      </w:r>
      <w:r w:rsidR="005435E0" w:rsidRPr="005435E0">
        <w:rPr>
          <w:rFonts w:ascii="Calibri" w:hAnsi="Calibri" w:cs="Arial"/>
          <w:sz w:val="24"/>
          <w:szCs w:val="24"/>
        </w:rPr>
        <w:t xml:space="preserve"> </w:t>
      </w:r>
      <w:r w:rsidR="002E3267" w:rsidRPr="00024A94">
        <w:rPr>
          <w:rFonts w:ascii="Calibri" w:hAnsi="Calibri" w:cs="Arial"/>
          <w:sz w:val="24"/>
          <w:szCs w:val="24"/>
        </w:rPr>
        <w:t xml:space="preserve">wyrażone w piśmie z dnia </w:t>
      </w:r>
      <w:r w:rsidR="005435E0">
        <w:rPr>
          <w:rFonts w:ascii="Calibri" w:hAnsi="Calibri" w:cs="Arial"/>
          <w:sz w:val="24"/>
          <w:szCs w:val="24"/>
        </w:rPr>
        <w:t>7</w:t>
      </w:r>
      <w:r w:rsidR="00C96CA9">
        <w:rPr>
          <w:rFonts w:ascii="Calibri" w:hAnsi="Calibri" w:cs="Arial"/>
          <w:sz w:val="24"/>
          <w:szCs w:val="24"/>
        </w:rPr>
        <w:t xml:space="preserve"> listopada </w:t>
      </w:r>
      <w:r w:rsidR="002E3267" w:rsidRPr="00024A94">
        <w:rPr>
          <w:rFonts w:ascii="Calibri" w:hAnsi="Calibri" w:cs="Arial"/>
          <w:sz w:val="24"/>
          <w:szCs w:val="24"/>
        </w:rPr>
        <w:t>2016 r. w sprawie</w:t>
      </w:r>
      <w:r w:rsidR="00C96CA9" w:rsidRPr="00C96CA9">
        <w:t xml:space="preserve"> </w:t>
      </w:r>
      <w:r w:rsidR="00C96CA9" w:rsidRPr="00C96CA9">
        <w:rPr>
          <w:rFonts w:ascii="Calibri" w:hAnsi="Calibri" w:cs="Arial"/>
          <w:sz w:val="24"/>
          <w:szCs w:val="24"/>
        </w:rPr>
        <w:t>stosowania art.22b ustawy o rehabilitacji</w:t>
      </w:r>
      <w:r w:rsidR="00ED063B" w:rsidRPr="00ED063B">
        <w:rPr>
          <w:rFonts w:ascii="Calibri" w:hAnsi="Calibri" w:cs="Arial"/>
          <w:sz w:val="24"/>
          <w:szCs w:val="24"/>
        </w:rPr>
        <w:t>, w brzmieniu obowiązującym od dnia 1 lipca 2016 r., tj. po nowelizacji ww. ustawy ustawą zmieniającą</w:t>
      </w:r>
      <w:r w:rsidR="00ED063B">
        <w:rPr>
          <w:rFonts w:ascii="Calibri" w:hAnsi="Calibri" w:cs="Arial"/>
          <w:sz w:val="24"/>
          <w:szCs w:val="24"/>
        </w:rPr>
        <w:t xml:space="preserve"> -</w:t>
      </w:r>
      <w:r w:rsidR="00070B0B">
        <w:rPr>
          <w:rFonts w:ascii="Calibri" w:hAnsi="Calibri" w:cs="Arial"/>
          <w:sz w:val="24"/>
          <w:szCs w:val="24"/>
        </w:rPr>
        <w:t xml:space="preserve"> </w:t>
      </w:r>
      <w:r w:rsidR="00765459">
        <w:rPr>
          <w:rFonts w:ascii="Calibri" w:hAnsi="Calibri" w:cs="Arial"/>
          <w:sz w:val="24"/>
          <w:szCs w:val="24"/>
        </w:rPr>
        <w:t>jest nieprawidłowe</w:t>
      </w:r>
      <w:r w:rsidR="00ED063B">
        <w:rPr>
          <w:rFonts w:ascii="Calibri" w:hAnsi="Calibri" w:cs="Arial"/>
          <w:sz w:val="24"/>
          <w:szCs w:val="24"/>
        </w:rPr>
        <w:t>.</w:t>
      </w:r>
    </w:p>
    <w:p w:rsidR="002E3267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W związku z powyższym postanowiono, jak w sentencji.</w:t>
      </w:r>
    </w:p>
    <w:p w:rsidR="00C96CA9" w:rsidRDefault="00C96CA9" w:rsidP="00F85170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E3267" w:rsidRPr="00024A94" w:rsidRDefault="002E3267" w:rsidP="00C96CA9">
      <w:pPr>
        <w:jc w:val="center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695811" w:rsidRPr="00024A94" w:rsidRDefault="002E3267" w:rsidP="002E3267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Od niniejszej decyzji przysługuje Stronie, za pośrednictwem Prezesa Zarządu PFRON odwołanie do Ministra Rodziny, Pracy i Polityki Społecznej w terminie 14 dni od dnia jej doręczen</w:t>
      </w:r>
      <w:bookmarkStart w:id="0" w:name="_GoBack"/>
      <w:bookmarkEnd w:id="0"/>
      <w:r w:rsidRPr="00024A94">
        <w:rPr>
          <w:rFonts w:ascii="Calibri" w:hAnsi="Calibri" w:cs="Arial"/>
          <w:sz w:val="24"/>
          <w:szCs w:val="24"/>
        </w:rPr>
        <w:t>ia.</w:t>
      </w:r>
    </w:p>
    <w:sectPr w:rsidR="00695811" w:rsidRPr="00024A94" w:rsidSect="00B75D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B0" w:rsidRDefault="003E57B0" w:rsidP="00550511">
      <w:pPr>
        <w:spacing w:after="0" w:line="240" w:lineRule="auto"/>
      </w:pPr>
      <w:r>
        <w:separator/>
      </w:r>
    </w:p>
  </w:endnote>
  <w:endnote w:type="continuationSeparator" w:id="0">
    <w:p w:rsidR="003E57B0" w:rsidRDefault="003E57B0" w:rsidP="0055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749303086"/>
      <w:docPartObj>
        <w:docPartGallery w:val="Page Numbers (Bottom of Page)"/>
        <w:docPartUnique/>
      </w:docPartObj>
    </w:sdtPr>
    <w:sdtContent>
      <w:p w:rsidR="00550511" w:rsidRDefault="0055051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B534E7" w:rsidRPr="00B534E7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B534E7" w:rsidRPr="00B534E7">
          <w:rPr>
            <w:rFonts w:eastAsiaTheme="minorEastAsia"/>
            <w:szCs w:val="21"/>
          </w:rPr>
          <w:fldChar w:fldCharType="separate"/>
        </w:r>
        <w:r w:rsidR="00B8614E" w:rsidRPr="00B8614E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B534E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50511" w:rsidRDefault="005505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B0" w:rsidRDefault="003E57B0" w:rsidP="00550511">
      <w:pPr>
        <w:spacing w:after="0" w:line="240" w:lineRule="auto"/>
      </w:pPr>
      <w:r>
        <w:separator/>
      </w:r>
    </w:p>
  </w:footnote>
  <w:footnote w:type="continuationSeparator" w:id="0">
    <w:p w:rsidR="003E57B0" w:rsidRDefault="003E57B0" w:rsidP="0055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D2D7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182338"/>
    <w:multiLevelType w:val="hybridMultilevel"/>
    <w:tmpl w:val="56ECFD9C"/>
    <w:lvl w:ilvl="0" w:tplc="23222BB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EB6"/>
    <w:multiLevelType w:val="hybridMultilevel"/>
    <w:tmpl w:val="CBF2BD52"/>
    <w:lvl w:ilvl="0" w:tplc="0D0A7FD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42C4B"/>
    <w:multiLevelType w:val="hybridMultilevel"/>
    <w:tmpl w:val="D176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7232"/>
    <w:multiLevelType w:val="hybridMultilevel"/>
    <w:tmpl w:val="945CF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4C6F"/>
    <w:multiLevelType w:val="hybridMultilevel"/>
    <w:tmpl w:val="2522E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11587"/>
    <w:multiLevelType w:val="hybridMultilevel"/>
    <w:tmpl w:val="1BD6538E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77350093"/>
    <w:multiLevelType w:val="hybridMultilevel"/>
    <w:tmpl w:val="4E0A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349E5"/>
    <w:multiLevelType w:val="hybridMultilevel"/>
    <w:tmpl w:val="E436ABD8"/>
    <w:lvl w:ilvl="0" w:tplc="324E26B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267"/>
    <w:rsid w:val="00001666"/>
    <w:rsid w:val="00006010"/>
    <w:rsid w:val="00024A94"/>
    <w:rsid w:val="00033388"/>
    <w:rsid w:val="000375F2"/>
    <w:rsid w:val="000455B6"/>
    <w:rsid w:val="00070B0B"/>
    <w:rsid w:val="0008066E"/>
    <w:rsid w:val="000A6A66"/>
    <w:rsid w:val="000C191C"/>
    <w:rsid w:val="00111612"/>
    <w:rsid w:val="00123EF7"/>
    <w:rsid w:val="00145717"/>
    <w:rsid w:val="00152A8E"/>
    <w:rsid w:val="001A0CA9"/>
    <w:rsid w:val="001A0FDF"/>
    <w:rsid w:val="001C3C14"/>
    <w:rsid w:val="001D4232"/>
    <w:rsid w:val="002268B8"/>
    <w:rsid w:val="0029138B"/>
    <w:rsid w:val="002B0551"/>
    <w:rsid w:val="002D227E"/>
    <w:rsid w:val="002E3267"/>
    <w:rsid w:val="00303EB1"/>
    <w:rsid w:val="003A1411"/>
    <w:rsid w:val="003A5756"/>
    <w:rsid w:val="003B6998"/>
    <w:rsid w:val="003E57B0"/>
    <w:rsid w:val="003E6E8C"/>
    <w:rsid w:val="00410AFE"/>
    <w:rsid w:val="0044109C"/>
    <w:rsid w:val="004A023D"/>
    <w:rsid w:val="004A15C4"/>
    <w:rsid w:val="004A491D"/>
    <w:rsid w:val="004A678A"/>
    <w:rsid w:val="004D7690"/>
    <w:rsid w:val="004F6004"/>
    <w:rsid w:val="005435E0"/>
    <w:rsid w:val="00550511"/>
    <w:rsid w:val="00557F93"/>
    <w:rsid w:val="0057106E"/>
    <w:rsid w:val="00572473"/>
    <w:rsid w:val="005B6CED"/>
    <w:rsid w:val="005C3D0F"/>
    <w:rsid w:val="005C76C3"/>
    <w:rsid w:val="005D0492"/>
    <w:rsid w:val="005D10D9"/>
    <w:rsid w:val="005E129E"/>
    <w:rsid w:val="006866F6"/>
    <w:rsid w:val="00695811"/>
    <w:rsid w:val="006F05EE"/>
    <w:rsid w:val="00723D23"/>
    <w:rsid w:val="00724B85"/>
    <w:rsid w:val="00763CED"/>
    <w:rsid w:val="00765459"/>
    <w:rsid w:val="0077456A"/>
    <w:rsid w:val="00786903"/>
    <w:rsid w:val="007969AB"/>
    <w:rsid w:val="007E2961"/>
    <w:rsid w:val="007E59E9"/>
    <w:rsid w:val="0087579A"/>
    <w:rsid w:val="008F4EAF"/>
    <w:rsid w:val="009049F5"/>
    <w:rsid w:val="00952C62"/>
    <w:rsid w:val="009874F2"/>
    <w:rsid w:val="009A1C12"/>
    <w:rsid w:val="009F44CD"/>
    <w:rsid w:val="00A117A0"/>
    <w:rsid w:val="00A13BD4"/>
    <w:rsid w:val="00A5011E"/>
    <w:rsid w:val="00A743B8"/>
    <w:rsid w:val="00A77E81"/>
    <w:rsid w:val="00AD606C"/>
    <w:rsid w:val="00B0784A"/>
    <w:rsid w:val="00B534E7"/>
    <w:rsid w:val="00B75DF2"/>
    <w:rsid w:val="00B84D57"/>
    <w:rsid w:val="00B8614E"/>
    <w:rsid w:val="00BC3C77"/>
    <w:rsid w:val="00C01B8D"/>
    <w:rsid w:val="00C267D9"/>
    <w:rsid w:val="00C415EF"/>
    <w:rsid w:val="00C4774C"/>
    <w:rsid w:val="00C66B48"/>
    <w:rsid w:val="00C96CA9"/>
    <w:rsid w:val="00CA4EB6"/>
    <w:rsid w:val="00CB4CC7"/>
    <w:rsid w:val="00CC49DC"/>
    <w:rsid w:val="00CD5F2A"/>
    <w:rsid w:val="00CE05B7"/>
    <w:rsid w:val="00CE0A8F"/>
    <w:rsid w:val="00CF022F"/>
    <w:rsid w:val="00D05CB0"/>
    <w:rsid w:val="00D2221A"/>
    <w:rsid w:val="00D3034C"/>
    <w:rsid w:val="00D46647"/>
    <w:rsid w:val="00D849C1"/>
    <w:rsid w:val="00DE151E"/>
    <w:rsid w:val="00E017EA"/>
    <w:rsid w:val="00E45E45"/>
    <w:rsid w:val="00E80505"/>
    <w:rsid w:val="00EA7729"/>
    <w:rsid w:val="00EB3371"/>
    <w:rsid w:val="00EC1C85"/>
    <w:rsid w:val="00ED063B"/>
    <w:rsid w:val="00EF48D3"/>
    <w:rsid w:val="00F27E13"/>
    <w:rsid w:val="00F31AB3"/>
    <w:rsid w:val="00F379FB"/>
    <w:rsid w:val="00F541E6"/>
    <w:rsid w:val="00F67A71"/>
    <w:rsid w:val="00F85170"/>
    <w:rsid w:val="00F91B13"/>
    <w:rsid w:val="00FC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9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3A1411"/>
    <w:pPr>
      <w:numPr>
        <w:numId w:val="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11"/>
  </w:style>
  <w:style w:type="paragraph" w:styleId="Stopka">
    <w:name w:val="footer"/>
    <w:basedOn w:val="Normalny"/>
    <w:link w:val="StopkaZnak"/>
    <w:uiPriority w:val="99"/>
    <w:unhideWhenUsed/>
    <w:rsid w:val="0055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2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2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8811-1EAA-4D84-A19E-7ACA3FB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</cp:lastModifiedBy>
  <cp:revision>3</cp:revision>
  <cp:lastPrinted>2016-11-30T09:38:00Z</cp:lastPrinted>
  <dcterms:created xsi:type="dcterms:W3CDTF">2017-03-23T10:48:00Z</dcterms:created>
  <dcterms:modified xsi:type="dcterms:W3CDTF">2017-03-23T12:31:00Z</dcterms:modified>
</cp:coreProperties>
</file>