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78F" w:rsidRDefault="00F8478F" w:rsidP="00F8478F">
      <w:pPr>
        <w:jc w:val="both"/>
        <w:rPr>
          <w:rFonts w:ascii="Arial" w:hAnsi="Arial" w:cs="Arial"/>
        </w:rPr>
      </w:pPr>
    </w:p>
    <w:p w:rsidR="00C84A54" w:rsidRDefault="00C84A54" w:rsidP="00F8478F">
      <w:pPr>
        <w:jc w:val="both"/>
        <w:rPr>
          <w:rFonts w:ascii="Arial" w:hAnsi="Arial" w:cs="Arial"/>
        </w:rPr>
      </w:pPr>
    </w:p>
    <w:p w:rsidR="00F8478F" w:rsidRPr="00024A94" w:rsidRDefault="00F8478F" w:rsidP="00F8478F">
      <w:pPr>
        <w:jc w:val="both"/>
        <w:rPr>
          <w:rFonts w:ascii="Calibri" w:hAnsi="Calibri" w:cs="Arial"/>
          <w:sz w:val="24"/>
          <w:szCs w:val="24"/>
        </w:rPr>
      </w:pPr>
      <w:r w:rsidRPr="00024A94">
        <w:rPr>
          <w:rFonts w:ascii="Calibri" w:hAnsi="Calibri" w:cs="Arial"/>
          <w:sz w:val="24"/>
          <w:szCs w:val="24"/>
        </w:rPr>
        <w:t>DW.050.</w:t>
      </w:r>
      <w:r w:rsidR="00016A50">
        <w:rPr>
          <w:rFonts w:ascii="Calibri" w:hAnsi="Calibri" w:cs="Arial"/>
          <w:sz w:val="24"/>
          <w:szCs w:val="24"/>
        </w:rPr>
        <w:t>21</w:t>
      </w:r>
      <w:r w:rsidRPr="00024A94">
        <w:rPr>
          <w:rFonts w:ascii="Calibri" w:hAnsi="Calibri" w:cs="Arial"/>
          <w:sz w:val="24"/>
          <w:szCs w:val="24"/>
        </w:rPr>
        <w:t>.201</w:t>
      </w:r>
      <w:r>
        <w:rPr>
          <w:rFonts w:ascii="Calibri" w:hAnsi="Calibri" w:cs="Arial"/>
          <w:sz w:val="24"/>
          <w:szCs w:val="24"/>
        </w:rPr>
        <w:t>7</w:t>
      </w:r>
      <w:r w:rsidRPr="00024A94">
        <w:rPr>
          <w:rFonts w:ascii="Calibri" w:hAnsi="Calibri" w:cs="Arial"/>
          <w:sz w:val="24"/>
          <w:szCs w:val="24"/>
        </w:rPr>
        <w:t>.</w:t>
      </w:r>
      <w:r w:rsidR="00CC3CEA">
        <w:rPr>
          <w:rFonts w:ascii="Calibri" w:hAnsi="Calibri" w:cs="Arial"/>
          <w:sz w:val="24"/>
          <w:szCs w:val="24"/>
        </w:rPr>
        <w:t>IGR</w:t>
      </w:r>
      <w:r w:rsidRPr="00024A94">
        <w:rPr>
          <w:rFonts w:ascii="Calibri" w:hAnsi="Calibri" w:cs="Arial"/>
          <w:sz w:val="24"/>
          <w:szCs w:val="24"/>
        </w:rPr>
        <w:tab/>
      </w:r>
      <w:r w:rsidRPr="00024A94">
        <w:rPr>
          <w:rFonts w:ascii="Calibri" w:hAnsi="Calibri" w:cs="Arial"/>
          <w:sz w:val="24"/>
          <w:szCs w:val="24"/>
        </w:rPr>
        <w:tab/>
      </w:r>
      <w:r w:rsidRPr="00024A94">
        <w:rPr>
          <w:rFonts w:ascii="Calibri" w:hAnsi="Calibri" w:cs="Arial"/>
          <w:sz w:val="24"/>
          <w:szCs w:val="24"/>
        </w:rPr>
        <w:tab/>
        <w:t xml:space="preserve">                           Warszawa, dnia </w:t>
      </w:r>
      <w:r w:rsidR="001C78F9">
        <w:rPr>
          <w:rFonts w:ascii="Calibri" w:hAnsi="Calibri" w:cs="Arial"/>
          <w:sz w:val="24"/>
          <w:szCs w:val="24"/>
        </w:rPr>
        <w:t>08.11.2017 r</w:t>
      </w:r>
      <w:r w:rsidR="00EB3B73">
        <w:rPr>
          <w:rFonts w:ascii="Calibri" w:hAnsi="Calibri" w:cs="Arial"/>
          <w:sz w:val="24"/>
          <w:szCs w:val="24"/>
        </w:rPr>
        <w:t>.</w:t>
      </w:r>
    </w:p>
    <w:p w:rsidR="00F8478F" w:rsidRDefault="00F8478F" w:rsidP="00F8478F">
      <w:pPr>
        <w:jc w:val="both"/>
        <w:rPr>
          <w:rFonts w:ascii="Calibri" w:hAnsi="Calibri" w:cs="Arial"/>
          <w:sz w:val="24"/>
          <w:szCs w:val="24"/>
        </w:rPr>
      </w:pPr>
    </w:p>
    <w:p w:rsidR="0065139D" w:rsidRPr="00024A94" w:rsidRDefault="0065139D" w:rsidP="00F8478F">
      <w:pPr>
        <w:jc w:val="both"/>
        <w:rPr>
          <w:rFonts w:ascii="Calibri" w:hAnsi="Calibri" w:cs="Arial"/>
          <w:sz w:val="24"/>
          <w:szCs w:val="24"/>
        </w:rPr>
      </w:pPr>
    </w:p>
    <w:p w:rsidR="00F8478F" w:rsidRPr="0065139D" w:rsidRDefault="001C78F9" w:rsidP="001C78F9">
      <w:pPr>
        <w:spacing w:after="0"/>
        <w:ind w:left="3540" w:firstLine="708"/>
        <w:jc w:val="both"/>
        <w:rPr>
          <w:rFonts w:ascii="Calibri" w:hAnsi="Calibri" w:cs="Arial"/>
          <w:b/>
          <w:sz w:val="24"/>
          <w:szCs w:val="24"/>
        </w:rPr>
      </w:pPr>
      <w:r>
        <w:rPr>
          <w:rFonts w:ascii="Calibri" w:hAnsi="Calibri" w:cs="Arial"/>
          <w:b/>
          <w:sz w:val="24"/>
          <w:szCs w:val="24"/>
        </w:rPr>
        <w:t>XXXXXXXXXXXXXXXXXXXX</w:t>
      </w:r>
    </w:p>
    <w:p w:rsidR="0065139D" w:rsidRPr="0065139D" w:rsidRDefault="001C78F9" w:rsidP="0065139D">
      <w:pPr>
        <w:spacing w:after="0"/>
        <w:jc w:val="both"/>
        <w:rPr>
          <w:rFonts w:ascii="Calibri" w:hAnsi="Calibri" w:cs="Arial"/>
          <w:b/>
          <w:sz w:val="24"/>
          <w:szCs w:val="24"/>
        </w:rPr>
      </w:pPr>
      <w:r w:rsidRPr="0065139D">
        <w:rPr>
          <w:rFonts w:ascii="Calibri" w:hAnsi="Calibri" w:cs="Arial"/>
          <w:b/>
          <w:sz w:val="24"/>
          <w:szCs w:val="24"/>
        </w:rPr>
        <w:tab/>
      </w:r>
      <w:r w:rsidRPr="0065139D">
        <w:rPr>
          <w:rFonts w:ascii="Calibri" w:hAnsi="Calibri" w:cs="Arial"/>
          <w:b/>
          <w:sz w:val="24"/>
          <w:szCs w:val="24"/>
        </w:rPr>
        <w:tab/>
      </w:r>
      <w:r w:rsidRPr="0065139D">
        <w:rPr>
          <w:rFonts w:ascii="Calibri" w:hAnsi="Calibri" w:cs="Arial"/>
          <w:b/>
          <w:sz w:val="24"/>
          <w:szCs w:val="24"/>
        </w:rPr>
        <w:tab/>
      </w:r>
      <w:r w:rsidRPr="0065139D">
        <w:rPr>
          <w:rFonts w:ascii="Calibri" w:hAnsi="Calibri" w:cs="Arial"/>
          <w:b/>
          <w:sz w:val="24"/>
          <w:szCs w:val="24"/>
        </w:rPr>
        <w:tab/>
      </w:r>
      <w:r>
        <w:rPr>
          <w:rFonts w:ascii="Calibri" w:hAnsi="Calibri" w:cs="Arial"/>
          <w:b/>
          <w:sz w:val="24"/>
          <w:szCs w:val="24"/>
        </w:rPr>
        <w:tab/>
      </w:r>
      <w:r>
        <w:rPr>
          <w:rFonts w:ascii="Calibri" w:hAnsi="Calibri" w:cs="Arial"/>
          <w:b/>
          <w:sz w:val="24"/>
          <w:szCs w:val="24"/>
        </w:rPr>
        <w:tab/>
        <w:t>XXXXXXXXXXXXXXXXXXXX</w:t>
      </w:r>
    </w:p>
    <w:p w:rsidR="0065139D" w:rsidRPr="0065139D" w:rsidRDefault="001C78F9" w:rsidP="0065139D">
      <w:pPr>
        <w:spacing w:after="0"/>
        <w:ind w:left="2832"/>
        <w:jc w:val="both"/>
        <w:rPr>
          <w:rFonts w:ascii="Calibri" w:hAnsi="Calibri" w:cs="Arial"/>
          <w:b/>
          <w:sz w:val="24"/>
          <w:szCs w:val="24"/>
        </w:rPr>
      </w:pPr>
      <w:r>
        <w:rPr>
          <w:rFonts w:ascii="Calibri" w:hAnsi="Calibri" w:cs="Arial"/>
          <w:b/>
          <w:sz w:val="24"/>
          <w:szCs w:val="24"/>
        </w:rPr>
        <w:t xml:space="preserve">           </w:t>
      </w:r>
      <w:r>
        <w:rPr>
          <w:rFonts w:ascii="Calibri" w:hAnsi="Calibri" w:cs="Arial"/>
          <w:b/>
          <w:sz w:val="24"/>
          <w:szCs w:val="24"/>
        </w:rPr>
        <w:tab/>
      </w:r>
      <w:r>
        <w:rPr>
          <w:rFonts w:ascii="Calibri" w:hAnsi="Calibri" w:cs="Arial"/>
          <w:b/>
          <w:sz w:val="24"/>
          <w:szCs w:val="24"/>
        </w:rPr>
        <w:tab/>
        <w:t>XXXXXXXXXXXXXXXXXXXX</w:t>
      </w:r>
    </w:p>
    <w:p w:rsidR="0065139D" w:rsidRPr="0065139D" w:rsidRDefault="001C78F9" w:rsidP="0065139D">
      <w:pPr>
        <w:ind w:left="2124" w:firstLine="708"/>
        <w:jc w:val="both"/>
        <w:rPr>
          <w:rFonts w:ascii="Calibri" w:hAnsi="Calibri" w:cs="Arial"/>
          <w:b/>
          <w:sz w:val="24"/>
          <w:szCs w:val="24"/>
        </w:rPr>
      </w:pPr>
      <w:r>
        <w:rPr>
          <w:rFonts w:ascii="Calibri" w:hAnsi="Calibri" w:cs="Arial"/>
          <w:b/>
          <w:sz w:val="24"/>
          <w:szCs w:val="24"/>
        </w:rPr>
        <w:t xml:space="preserve">          </w:t>
      </w:r>
      <w:r>
        <w:rPr>
          <w:rFonts w:ascii="Calibri" w:hAnsi="Calibri" w:cs="Arial"/>
          <w:b/>
          <w:sz w:val="24"/>
          <w:szCs w:val="24"/>
        </w:rPr>
        <w:tab/>
      </w:r>
      <w:r>
        <w:rPr>
          <w:rFonts w:ascii="Calibri" w:hAnsi="Calibri" w:cs="Arial"/>
          <w:b/>
          <w:sz w:val="24"/>
          <w:szCs w:val="24"/>
        </w:rPr>
        <w:tab/>
        <w:t>XXXXXXXXXXXXXXXXXXXX</w:t>
      </w:r>
    </w:p>
    <w:p w:rsidR="00F8478F" w:rsidRPr="006D69E9" w:rsidRDefault="00EB3B73" w:rsidP="00360B95">
      <w:pPr>
        <w:spacing w:after="0" w:line="360" w:lineRule="auto"/>
        <w:ind w:left="4247" w:firstLine="709"/>
        <w:jc w:val="both"/>
        <w:rPr>
          <w:rFonts w:ascii="Calibri" w:hAnsi="Calibri" w:cs="Arial"/>
          <w:b/>
          <w:sz w:val="24"/>
          <w:szCs w:val="24"/>
        </w:rPr>
      </w:pPr>
      <w:r w:rsidRPr="006D69E9">
        <w:rPr>
          <w:rFonts w:ascii="Calibri" w:hAnsi="Calibri" w:cs="Arial"/>
          <w:b/>
          <w:sz w:val="24"/>
          <w:szCs w:val="24"/>
        </w:rPr>
        <w:t xml:space="preserve">  </w:t>
      </w:r>
    </w:p>
    <w:p w:rsidR="00F8478F" w:rsidRPr="00335D67" w:rsidRDefault="0038764E" w:rsidP="00F8478F">
      <w:pPr>
        <w:jc w:val="both"/>
        <w:rPr>
          <w:rFonts w:ascii="Calibri" w:hAnsi="Calibri" w:cs="Arial"/>
          <w:b/>
          <w:sz w:val="24"/>
          <w:szCs w:val="24"/>
        </w:rPr>
      </w:pPr>
      <w:r>
        <w:rPr>
          <w:rFonts w:ascii="Calibri" w:hAnsi="Calibri" w:cs="Arial"/>
          <w:b/>
          <w:sz w:val="24"/>
          <w:szCs w:val="24"/>
        </w:rPr>
        <w:tab/>
      </w:r>
      <w:r>
        <w:rPr>
          <w:rFonts w:ascii="Calibri" w:hAnsi="Calibri" w:cs="Arial"/>
          <w:b/>
          <w:sz w:val="24"/>
          <w:szCs w:val="24"/>
        </w:rPr>
        <w:tab/>
      </w:r>
      <w:r>
        <w:rPr>
          <w:rFonts w:ascii="Calibri" w:hAnsi="Calibri" w:cs="Arial"/>
          <w:b/>
          <w:sz w:val="24"/>
          <w:szCs w:val="24"/>
        </w:rPr>
        <w:tab/>
      </w:r>
      <w:r>
        <w:rPr>
          <w:rFonts w:ascii="Calibri" w:hAnsi="Calibri" w:cs="Arial"/>
          <w:b/>
          <w:sz w:val="24"/>
          <w:szCs w:val="24"/>
        </w:rPr>
        <w:tab/>
      </w:r>
      <w:r>
        <w:rPr>
          <w:rFonts w:ascii="Calibri" w:hAnsi="Calibri" w:cs="Arial"/>
          <w:b/>
          <w:sz w:val="24"/>
          <w:szCs w:val="24"/>
        </w:rPr>
        <w:tab/>
      </w:r>
      <w:r>
        <w:rPr>
          <w:rFonts w:ascii="Calibri" w:hAnsi="Calibri" w:cs="Arial"/>
          <w:b/>
          <w:sz w:val="24"/>
          <w:szCs w:val="24"/>
        </w:rPr>
        <w:tab/>
      </w:r>
      <w:r>
        <w:rPr>
          <w:rFonts w:ascii="Calibri" w:hAnsi="Calibri" w:cs="Arial"/>
          <w:b/>
          <w:sz w:val="24"/>
          <w:szCs w:val="24"/>
        </w:rPr>
        <w:tab/>
      </w:r>
    </w:p>
    <w:p w:rsidR="00F8478F" w:rsidRPr="00335D67" w:rsidRDefault="00F8478F" w:rsidP="0014481D">
      <w:pPr>
        <w:spacing w:after="0" w:line="360" w:lineRule="auto"/>
        <w:ind w:left="2124" w:firstLine="708"/>
        <w:jc w:val="both"/>
        <w:rPr>
          <w:rFonts w:ascii="Calibri" w:hAnsi="Calibri" w:cs="Arial"/>
          <w:b/>
          <w:sz w:val="24"/>
          <w:szCs w:val="24"/>
        </w:rPr>
      </w:pPr>
      <w:r w:rsidRPr="00335D67">
        <w:rPr>
          <w:rFonts w:ascii="Calibri" w:hAnsi="Calibri" w:cs="Arial"/>
          <w:b/>
          <w:sz w:val="24"/>
          <w:szCs w:val="24"/>
        </w:rPr>
        <w:t>Decyzja w sprawie interpretacji</w:t>
      </w:r>
    </w:p>
    <w:p w:rsidR="00F8478F" w:rsidRPr="00335D67" w:rsidRDefault="00F8478F" w:rsidP="0014481D">
      <w:pPr>
        <w:spacing w:after="0" w:line="360" w:lineRule="auto"/>
        <w:jc w:val="center"/>
        <w:rPr>
          <w:rFonts w:ascii="Calibri" w:hAnsi="Calibri" w:cs="Arial"/>
          <w:sz w:val="24"/>
          <w:szCs w:val="24"/>
        </w:rPr>
      </w:pPr>
      <w:r w:rsidRPr="00335D67">
        <w:rPr>
          <w:rFonts w:ascii="Calibri" w:hAnsi="Calibri" w:cs="Arial"/>
          <w:sz w:val="24"/>
          <w:szCs w:val="24"/>
        </w:rPr>
        <w:t>art. 22 ustawy o rehabilitacji zawodowej i społecznej oraz zatrudnianiu osób niepełnosprawnych</w:t>
      </w:r>
    </w:p>
    <w:p w:rsidR="004963C0" w:rsidRPr="00335D67" w:rsidRDefault="004963C0" w:rsidP="0014481D">
      <w:pPr>
        <w:spacing w:after="0" w:line="360" w:lineRule="auto"/>
        <w:jc w:val="both"/>
        <w:rPr>
          <w:rFonts w:ascii="Calibri" w:hAnsi="Calibri" w:cs="Arial"/>
          <w:sz w:val="24"/>
          <w:szCs w:val="24"/>
        </w:rPr>
      </w:pPr>
    </w:p>
    <w:p w:rsidR="00F8478F" w:rsidRPr="00335D67" w:rsidRDefault="00F8478F" w:rsidP="0014481D">
      <w:pPr>
        <w:spacing w:after="0" w:line="360" w:lineRule="auto"/>
        <w:jc w:val="both"/>
        <w:rPr>
          <w:rFonts w:ascii="Calibri" w:hAnsi="Calibri" w:cs="Arial"/>
          <w:b/>
          <w:sz w:val="24"/>
          <w:szCs w:val="24"/>
        </w:rPr>
      </w:pPr>
      <w:r w:rsidRPr="00335D67">
        <w:rPr>
          <w:rFonts w:ascii="Calibri" w:hAnsi="Calibri" w:cs="Arial"/>
          <w:sz w:val="24"/>
          <w:szCs w:val="24"/>
        </w:rPr>
        <w:t>Na podstawie art. 10 i 10a ustawy z dnia 2 lipca 2004 r. o swobodzie działalności gospodarczej (Dz. U. z 201</w:t>
      </w:r>
      <w:r w:rsidR="00962C56" w:rsidRPr="00335D67">
        <w:rPr>
          <w:rFonts w:ascii="Calibri" w:hAnsi="Calibri" w:cs="Arial"/>
          <w:sz w:val="24"/>
          <w:szCs w:val="24"/>
        </w:rPr>
        <w:t>6</w:t>
      </w:r>
      <w:r w:rsidRPr="00335D67">
        <w:rPr>
          <w:rFonts w:ascii="Calibri" w:hAnsi="Calibri" w:cs="Arial"/>
          <w:sz w:val="24"/>
          <w:szCs w:val="24"/>
        </w:rPr>
        <w:t xml:space="preserve"> r</w:t>
      </w:r>
      <w:r w:rsidR="00962C56" w:rsidRPr="00335D67">
        <w:rPr>
          <w:rFonts w:ascii="Calibri" w:hAnsi="Calibri" w:cs="Arial"/>
          <w:sz w:val="24"/>
          <w:szCs w:val="24"/>
        </w:rPr>
        <w:t>.</w:t>
      </w:r>
      <w:r w:rsidRPr="00335D67">
        <w:rPr>
          <w:rFonts w:ascii="Calibri" w:hAnsi="Calibri" w:cs="Arial"/>
          <w:sz w:val="24"/>
          <w:szCs w:val="24"/>
        </w:rPr>
        <w:t xml:space="preserve"> poz. </w:t>
      </w:r>
      <w:r w:rsidR="00962C56" w:rsidRPr="00335D67">
        <w:rPr>
          <w:rFonts w:ascii="Calibri" w:hAnsi="Calibri" w:cs="Arial"/>
          <w:sz w:val="24"/>
          <w:szCs w:val="24"/>
        </w:rPr>
        <w:t>1829</w:t>
      </w:r>
      <w:r w:rsidRPr="00335D67">
        <w:rPr>
          <w:rFonts w:ascii="Calibri" w:hAnsi="Calibri" w:cs="Arial"/>
          <w:sz w:val="24"/>
          <w:szCs w:val="24"/>
        </w:rPr>
        <w:t xml:space="preserve"> </w:t>
      </w:r>
      <w:r w:rsidR="00962C56" w:rsidRPr="00335D67">
        <w:rPr>
          <w:rFonts w:ascii="Calibri" w:hAnsi="Calibri" w:cs="Arial"/>
          <w:sz w:val="24"/>
          <w:szCs w:val="24"/>
        </w:rPr>
        <w:t>z późn.zm.</w:t>
      </w:r>
      <w:r w:rsidRPr="00335D67">
        <w:rPr>
          <w:rFonts w:ascii="Calibri" w:hAnsi="Calibri" w:cs="Arial"/>
          <w:sz w:val="24"/>
          <w:szCs w:val="24"/>
        </w:rPr>
        <w:t xml:space="preserve">) Prezes Państwowego Funduszu Rehabilitacji Osób Niepełnosprawnych (zwanego dalej PFRON lub Fundusz) stwierdza, </w:t>
      </w:r>
      <w:r w:rsidRPr="00335D67">
        <w:rPr>
          <w:rFonts w:ascii="Calibri" w:hAnsi="Calibri" w:cs="Arial"/>
          <w:sz w:val="24"/>
          <w:szCs w:val="24"/>
        </w:rPr>
        <w:br/>
        <w:t xml:space="preserve">że stanowisko </w:t>
      </w:r>
      <w:r w:rsidR="001C78F9">
        <w:rPr>
          <w:rFonts w:ascii="Calibri" w:hAnsi="Calibri" w:cs="Arial"/>
          <w:sz w:val="24"/>
          <w:szCs w:val="24"/>
        </w:rPr>
        <w:t>XXXXXXXXXXXXXXXXXXXXXXXXXXXXXXXXXXXXXXXXXXXXXXXXXXXXXXXXXXXXX</w:t>
      </w:r>
      <w:r w:rsidR="0065139D">
        <w:rPr>
          <w:rFonts w:ascii="Calibri" w:hAnsi="Calibri" w:cs="Arial"/>
          <w:sz w:val="24"/>
          <w:szCs w:val="24"/>
        </w:rPr>
        <w:t xml:space="preserve"> z siedzibą we </w:t>
      </w:r>
      <w:r w:rsidR="001C78F9">
        <w:rPr>
          <w:rFonts w:ascii="Calibri" w:hAnsi="Calibri" w:cs="Arial"/>
          <w:sz w:val="24"/>
          <w:szCs w:val="24"/>
        </w:rPr>
        <w:t>XXXXXXXXXXXXXXX</w:t>
      </w:r>
      <w:r w:rsidR="0065139D">
        <w:rPr>
          <w:rFonts w:ascii="Calibri" w:hAnsi="Calibri" w:cs="Arial"/>
          <w:sz w:val="24"/>
          <w:szCs w:val="24"/>
        </w:rPr>
        <w:t xml:space="preserve"> (zwanej </w:t>
      </w:r>
      <w:r w:rsidRPr="00335D67">
        <w:rPr>
          <w:rFonts w:ascii="Calibri" w:hAnsi="Calibri" w:cs="Arial"/>
          <w:sz w:val="24"/>
          <w:szCs w:val="24"/>
        </w:rPr>
        <w:t xml:space="preserve">dalej </w:t>
      </w:r>
      <w:r w:rsidR="006B7857" w:rsidRPr="00335D67">
        <w:rPr>
          <w:rFonts w:ascii="Calibri" w:hAnsi="Calibri" w:cs="Arial"/>
          <w:sz w:val="24"/>
          <w:szCs w:val="24"/>
        </w:rPr>
        <w:t>W</w:t>
      </w:r>
      <w:r w:rsidRPr="00335D67">
        <w:rPr>
          <w:rFonts w:ascii="Calibri" w:hAnsi="Calibri" w:cs="Arial"/>
          <w:sz w:val="24"/>
          <w:szCs w:val="24"/>
        </w:rPr>
        <w:t>nioskodawcą</w:t>
      </w:r>
      <w:r w:rsidR="0065139D">
        <w:rPr>
          <w:rFonts w:ascii="Calibri" w:hAnsi="Calibri" w:cs="Arial"/>
          <w:sz w:val="24"/>
          <w:szCs w:val="24"/>
        </w:rPr>
        <w:t xml:space="preserve"> lub Spółką</w:t>
      </w:r>
      <w:r w:rsidRPr="00335D67">
        <w:rPr>
          <w:rFonts w:ascii="Calibri" w:hAnsi="Calibri" w:cs="Arial"/>
          <w:sz w:val="24"/>
          <w:szCs w:val="24"/>
        </w:rPr>
        <w:t xml:space="preserve">) zaprezentowane </w:t>
      </w:r>
      <w:r w:rsidR="00B930D9">
        <w:rPr>
          <w:rFonts w:ascii="Calibri" w:hAnsi="Calibri" w:cs="Arial"/>
          <w:sz w:val="24"/>
          <w:szCs w:val="24"/>
        </w:rPr>
        <w:br/>
      </w:r>
      <w:r w:rsidRPr="00335D67">
        <w:rPr>
          <w:rFonts w:ascii="Calibri" w:hAnsi="Calibri" w:cs="Arial"/>
          <w:sz w:val="24"/>
          <w:szCs w:val="24"/>
        </w:rPr>
        <w:t>we wniosku z dnia</w:t>
      </w:r>
      <w:r w:rsidR="0046422C" w:rsidRPr="00335D67">
        <w:rPr>
          <w:rFonts w:ascii="Calibri" w:hAnsi="Calibri" w:cs="Arial"/>
          <w:sz w:val="24"/>
          <w:szCs w:val="24"/>
        </w:rPr>
        <w:t xml:space="preserve"> </w:t>
      </w:r>
      <w:r w:rsidR="0065139D">
        <w:rPr>
          <w:rFonts w:ascii="Calibri" w:hAnsi="Calibri" w:cs="Arial"/>
          <w:sz w:val="24"/>
          <w:szCs w:val="24"/>
        </w:rPr>
        <w:t xml:space="preserve">27 września </w:t>
      </w:r>
      <w:r w:rsidRPr="00335D67">
        <w:rPr>
          <w:rFonts w:ascii="Calibri" w:hAnsi="Calibri" w:cs="Arial"/>
          <w:sz w:val="24"/>
          <w:szCs w:val="24"/>
        </w:rPr>
        <w:t xml:space="preserve">2017 r. </w:t>
      </w:r>
      <w:r w:rsidR="00664D47" w:rsidRPr="00335D67">
        <w:rPr>
          <w:rFonts w:ascii="Calibri" w:hAnsi="Calibri" w:cs="Arial"/>
          <w:sz w:val="24"/>
          <w:szCs w:val="24"/>
        </w:rPr>
        <w:t>uzupełni</w:t>
      </w:r>
      <w:r w:rsidR="00BE129C">
        <w:rPr>
          <w:rFonts w:ascii="Calibri" w:hAnsi="Calibri" w:cs="Arial"/>
          <w:sz w:val="24"/>
          <w:szCs w:val="24"/>
        </w:rPr>
        <w:t>onym</w:t>
      </w:r>
      <w:r w:rsidR="00664D47" w:rsidRPr="00335D67">
        <w:rPr>
          <w:rFonts w:ascii="Calibri" w:hAnsi="Calibri" w:cs="Arial"/>
          <w:sz w:val="24"/>
          <w:szCs w:val="24"/>
        </w:rPr>
        <w:t xml:space="preserve"> </w:t>
      </w:r>
      <w:r w:rsidR="00D83A1F">
        <w:rPr>
          <w:rFonts w:ascii="Calibri" w:hAnsi="Calibri" w:cs="Arial"/>
          <w:sz w:val="24"/>
          <w:szCs w:val="24"/>
        </w:rPr>
        <w:t>mailem z</w:t>
      </w:r>
      <w:r w:rsidR="0065139D">
        <w:rPr>
          <w:rFonts w:ascii="Calibri" w:hAnsi="Calibri" w:cs="Arial"/>
          <w:sz w:val="24"/>
          <w:szCs w:val="24"/>
        </w:rPr>
        <w:t xml:space="preserve"> dnia </w:t>
      </w:r>
      <w:r w:rsidR="00D83A1F">
        <w:rPr>
          <w:rFonts w:ascii="Calibri" w:hAnsi="Calibri" w:cs="Arial"/>
          <w:sz w:val="24"/>
          <w:szCs w:val="24"/>
        </w:rPr>
        <w:t xml:space="preserve">25 </w:t>
      </w:r>
      <w:r w:rsidR="0065139D">
        <w:rPr>
          <w:rFonts w:ascii="Calibri" w:hAnsi="Calibri" w:cs="Arial"/>
          <w:sz w:val="24"/>
          <w:szCs w:val="24"/>
        </w:rPr>
        <w:t xml:space="preserve">października </w:t>
      </w:r>
      <w:r w:rsidR="006276CC" w:rsidRPr="00335D67">
        <w:rPr>
          <w:rFonts w:ascii="Calibri" w:hAnsi="Calibri" w:cs="Arial"/>
          <w:sz w:val="24"/>
          <w:szCs w:val="24"/>
        </w:rPr>
        <w:t>2017r.</w:t>
      </w:r>
      <w:r w:rsidR="00493753" w:rsidRPr="00335D67">
        <w:rPr>
          <w:rFonts w:ascii="Calibri" w:hAnsi="Calibri" w:cs="Arial"/>
          <w:sz w:val="24"/>
          <w:szCs w:val="24"/>
        </w:rPr>
        <w:t xml:space="preserve"> </w:t>
      </w:r>
      <w:r w:rsidR="00BE129C">
        <w:rPr>
          <w:rFonts w:ascii="Calibri" w:hAnsi="Calibri" w:cs="Arial"/>
          <w:sz w:val="24"/>
          <w:szCs w:val="24"/>
        </w:rPr>
        <w:br/>
      </w:r>
      <w:r w:rsidRPr="00335D67">
        <w:rPr>
          <w:rFonts w:ascii="Calibri" w:hAnsi="Calibri" w:cs="Arial"/>
          <w:sz w:val="24"/>
          <w:szCs w:val="24"/>
        </w:rPr>
        <w:t xml:space="preserve">o udzielenie pisemnej interpretacji </w:t>
      </w:r>
      <w:r w:rsidR="00785B3D" w:rsidRPr="00335D67">
        <w:rPr>
          <w:rFonts w:ascii="Calibri" w:hAnsi="Calibri" w:cs="Arial"/>
          <w:sz w:val="24"/>
          <w:szCs w:val="24"/>
        </w:rPr>
        <w:t xml:space="preserve">co do zakresu i sposobu zastosowania </w:t>
      </w:r>
      <w:r w:rsidRPr="00335D67">
        <w:rPr>
          <w:rFonts w:ascii="Calibri" w:hAnsi="Calibri" w:cs="Arial"/>
          <w:sz w:val="24"/>
          <w:szCs w:val="24"/>
        </w:rPr>
        <w:t>przepisów art. 22 ustawy</w:t>
      </w:r>
      <w:r w:rsidR="00D600C4">
        <w:rPr>
          <w:rFonts w:ascii="Calibri" w:hAnsi="Calibri" w:cs="Arial"/>
          <w:sz w:val="24"/>
          <w:szCs w:val="24"/>
        </w:rPr>
        <w:t xml:space="preserve"> </w:t>
      </w:r>
      <w:r w:rsidRPr="00335D67">
        <w:rPr>
          <w:rFonts w:ascii="Calibri" w:hAnsi="Calibri" w:cs="Arial"/>
          <w:sz w:val="24"/>
          <w:szCs w:val="24"/>
        </w:rPr>
        <w:t>z dnia 27 sierpnia 1997 r. o rehabilitacji zawodowej i społecznej oraz zatrudnianiu osób niepełnosprawnych (Dz.U. z 2016 r. poz.</w:t>
      </w:r>
      <w:r w:rsidR="0046422C" w:rsidRPr="00335D67">
        <w:rPr>
          <w:rFonts w:ascii="Calibri" w:hAnsi="Calibri" w:cs="Arial"/>
          <w:sz w:val="24"/>
          <w:szCs w:val="24"/>
        </w:rPr>
        <w:t xml:space="preserve"> </w:t>
      </w:r>
      <w:r w:rsidRPr="00335D67">
        <w:rPr>
          <w:rFonts w:ascii="Calibri" w:hAnsi="Calibri" w:cs="Arial"/>
          <w:sz w:val="24"/>
          <w:szCs w:val="24"/>
        </w:rPr>
        <w:t>2046</w:t>
      </w:r>
      <w:r w:rsidR="00962C56" w:rsidRPr="00335D67">
        <w:rPr>
          <w:rFonts w:ascii="Calibri" w:hAnsi="Calibri" w:cs="Arial"/>
          <w:sz w:val="24"/>
          <w:szCs w:val="24"/>
        </w:rPr>
        <w:t xml:space="preserve"> z późn.zm.)</w:t>
      </w:r>
      <w:r w:rsidRPr="00335D67">
        <w:rPr>
          <w:rFonts w:ascii="Calibri" w:hAnsi="Calibri" w:cs="Arial"/>
          <w:sz w:val="24"/>
          <w:szCs w:val="24"/>
        </w:rPr>
        <w:t xml:space="preserve"> zwanej dalej ustawą</w:t>
      </w:r>
      <w:r w:rsidR="00D83A1F">
        <w:rPr>
          <w:rFonts w:ascii="Calibri" w:hAnsi="Calibri" w:cs="Arial"/>
          <w:sz w:val="24"/>
          <w:szCs w:val="24"/>
        </w:rPr>
        <w:t xml:space="preserve"> </w:t>
      </w:r>
      <w:r w:rsidRPr="00335D67">
        <w:rPr>
          <w:rFonts w:ascii="Calibri" w:hAnsi="Calibri" w:cs="Arial"/>
          <w:sz w:val="24"/>
          <w:szCs w:val="24"/>
        </w:rPr>
        <w:t xml:space="preserve">o rehabilitacji - </w:t>
      </w:r>
      <w:r w:rsidRPr="00335D67">
        <w:rPr>
          <w:rFonts w:ascii="Calibri" w:hAnsi="Calibri" w:cs="Arial"/>
          <w:b/>
          <w:sz w:val="24"/>
          <w:szCs w:val="24"/>
        </w:rPr>
        <w:t>jest prawidłowe.</w:t>
      </w:r>
    </w:p>
    <w:p w:rsidR="00A13535" w:rsidRPr="00335D67" w:rsidRDefault="00A13535" w:rsidP="0014481D">
      <w:pPr>
        <w:spacing w:after="0" w:line="360" w:lineRule="auto"/>
        <w:jc w:val="both"/>
        <w:rPr>
          <w:rFonts w:ascii="Calibri" w:hAnsi="Calibri" w:cs="Arial"/>
          <w:b/>
          <w:sz w:val="24"/>
          <w:szCs w:val="24"/>
        </w:rPr>
      </w:pPr>
    </w:p>
    <w:p w:rsidR="00F8478F" w:rsidRPr="00335D67" w:rsidRDefault="00F8478F" w:rsidP="0014481D">
      <w:pPr>
        <w:spacing w:after="0" w:line="360" w:lineRule="auto"/>
        <w:jc w:val="center"/>
        <w:rPr>
          <w:rFonts w:ascii="Calibri" w:hAnsi="Calibri" w:cs="Arial"/>
          <w:b/>
          <w:sz w:val="24"/>
          <w:szCs w:val="24"/>
        </w:rPr>
      </w:pPr>
      <w:r w:rsidRPr="00335D67">
        <w:rPr>
          <w:rFonts w:ascii="Calibri" w:hAnsi="Calibri" w:cs="Arial"/>
          <w:b/>
          <w:sz w:val="24"/>
          <w:szCs w:val="24"/>
        </w:rPr>
        <w:t>Uzasadnienie:</w:t>
      </w:r>
    </w:p>
    <w:p w:rsidR="00F8478F" w:rsidRPr="00335D67" w:rsidRDefault="00F8478F" w:rsidP="0014481D">
      <w:pPr>
        <w:spacing w:after="0" w:line="360" w:lineRule="auto"/>
        <w:jc w:val="both"/>
        <w:rPr>
          <w:rFonts w:ascii="Calibri" w:hAnsi="Calibri" w:cs="Arial"/>
          <w:sz w:val="24"/>
          <w:szCs w:val="24"/>
        </w:rPr>
      </w:pPr>
      <w:r w:rsidRPr="00335D67">
        <w:rPr>
          <w:rFonts w:ascii="Calibri" w:hAnsi="Calibri" w:cs="Arial"/>
          <w:sz w:val="24"/>
          <w:szCs w:val="24"/>
        </w:rPr>
        <w:t xml:space="preserve">Pismem z dnia </w:t>
      </w:r>
      <w:r w:rsidR="00962C56" w:rsidRPr="00335D67">
        <w:rPr>
          <w:rFonts w:ascii="Calibri" w:hAnsi="Calibri" w:cs="Arial"/>
          <w:sz w:val="24"/>
          <w:szCs w:val="24"/>
        </w:rPr>
        <w:t>2</w:t>
      </w:r>
      <w:r w:rsidR="0065139D">
        <w:rPr>
          <w:rFonts w:ascii="Calibri" w:hAnsi="Calibri" w:cs="Arial"/>
          <w:sz w:val="24"/>
          <w:szCs w:val="24"/>
        </w:rPr>
        <w:t xml:space="preserve">7 września </w:t>
      </w:r>
      <w:r w:rsidRPr="00335D67">
        <w:rPr>
          <w:rFonts w:ascii="Calibri" w:hAnsi="Calibri" w:cs="Arial"/>
          <w:sz w:val="24"/>
          <w:szCs w:val="24"/>
        </w:rPr>
        <w:t>2017 r.</w:t>
      </w:r>
      <w:r w:rsidR="00C17290" w:rsidRPr="00335D67">
        <w:rPr>
          <w:rFonts w:ascii="Calibri" w:hAnsi="Calibri" w:cs="Arial"/>
          <w:sz w:val="24"/>
          <w:szCs w:val="24"/>
        </w:rPr>
        <w:t xml:space="preserve"> uzupełni</w:t>
      </w:r>
      <w:r w:rsidR="00BE129C">
        <w:rPr>
          <w:rFonts w:ascii="Calibri" w:hAnsi="Calibri" w:cs="Arial"/>
          <w:sz w:val="24"/>
          <w:szCs w:val="24"/>
        </w:rPr>
        <w:t xml:space="preserve">onym </w:t>
      </w:r>
      <w:r w:rsidR="00D83A1F">
        <w:rPr>
          <w:rFonts w:ascii="Calibri" w:hAnsi="Calibri" w:cs="Arial"/>
          <w:sz w:val="24"/>
          <w:szCs w:val="24"/>
        </w:rPr>
        <w:t>mailem z</w:t>
      </w:r>
      <w:r w:rsidR="00C17290" w:rsidRPr="00335D67">
        <w:rPr>
          <w:rFonts w:ascii="Calibri" w:hAnsi="Calibri" w:cs="Arial"/>
          <w:sz w:val="24"/>
          <w:szCs w:val="24"/>
        </w:rPr>
        <w:t xml:space="preserve"> dnia </w:t>
      </w:r>
      <w:r w:rsidR="00D83A1F">
        <w:rPr>
          <w:rFonts w:ascii="Calibri" w:hAnsi="Calibri" w:cs="Arial"/>
          <w:sz w:val="24"/>
          <w:szCs w:val="24"/>
        </w:rPr>
        <w:t xml:space="preserve">25 </w:t>
      </w:r>
      <w:r w:rsidR="0065139D">
        <w:rPr>
          <w:rFonts w:ascii="Calibri" w:hAnsi="Calibri" w:cs="Arial"/>
          <w:sz w:val="24"/>
          <w:szCs w:val="24"/>
        </w:rPr>
        <w:t xml:space="preserve">października </w:t>
      </w:r>
      <w:r w:rsidR="00C17290" w:rsidRPr="00335D67">
        <w:rPr>
          <w:rFonts w:ascii="Calibri" w:hAnsi="Calibri" w:cs="Arial"/>
          <w:sz w:val="24"/>
          <w:szCs w:val="24"/>
        </w:rPr>
        <w:t>2017 r.,</w:t>
      </w:r>
      <w:r w:rsidR="00664D47" w:rsidRPr="00335D67">
        <w:rPr>
          <w:rFonts w:ascii="Calibri" w:hAnsi="Calibri" w:cs="Arial"/>
          <w:sz w:val="24"/>
          <w:szCs w:val="24"/>
        </w:rPr>
        <w:t xml:space="preserve"> </w:t>
      </w:r>
      <w:r w:rsidRPr="00335D67">
        <w:rPr>
          <w:rFonts w:ascii="Calibri" w:hAnsi="Calibri" w:cs="Arial"/>
          <w:sz w:val="24"/>
          <w:szCs w:val="24"/>
        </w:rPr>
        <w:t>Wnioskodawca skierował do Prezesa Zarządu PFRON wniosek</w:t>
      </w:r>
      <w:r w:rsidR="0065139D">
        <w:rPr>
          <w:rFonts w:ascii="Calibri" w:hAnsi="Calibri" w:cs="Arial"/>
          <w:sz w:val="24"/>
          <w:szCs w:val="24"/>
        </w:rPr>
        <w:t xml:space="preserve"> </w:t>
      </w:r>
      <w:r w:rsidRPr="00335D67">
        <w:rPr>
          <w:rFonts w:ascii="Calibri" w:hAnsi="Calibri" w:cs="Arial"/>
          <w:sz w:val="24"/>
          <w:szCs w:val="24"/>
        </w:rPr>
        <w:t xml:space="preserve">o udzielenie pisemnej interpretacji </w:t>
      </w:r>
      <w:r w:rsidR="00785B3D" w:rsidRPr="00335D67">
        <w:rPr>
          <w:rFonts w:ascii="Calibri" w:hAnsi="Calibri" w:cs="Arial"/>
          <w:sz w:val="24"/>
          <w:szCs w:val="24"/>
        </w:rPr>
        <w:t xml:space="preserve">co do zakresu i sposobu zastosowania </w:t>
      </w:r>
      <w:r w:rsidRPr="00335D67">
        <w:rPr>
          <w:rFonts w:ascii="Calibri" w:hAnsi="Calibri" w:cs="Arial"/>
          <w:sz w:val="24"/>
          <w:szCs w:val="24"/>
        </w:rPr>
        <w:t xml:space="preserve">przepisów </w:t>
      </w:r>
      <w:r w:rsidR="00A13535" w:rsidRPr="00335D67">
        <w:rPr>
          <w:rFonts w:ascii="Calibri" w:hAnsi="Calibri" w:cs="Arial"/>
          <w:sz w:val="24"/>
          <w:szCs w:val="24"/>
        </w:rPr>
        <w:t>art</w:t>
      </w:r>
      <w:r w:rsidRPr="00335D67">
        <w:rPr>
          <w:rFonts w:ascii="Calibri" w:hAnsi="Calibri" w:cs="Arial"/>
          <w:sz w:val="24"/>
          <w:szCs w:val="24"/>
        </w:rPr>
        <w:t>.</w:t>
      </w:r>
      <w:r w:rsidR="0046422C" w:rsidRPr="00335D67">
        <w:rPr>
          <w:rFonts w:ascii="Calibri" w:hAnsi="Calibri" w:cs="Arial"/>
          <w:sz w:val="24"/>
          <w:szCs w:val="24"/>
        </w:rPr>
        <w:t xml:space="preserve"> </w:t>
      </w:r>
      <w:r w:rsidRPr="00335D67">
        <w:rPr>
          <w:rFonts w:ascii="Calibri" w:hAnsi="Calibri" w:cs="Arial"/>
          <w:sz w:val="24"/>
          <w:szCs w:val="24"/>
        </w:rPr>
        <w:t>22 ustawy o rehabilitacji.</w:t>
      </w:r>
    </w:p>
    <w:p w:rsidR="0014481D" w:rsidRPr="00335D67" w:rsidRDefault="00F8478F" w:rsidP="00551541">
      <w:pPr>
        <w:spacing w:after="240" w:line="360" w:lineRule="auto"/>
        <w:jc w:val="both"/>
        <w:rPr>
          <w:rFonts w:ascii="Calibri" w:hAnsi="Calibri" w:cs="Arial"/>
          <w:i/>
          <w:sz w:val="24"/>
          <w:szCs w:val="24"/>
        </w:rPr>
      </w:pPr>
      <w:r w:rsidRPr="00335D67">
        <w:rPr>
          <w:rFonts w:ascii="Calibri" w:hAnsi="Calibri" w:cs="Arial"/>
          <w:sz w:val="24"/>
          <w:szCs w:val="24"/>
        </w:rPr>
        <w:lastRenderedPageBreak/>
        <w:t xml:space="preserve">Wniosek swój Wnioskodawca skierował na podstawie </w:t>
      </w:r>
      <w:r w:rsidR="00A13535" w:rsidRPr="00335D67">
        <w:rPr>
          <w:rFonts w:ascii="Calibri" w:hAnsi="Calibri" w:cs="Arial"/>
          <w:sz w:val="24"/>
          <w:szCs w:val="24"/>
        </w:rPr>
        <w:t>art</w:t>
      </w:r>
      <w:r w:rsidRPr="00335D67">
        <w:rPr>
          <w:rFonts w:ascii="Calibri" w:hAnsi="Calibri" w:cs="Arial"/>
          <w:sz w:val="24"/>
          <w:szCs w:val="24"/>
        </w:rPr>
        <w:t xml:space="preserve">. 10 i 10a ustawy o swobodzie działalności gospodarczej. Zgodnie z </w:t>
      </w:r>
      <w:r w:rsidR="00A13535" w:rsidRPr="00335D67">
        <w:rPr>
          <w:rFonts w:ascii="Calibri" w:hAnsi="Calibri" w:cs="Arial"/>
          <w:sz w:val="24"/>
          <w:szCs w:val="24"/>
        </w:rPr>
        <w:t>art</w:t>
      </w:r>
      <w:r w:rsidRPr="00335D67">
        <w:rPr>
          <w:rFonts w:ascii="Calibri" w:hAnsi="Calibri" w:cs="Arial"/>
          <w:sz w:val="24"/>
          <w:szCs w:val="24"/>
        </w:rPr>
        <w:t xml:space="preserve">. 10 ust. 1 ustawy o swobodzie działalności gospodarczej </w:t>
      </w:r>
      <w:r w:rsidRPr="00335D67">
        <w:rPr>
          <w:rFonts w:ascii="Calibri" w:hAnsi="Calibri" w:cs="Arial"/>
          <w:i/>
          <w:sz w:val="24"/>
          <w:szCs w:val="24"/>
        </w:rPr>
        <w:t xml:space="preserve">przedsiębiorca może złożyć do właściwego organu administracji publicznej </w:t>
      </w:r>
      <w:r w:rsidR="004963C0" w:rsidRPr="00335D67">
        <w:rPr>
          <w:rFonts w:ascii="Calibri" w:hAnsi="Calibri" w:cs="Arial"/>
          <w:i/>
          <w:sz w:val="24"/>
          <w:szCs w:val="24"/>
        </w:rPr>
        <w:br/>
      </w:r>
      <w:r w:rsidRPr="00335D67">
        <w:rPr>
          <w:rFonts w:ascii="Calibri" w:hAnsi="Calibri" w:cs="Arial"/>
          <w:i/>
          <w:sz w:val="24"/>
          <w:szCs w:val="24"/>
        </w:rPr>
        <w:t xml:space="preserve">lub państwowej jednostki organizacyjnej wniosek o wydanie pisemnej interpretacji </w:t>
      </w:r>
      <w:r w:rsidR="00A13535" w:rsidRPr="00335D67">
        <w:rPr>
          <w:rFonts w:ascii="Calibri" w:hAnsi="Calibri" w:cs="Arial"/>
          <w:i/>
          <w:sz w:val="24"/>
          <w:szCs w:val="24"/>
        </w:rPr>
        <w:br/>
      </w:r>
      <w:r w:rsidRPr="00335D67">
        <w:rPr>
          <w:rFonts w:ascii="Calibri" w:hAnsi="Calibri" w:cs="Arial"/>
          <w:i/>
          <w:sz w:val="24"/>
          <w:szCs w:val="24"/>
        </w:rPr>
        <w:t xml:space="preserve">co do zakresu i sposobu zastosowania przepisów, z których wynika obowiązek świadczenia przez przedsiębiorcę daniny publicznej oraz składek na ubezpieczenia społeczne </w:t>
      </w:r>
      <w:r w:rsidR="00FF2D0A" w:rsidRPr="00335D67">
        <w:rPr>
          <w:rFonts w:ascii="Calibri" w:hAnsi="Calibri" w:cs="Arial"/>
          <w:i/>
          <w:sz w:val="24"/>
          <w:szCs w:val="24"/>
        </w:rPr>
        <w:br/>
      </w:r>
      <w:r w:rsidRPr="00335D67">
        <w:rPr>
          <w:rFonts w:ascii="Calibri" w:hAnsi="Calibri" w:cs="Arial"/>
          <w:i/>
          <w:sz w:val="24"/>
          <w:szCs w:val="24"/>
        </w:rPr>
        <w:t>lub zdrowotne, w jego indywidualnej sprawie.</w:t>
      </w:r>
    </w:p>
    <w:p w:rsidR="00F8478F" w:rsidRPr="00335D67" w:rsidRDefault="00F8478F" w:rsidP="00551541">
      <w:pPr>
        <w:spacing w:after="120" w:line="360" w:lineRule="auto"/>
        <w:jc w:val="both"/>
        <w:rPr>
          <w:rFonts w:ascii="Calibri" w:hAnsi="Calibri" w:cs="Arial"/>
          <w:b/>
          <w:sz w:val="24"/>
          <w:szCs w:val="24"/>
        </w:rPr>
      </w:pPr>
      <w:r w:rsidRPr="00335D67">
        <w:rPr>
          <w:rFonts w:ascii="Calibri" w:hAnsi="Calibri" w:cs="Arial"/>
          <w:b/>
          <w:sz w:val="24"/>
          <w:szCs w:val="24"/>
        </w:rPr>
        <w:t>W przedmiotowym wniosku Wnioskodawca przedstawił następujący stan faktyczny:</w:t>
      </w:r>
    </w:p>
    <w:p w:rsidR="00E029FC" w:rsidRPr="00D3290E" w:rsidRDefault="001F743D" w:rsidP="00E029FC">
      <w:pPr>
        <w:spacing w:after="0" w:line="360" w:lineRule="auto"/>
        <w:jc w:val="both"/>
        <w:rPr>
          <w:sz w:val="24"/>
          <w:szCs w:val="24"/>
        </w:rPr>
      </w:pPr>
      <w:r w:rsidRPr="00D3290E">
        <w:rPr>
          <w:sz w:val="24"/>
          <w:szCs w:val="24"/>
        </w:rPr>
        <w:t xml:space="preserve">Spółka posiada status zakładu pracy chronionej. Dodatkowo spełnia wymogi z art. 22 ust 1 ustawy o rehabilitacji, przez co jest podmiotem uprawnionym do wystawiania informacji </w:t>
      </w:r>
      <w:r w:rsidR="00D600C4">
        <w:rPr>
          <w:sz w:val="24"/>
          <w:szCs w:val="24"/>
        </w:rPr>
        <w:br/>
      </w:r>
      <w:r w:rsidRPr="00D3290E">
        <w:rPr>
          <w:sz w:val="24"/>
          <w:szCs w:val="24"/>
        </w:rPr>
        <w:t xml:space="preserve">o kwocie obniżenia </w:t>
      </w:r>
      <w:r w:rsidR="006276CC" w:rsidRPr="00D3290E">
        <w:rPr>
          <w:sz w:val="24"/>
          <w:szCs w:val="24"/>
        </w:rPr>
        <w:t>wpłat</w:t>
      </w:r>
      <w:r w:rsidR="00CD7087" w:rsidRPr="00D3290E">
        <w:rPr>
          <w:sz w:val="24"/>
          <w:szCs w:val="24"/>
        </w:rPr>
        <w:t xml:space="preserve">. Celem uzyskania dodatkowych źródeł finansowania </w:t>
      </w:r>
      <w:r w:rsidR="00E232FB" w:rsidRPr="00D3290E">
        <w:rPr>
          <w:sz w:val="24"/>
          <w:szCs w:val="24"/>
        </w:rPr>
        <w:t>Spółka</w:t>
      </w:r>
      <w:r w:rsidR="00CD7087" w:rsidRPr="00D3290E">
        <w:rPr>
          <w:sz w:val="24"/>
          <w:szCs w:val="24"/>
        </w:rPr>
        <w:t xml:space="preserve"> zamierza zawrzeć umowę fa</w:t>
      </w:r>
      <w:r w:rsidR="00B930D9">
        <w:rPr>
          <w:sz w:val="24"/>
          <w:szCs w:val="24"/>
        </w:rPr>
        <w:t>k</w:t>
      </w:r>
      <w:r w:rsidR="00CD7087" w:rsidRPr="00D3290E">
        <w:rPr>
          <w:sz w:val="24"/>
          <w:szCs w:val="24"/>
        </w:rPr>
        <w:t>toringu niepełnego (fa</w:t>
      </w:r>
      <w:r w:rsidR="00B930D9">
        <w:rPr>
          <w:sz w:val="24"/>
          <w:szCs w:val="24"/>
        </w:rPr>
        <w:t>k</w:t>
      </w:r>
      <w:r w:rsidR="00CD7087" w:rsidRPr="00D3290E">
        <w:rPr>
          <w:sz w:val="24"/>
          <w:szCs w:val="24"/>
        </w:rPr>
        <w:t xml:space="preserve">toring z regresem) z instytucją </w:t>
      </w:r>
      <w:r w:rsidR="00F94CDB" w:rsidRPr="00D3290E">
        <w:rPr>
          <w:sz w:val="24"/>
          <w:szCs w:val="24"/>
        </w:rPr>
        <w:t>finansową (bankiem) zwaną dalej faktorem. Na mocy tej umowy faktor dokonywać będzie wykupu nale</w:t>
      </w:r>
      <w:r w:rsidR="009866E0" w:rsidRPr="00D3290E">
        <w:rPr>
          <w:sz w:val="24"/>
          <w:szCs w:val="24"/>
        </w:rPr>
        <w:t>ż</w:t>
      </w:r>
      <w:r w:rsidR="00F94CDB" w:rsidRPr="00D3290E">
        <w:rPr>
          <w:sz w:val="24"/>
          <w:szCs w:val="24"/>
        </w:rPr>
        <w:t xml:space="preserve">ności (wierzytelności wynikających wystawionych przez </w:t>
      </w:r>
      <w:r w:rsidR="00E232FB" w:rsidRPr="00D3290E">
        <w:rPr>
          <w:sz w:val="24"/>
          <w:szCs w:val="24"/>
        </w:rPr>
        <w:t>Spółkę</w:t>
      </w:r>
      <w:r w:rsidR="00F94CDB" w:rsidRPr="00D3290E">
        <w:rPr>
          <w:sz w:val="24"/>
          <w:szCs w:val="24"/>
        </w:rPr>
        <w:t xml:space="preserve"> faktur VAT) bez przejęcia ryzyka niewypłacalności kontrahentów </w:t>
      </w:r>
      <w:r w:rsidR="00E232FB" w:rsidRPr="00D3290E">
        <w:rPr>
          <w:sz w:val="24"/>
          <w:szCs w:val="24"/>
        </w:rPr>
        <w:t>Spółki</w:t>
      </w:r>
      <w:r w:rsidR="00F94CDB" w:rsidRPr="00D3290E">
        <w:rPr>
          <w:sz w:val="24"/>
          <w:szCs w:val="24"/>
        </w:rPr>
        <w:t>. Wykup należności po</w:t>
      </w:r>
      <w:r w:rsidR="006276CC" w:rsidRPr="00D3290E">
        <w:rPr>
          <w:sz w:val="24"/>
          <w:szCs w:val="24"/>
        </w:rPr>
        <w:t xml:space="preserve">legać będzie </w:t>
      </w:r>
      <w:r w:rsidR="00B930D9">
        <w:rPr>
          <w:sz w:val="24"/>
          <w:szCs w:val="24"/>
        </w:rPr>
        <w:br/>
      </w:r>
      <w:r w:rsidR="006276CC" w:rsidRPr="00D3290E">
        <w:rPr>
          <w:sz w:val="24"/>
          <w:szCs w:val="24"/>
        </w:rPr>
        <w:t>na przedstawieniu f</w:t>
      </w:r>
      <w:r w:rsidR="00F94CDB" w:rsidRPr="00D3290E">
        <w:rPr>
          <w:sz w:val="24"/>
          <w:szCs w:val="24"/>
        </w:rPr>
        <w:t xml:space="preserve">aktorowi przez </w:t>
      </w:r>
      <w:r w:rsidR="00E232FB" w:rsidRPr="00D3290E">
        <w:rPr>
          <w:sz w:val="24"/>
          <w:szCs w:val="24"/>
        </w:rPr>
        <w:t>Spółkę</w:t>
      </w:r>
      <w:r w:rsidR="00F94CDB" w:rsidRPr="00D3290E">
        <w:rPr>
          <w:sz w:val="24"/>
          <w:szCs w:val="24"/>
        </w:rPr>
        <w:t xml:space="preserve"> faktur do wykupu – przez co nast</w:t>
      </w:r>
      <w:r w:rsidR="00E232FB" w:rsidRPr="00D3290E">
        <w:rPr>
          <w:sz w:val="24"/>
          <w:szCs w:val="24"/>
        </w:rPr>
        <w:t>ę</w:t>
      </w:r>
      <w:r w:rsidR="00F94CDB" w:rsidRPr="00D3290E">
        <w:rPr>
          <w:sz w:val="24"/>
          <w:szCs w:val="24"/>
        </w:rPr>
        <w:t>p</w:t>
      </w:r>
      <w:r w:rsidR="00E232FB" w:rsidRPr="00D3290E">
        <w:rPr>
          <w:sz w:val="24"/>
          <w:szCs w:val="24"/>
        </w:rPr>
        <w:t>uje cesja wierzytelności</w:t>
      </w:r>
      <w:r w:rsidR="00B930D9">
        <w:rPr>
          <w:sz w:val="24"/>
          <w:szCs w:val="24"/>
        </w:rPr>
        <w:t>,</w:t>
      </w:r>
      <w:r w:rsidR="00E232FB" w:rsidRPr="00D3290E">
        <w:rPr>
          <w:sz w:val="24"/>
          <w:szCs w:val="24"/>
        </w:rPr>
        <w:t xml:space="preserve"> wynikających z wystawionych faktur VAT</w:t>
      </w:r>
      <w:r w:rsidR="00B930D9">
        <w:rPr>
          <w:sz w:val="24"/>
          <w:szCs w:val="24"/>
        </w:rPr>
        <w:t>,</w:t>
      </w:r>
      <w:r w:rsidR="00E232FB" w:rsidRPr="00D3290E">
        <w:rPr>
          <w:sz w:val="24"/>
          <w:szCs w:val="24"/>
        </w:rPr>
        <w:t xml:space="preserve"> na faktora. Tym samym faktor staje się wierzycielem kontrahentów Spółki w zakresie zapłaty wynagrodzenia za świadczone przez Spółkę usługi. Kontrahenci Spółki (poinformowani uprzednio o zgłoszeniu ich kontraktów </w:t>
      </w:r>
      <w:r w:rsidR="00D600C4">
        <w:rPr>
          <w:sz w:val="24"/>
          <w:szCs w:val="24"/>
        </w:rPr>
        <w:br/>
      </w:r>
      <w:r w:rsidR="00E232FB" w:rsidRPr="00D3290E">
        <w:rPr>
          <w:sz w:val="24"/>
          <w:szCs w:val="24"/>
        </w:rPr>
        <w:t>do faktoringu) są zobowiązani wpłacać należność wynikającą z wystawionych przez Spółkę faktur VAT – bezpośrednio na wskazany rachunek faktora, a nie na rachunek Spółki</w:t>
      </w:r>
      <w:r w:rsidR="00E029FC" w:rsidRPr="00D3290E">
        <w:rPr>
          <w:sz w:val="24"/>
          <w:szCs w:val="24"/>
        </w:rPr>
        <w:t xml:space="preserve">, gdyż </w:t>
      </w:r>
      <w:r w:rsidR="00D600C4">
        <w:rPr>
          <w:sz w:val="24"/>
          <w:szCs w:val="24"/>
        </w:rPr>
        <w:br/>
      </w:r>
      <w:r w:rsidR="00E029FC" w:rsidRPr="00D3290E">
        <w:rPr>
          <w:sz w:val="24"/>
          <w:szCs w:val="24"/>
        </w:rPr>
        <w:t xml:space="preserve">z chwilą przedstawienia faktorowi faktur do wykupu – Spółka przestaje być wierzycielem swoich kontrahentów co do wynagrodzenia (następuje cesja wierzytelność ze Spółki </w:t>
      </w:r>
      <w:r w:rsidR="00D600C4">
        <w:rPr>
          <w:sz w:val="24"/>
          <w:szCs w:val="24"/>
        </w:rPr>
        <w:br/>
      </w:r>
      <w:r w:rsidR="00E029FC" w:rsidRPr="00D3290E">
        <w:rPr>
          <w:sz w:val="24"/>
          <w:szCs w:val="24"/>
        </w:rPr>
        <w:t>na faktora).</w:t>
      </w:r>
      <w:r w:rsidR="00E232FB" w:rsidRPr="00D3290E">
        <w:rPr>
          <w:sz w:val="24"/>
          <w:szCs w:val="24"/>
        </w:rPr>
        <w:t xml:space="preserve"> </w:t>
      </w:r>
      <w:r w:rsidR="00E029FC" w:rsidRPr="00D3290E">
        <w:rPr>
          <w:sz w:val="24"/>
          <w:szCs w:val="24"/>
        </w:rPr>
        <w:t xml:space="preserve">Z chwilą akceptacji przez faktora przedstawionych przez Spółkę faktur VAT- faktor wpłaca Spółce zaliczkę w wysokości 90% wartości należności wynikających </w:t>
      </w:r>
      <w:r w:rsidR="00D600C4">
        <w:rPr>
          <w:sz w:val="24"/>
          <w:szCs w:val="24"/>
        </w:rPr>
        <w:br/>
      </w:r>
      <w:r w:rsidR="00E029FC" w:rsidRPr="00D3290E">
        <w:rPr>
          <w:sz w:val="24"/>
          <w:szCs w:val="24"/>
        </w:rPr>
        <w:t>z przedstawionych do wykupu faktur, a następnie po uregulowaniu przez kontrahenta należności wynikającej z otrzymanej faktury VAT – płaci Spółce pozostałe 10 % wartości należności wystawionych i przedstawionych do wykupu faktur VAT. Po otrzymaniu przez faktora pełnej i terminowej zapłaty za wystawione przez Spółkę faktury VAT z tytułu świadczonych usług – faktor przesyła taką informację do Spółki (względnie taka informacja będzie dostępna na platformie faktoringowej udostępnion</w:t>
      </w:r>
      <w:r w:rsidR="00B930D9">
        <w:rPr>
          <w:sz w:val="24"/>
          <w:szCs w:val="24"/>
        </w:rPr>
        <w:t>ej</w:t>
      </w:r>
      <w:r w:rsidR="00E029FC" w:rsidRPr="00D3290E">
        <w:rPr>
          <w:sz w:val="24"/>
          <w:szCs w:val="24"/>
        </w:rPr>
        <w:t xml:space="preserve"> przez faktora). Spółka z uwagi </w:t>
      </w:r>
      <w:r w:rsidR="00D600C4">
        <w:rPr>
          <w:sz w:val="24"/>
          <w:szCs w:val="24"/>
        </w:rPr>
        <w:br/>
      </w:r>
      <w:r w:rsidR="00E029FC" w:rsidRPr="00D3290E">
        <w:rPr>
          <w:sz w:val="24"/>
          <w:szCs w:val="24"/>
        </w:rPr>
        <w:lastRenderedPageBreak/>
        <w:t xml:space="preserve">na informację o terminowej i pełnej zapłacie należności swojego kontrahenta za fakturę VAT wystawioną za sprzedaż swoich usług, będzie chciała wystawić i/lub wystawia informacje </w:t>
      </w:r>
      <w:r w:rsidR="00D600C4">
        <w:rPr>
          <w:sz w:val="24"/>
          <w:szCs w:val="24"/>
        </w:rPr>
        <w:br/>
      </w:r>
      <w:r w:rsidR="00E029FC" w:rsidRPr="00D3290E">
        <w:rPr>
          <w:sz w:val="24"/>
          <w:szCs w:val="24"/>
        </w:rPr>
        <w:t>o kwocie obniżenia we wpłatach na PFRON.</w:t>
      </w:r>
    </w:p>
    <w:p w:rsidR="00C60BB6" w:rsidRPr="00D3290E" w:rsidRDefault="00A84E1A" w:rsidP="0014481D">
      <w:pPr>
        <w:spacing w:after="0" w:line="360" w:lineRule="auto"/>
        <w:jc w:val="both"/>
        <w:rPr>
          <w:sz w:val="24"/>
          <w:szCs w:val="24"/>
        </w:rPr>
      </w:pPr>
      <w:r w:rsidRPr="00D3290E">
        <w:rPr>
          <w:sz w:val="24"/>
          <w:szCs w:val="24"/>
        </w:rPr>
        <w:t xml:space="preserve">Zadaniem </w:t>
      </w:r>
      <w:r w:rsidR="00C60BB6" w:rsidRPr="00D3290E">
        <w:rPr>
          <w:sz w:val="24"/>
          <w:szCs w:val="24"/>
        </w:rPr>
        <w:t xml:space="preserve">Wnioskodawcy, </w:t>
      </w:r>
      <w:r w:rsidRPr="00D3290E">
        <w:rPr>
          <w:sz w:val="24"/>
          <w:szCs w:val="24"/>
        </w:rPr>
        <w:t xml:space="preserve">ustawa o rehabilitacji nie reguluje jasno i wprost kwestii zapłaty przez odbiorcę </w:t>
      </w:r>
      <w:r w:rsidR="00C60BB6" w:rsidRPr="00D3290E">
        <w:rPr>
          <w:sz w:val="24"/>
          <w:szCs w:val="24"/>
        </w:rPr>
        <w:t xml:space="preserve">(kontrahenta) </w:t>
      </w:r>
      <w:r w:rsidRPr="00D3290E">
        <w:rPr>
          <w:sz w:val="24"/>
          <w:szCs w:val="24"/>
        </w:rPr>
        <w:t xml:space="preserve">należności za wykonaną usługę przez podmiot uprawniony </w:t>
      </w:r>
      <w:r w:rsidR="00D600C4">
        <w:rPr>
          <w:sz w:val="24"/>
          <w:szCs w:val="24"/>
        </w:rPr>
        <w:br/>
      </w:r>
      <w:r w:rsidRPr="00D3290E">
        <w:rPr>
          <w:sz w:val="24"/>
          <w:szCs w:val="24"/>
        </w:rPr>
        <w:t>do oferowania ulgi we wpłatach na PFRON. Ustawa nie wskazuje również wprost, że płatność ma nastąpić bezpośrednio na rachunek bankowy sprzedawcy – istotnym jest tylko by zakup usługi był udokumentowany faktur</w:t>
      </w:r>
      <w:r w:rsidR="006276CC" w:rsidRPr="00D3290E">
        <w:rPr>
          <w:sz w:val="24"/>
          <w:szCs w:val="24"/>
        </w:rPr>
        <w:t>ą</w:t>
      </w:r>
      <w:r w:rsidRPr="00D3290E">
        <w:rPr>
          <w:sz w:val="24"/>
          <w:szCs w:val="24"/>
        </w:rPr>
        <w:t xml:space="preserve">, a uregulowanie należności za zakup usługi następował w terminie określonym na fakturze, z tym że w przypadku płatności dokonywanych </w:t>
      </w:r>
      <w:r w:rsidR="00D600C4">
        <w:rPr>
          <w:sz w:val="24"/>
          <w:szCs w:val="24"/>
        </w:rPr>
        <w:br/>
      </w:r>
      <w:r w:rsidRPr="00D3290E">
        <w:rPr>
          <w:sz w:val="24"/>
          <w:szCs w:val="24"/>
        </w:rPr>
        <w:t xml:space="preserve">za pośrednictwem banku za datę uregulowania należności uważa się datę obciążenia rachunku bankowego nabywcy na podstawie polecenia przelewu. Tym samym z literalnego brzmienia przepisów ustawy o rehabilitacji nie wynika, że odbiorca usługi ma dokonywać płatności bezpośrednio na rachunek sprzedawcy usługi, a jedynie, że płatność ma nastąpić </w:t>
      </w:r>
      <w:r w:rsidR="00D600C4">
        <w:rPr>
          <w:sz w:val="24"/>
          <w:szCs w:val="24"/>
        </w:rPr>
        <w:br/>
      </w:r>
      <w:r w:rsidRPr="00D3290E">
        <w:rPr>
          <w:sz w:val="24"/>
          <w:szCs w:val="24"/>
        </w:rPr>
        <w:t>w terminie określonym na fakturze.</w:t>
      </w:r>
      <w:r w:rsidR="00025BE0" w:rsidRPr="00D3290E">
        <w:rPr>
          <w:sz w:val="24"/>
          <w:szCs w:val="24"/>
        </w:rPr>
        <w:t xml:space="preserve"> </w:t>
      </w:r>
    </w:p>
    <w:p w:rsidR="00C60BB6" w:rsidRPr="00D3290E" w:rsidRDefault="00C60BB6" w:rsidP="0014481D">
      <w:pPr>
        <w:spacing w:after="0" w:line="360" w:lineRule="auto"/>
        <w:jc w:val="both"/>
        <w:rPr>
          <w:sz w:val="24"/>
          <w:szCs w:val="24"/>
        </w:rPr>
      </w:pPr>
      <w:r w:rsidRPr="00D3290E">
        <w:rPr>
          <w:sz w:val="24"/>
          <w:szCs w:val="24"/>
        </w:rPr>
        <w:t xml:space="preserve">W </w:t>
      </w:r>
      <w:r w:rsidR="00B930D9">
        <w:rPr>
          <w:sz w:val="24"/>
          <w:szCs w:val="24"/>
        </w:rPr>
        <w:t xml:space="preserve">sytuacji </w:t>
      </w:r>
      <w:r w:rsidRPr="00D3290E">
        <w:rPr>
          <w:sz w:val="24"/>
          <w:szCs w:val="24"/>
        </w:rPr>
        <w:t xml:space="preserve">opisanej przez Wnioskodawcę płatności za usługi podmiotu je wykonującego (Spółki) dokonuje nie bezpośrednio odbiorca usługi (kontrahent), a nie jako podmiot trzeci (faktor) działający na mocy umowy faktoringu. Spółka przestaje być też wierzycielem swojego kontrahenta w zakresie wynagrodzenia za wykonywane usługi – staje się nim (na mocy umowy faktoringu) faktor, na konto którego wpływać będą należności za wykonywane przez Spółkę usługi. Kontrahent jest jednak zobligowany by płatność nastąpiła terminowo, zakup dokumentowany jest fakturą wystawioną przez Spółkę, a zatem w ocenie Wnioskodawcy spełniona zostaje ustawowa przesłanka wynikająca z art.22 ust. 2 pkt 1 i 2 ustawy </w:t>
      </w:r>
      <w:r w:rsidR="00D600C4">
        <w:rPr>
          <w:sz w:val="24"/>
          <w:szCs w:val="24"/>
        </w:rPr>
        <w:br/>
      </w:r>
      <w:r w:rsidRPr="00D3290E">
        <w:rPr>
          <w:sz w:val="24"/>
          <w:szCs w:val="24"/>
        </w:rPr>
        <w:t xml:space="preserve">o rehabilitacji dotycząca terminowego uregulowania zobowiązania odbiorcy wobec dostawcy uprawnionego do oferowania ulgi we wpłacie na PFRON.     </w:t>
      </w:r>
    </w:p>
    <w:p w:rsidR="009866E0" w:rsidRPr="00D3290E" w:rsidRDefault="00025BE0" w:rsidP="0014481D">
      <w:pPr>
        <w:spacing w:after="0" w:line="360" w:lineRule="auto"/>
        <w:jc w:val="both"/>
        <w:rPr>
          <w:sz w:val="24"/>
          <w:szCs w:val="24"/>
        </w:rPr>
      </w:pPr>
      <w:r w:rsidRPr="00D3290E">
        <w:rPr>
          <w:sz w:val="24"/>
          <w:szCs w:val="24"/>
        </w:rPr>
        <w:t xml:space="preserve">Mając na uwadze powyższe, w ocenie Wnioskodawcy dopuszczalne jest wystawienie przez Spółkę informacji o kwocie obniżenia we wpłatach na PFRON swoim kontrahentom, którzy </w:t>
      </w:r>
      <w:r w:rsidR="00D600C4">
        <w:rPr>
          <w:sz w:val="24"/>
          <w:szCs w:val="24"/>
        </w:rPr>
        <w:br/>
      </w:r>
      <w:r w:rsidRPr="00D3290E">
        <w:rPr>
          <w:sz w:val="24"/>
          <w:szCs w:val="24"/>
        </w:rPr>
        <w:t>w ramach umowy fa</w:t>
      </w:r>
      <w:r w:rsidR="00B930D9">
        <w:rPr>
          <w:sz w:val="24"/>
          <w:szCs w:val="24"/>
        </w:rPr>
        <w:t>k</w:t>
      </w:r>
      <w:r w:rsidRPr="00D3290E">
        <w:rPr>
          <w:sz w:val="24"/>
          <w:szCs w:val="24"/>
        </w:rPr>
        <w:t>toringu będą dokonywać zapłaty wynagrodzenia za świadczone pr</w:t>
      </w:r>
      <w:r w:rsidR="006276CC" w:rsidRPr="00D3290E">
        <w:rPr>
          <w:sz w:val="24"/>
          <w:szCs w:val="24"/>
        </w:rPr>
        <w:t xml:space="preserve">zez </w:t>
      </w:r>
      <w:r w:rsidR="00D3290E" w:rsidRPr="00D3290E">
        <w:rPr>
          <w:sz w:val="24"/>
          <w:szCs w:val="24"/>
        </w:rPr>
        <w:t xml:space="preserve">Spółkę </w:t>
      </w:r>
      <w:r w:rsidR="006276CC" w:rsidRPr="00D3290E">
        <w:rPr>
          <w:sz w:val="24"/>
          <w:szCs w:val="24"/>
        </w:rPr>
        <w:t>usługi na konto f</w:t>
      </w:r>
      <w:r w:rsidRPr="00D3290E">
        <w:rPr>
          <w:sz w:val="24"/>
          <w:szCs w:val="24"/>
        </w:rPr>
        <w:t xml:space="preserve">aktora, a nie bezpośrednio na konto </w:t>
      </w:r>
      <w:r w:rsidR="00D3290E" w:rsidRPr="00D3290E">
        <w:rPr>
          <w:sz w:val="24"/>
          <w:szCs w:val="24"/>
        </w:rPr>
        <w:t>Spółki</w:t>
      </w:r>
      <w:r w:rsidRPr="00D3290E">
        <w:rPr>
          <w:sz w:val="24"/>
          <w:szCs w:val="24"/>
        </w:rPr>
        <w:t xml:space="preserve">. Warunkiem jednak wystawienia przez </w:t>
      </w:r>
      <w:r w:rsidR="00D3290E" w:rsidRPr="00D3290E">
        <w:rPr>
          <w:sz w:val="24"/>
          <w:szCs w:val="24"/>
        </w:rPr>
        <w:t xml:space="preserve">Spółkę </w:t>
      </w:r>
      <w:r w:rsidRPr="00D3290E">
        <w:rPr>
          <w:sz w:val="24"/>
          <w:szCs w:val="24"/>
        </w:rPr>
        <w:t xml:space="preserve">informacji o kwocie obniżenia we wpłatach na PFRON będzie dokonanie przez kontrahenta pełnej wpłaty należności wynikającej z faktury VAT, w terminie określonym </w:t>
      </w:r>
      <w:r w:rsidR="00D3290E" w:rsidRPr="00D3290E">
        <w:rPr>
          <w:sz w:val="24"/>
          <w:szCs w:val="24"/>
        </w:rPr>
        <w:t xml:space="preserve">w tej </w:t>
      </w:r>
      <w:r w:rsidRPr="00D3290E">
        <w:rPr>
          <w:sz w:val="24"/>
          <w:szCs w:val="24"/>
        </w:rPr>
        <w:t>fakturze</w:t>
      </w:r>
      <w:r w:rsidR="00D3290E" w:rsidRPr="00D3290E">
        <w:rPr>
          <w:sz w:val="24"/>
          <w:szCs w:val="24"/>
        </w:rPr>
        <w:t xml:space="preserve"> VAT</w:t>
      </w:r>
      <w:r w:rsidRPr="00D3290E">
        <w:rPr>
          <w:sz w:val="24"/>
          <w:szCs w:val="24"/>
        </w:rPr>
        <w:t>.</w:t>
      </w:r>
      <w:r w:rsidR="00862657" w:rsidRPr="00D3290E">
        <w:rPr>
          <w:sz w:val="24"/>
          <w:szCs w:val="24"/>
        </w:rPr>
        <w:t xml:space="preserve">     </w:t>
      </w:r>
    </w:p>
    <w:p w:rsidR="00025BE0" w:rsidRPr="00D3290E" w:rsidRDefault="00025BE0" w:rsidP="00551541">
      <w:pPr>
        <w:spacing w:after="120" w:line="360" w:lineRule="auto"/>
        <w:jc w:val="both"/>
        <w:rPr>
          <w:rFonts w:ascii="Calibri" w:hAnsi="Calibri" w:cs="Arial"/>
          <w:b/>
          <w:sz w:val="24"/>
          <w:szCs w:val="24"/>
        </w:rPr>
      </w:pPr>
    </w:p>
    <w:p w:rsidR="00F8478F" w:rsidRPr="00D3290E" w:rsidRDefault="00F8478F" w:rsidP="00551541">
      <w:pPr>
        <w:spacing w:after="120" w:line="360" w:lineRule="auto"/>
        <w:jc w:val="both"/>
        <w:rPr>
          <w:rFonts w:ascii="Calibri" w:hAnsi="Calibri" w:cs="Arial"/>
          <w:b/>
          <w:sz w:val="24"/>
          <w:szCs w:val="24"/>
        </w:rPr>
      </w:pPr>
      <w:r w:rsidRPr="00D3290E">
        <w:rPr>
          <w:rFonts w:ascii="Calibri" w:hAnsi="Calibri" w:cs="Arial"/>
          <w:b/>
          <w:sz w:val="24"/>
          <w:szCs w:val="24"/>
        </w:rPr>
        <w:t xml:space="preserve">W związku z powyższym zwrócono się z wnioskiem o rozstrzygnięcie następującej kwestii: </w:t>
      </w:r>
    </w:p>
    <w:p w:rsidR="001D3FE7" w:rsidRPr="00335D67" w:rsidRDefault="00B95034" w:rsidP="001D3FE7">
      <w:pPr>
        <w:spacing w:after="0" w:line="360" w:lineRule="auto"/>
        <w:jc w:val="both"/>
        <w:rPr>
          <w:sz w:val="24"/>
          <w:szCs w:val="24"/>
        </w:rPr>
      </w:pPr>
      <w:r w:rsidRPr="00D3290E">
        <w:rPr>
          <w:rFonts w:ascii="Calibri" w:hAnsi="Calibri" w:cs="Arial"/>
          <w:sz w:val="24"/>
          <w:szCs w:val="24"/>
        </w:rPr>
        <w:t>c</w:t>
      </w:r>
      <w:r w:rsidR="00DD0FF8" w:rsidRPr="00D3290E">
        <w:rPr>
          <w:rFonts w:ascii="Calibri" w:hAnsi="Calibri" w:cs="Arial"/>
          <w:sz w:val="24"/>
          <w:szCs w:val="24"/>
        </w:rPr>
        <w:t xml:space="preserve">zy w świetle ustawy o rehabilitacji, w tym w szczególności przepisu art. 22 ustawy </w:t>
      </w:r>
      <w:r w:rsidR="008F4C33" w:rsidRPr="00D3290E">
        <w:rPr>
          <w:rFonts w:ascii="Calibri" w:hAnsi="Calibri" w:cs="Arial"/>
          <w:sz w:val="24"/>
          <w:szCs w:val="24"/>
        </w:rPr>
        <w:br/>
      </w:r>
      <w:r w:rsidR="00DD0FF8" w:rsidRPr="00D3290E">
        <w:rPr>
          <w:rFonts w:ascii="Calibri" w:hAnsi="Calibri" w:cs="Arial"/>
          <w:sz w:val="24"/>
          <w:szCs w:val="24"/>
        </w:rPr>
        <w:t>o rehabilitacji dopuszczalne jest wystawienie przez Wnioskodawcę informacji o kwocie obniżenia we wpłatach na PFRON swoim kontrahentom pomimo, że płatności za usługi realizowane przez Wnioskodawcę</w:t>
      </w:r>
      <w:r w:rsidR="006276CC" w:rsidRPr="00D3290E">
        <w:rPr>
          <w:rFonts w:ascii="Calibri" w:hAnsi="Calibri" w:cs="Arial"/>
          <w:sz w:val="24"/>
          <w:szCs w:val="24"/>
        </w:rPr>
        <w:t xml:space="preserve"> dokonywane są na konto f</w:t>
      </w:r>
      <w:r w:rsidR="00FD6C08" w:rsidRPr="00D3290E">
        <w:rPr>
          <w:rFonts w:ascii="Calibri" w:hAnsi="Calibri" w:cs="Arial"/>
          <w:sz w:val="24"/>
          <w:szCs w:val="24"/>
        </w:rPr>
        <w:t>aktora</w:t>
      </w:r>
      <w:r w:rsidR="00E029FC" w:rsidRPr="00D3290E">
        <w:rPr>
          <w:rFonts w:ascii="Calibri" w:hAnsi="Calibri" w:cs="Arial"/>
          <w:sz w:val="24"/>
          <w:szCs w:val="24"/>
        </w:rPr>
        <w:t xml:space="preserve"> – instytucji finansowej oraz czy</w:t>
      </w:r>
      <w:r w:rsidR="001D3FE7">
        <w:rPr>
          <w:rFonts w:ascii="Calibri" w:hAnsi="Calibri" w:cs="Arial"/>
          <w:sz w:val="24"/>
          <w:szCs w:val="24"/>
        </w:rPr>
        <w:t xml:space="preserve"> dla dopuszczalności wystawiania przez Spółkę informacji o kwocie obniżenia </w:t>
      </w:r>
      <w:r w:rsidR="00D600C4">
        <w:rPr>
          <w:rFonts w:ascii="Calibri" w:hAnsi="Calibri" w:cs="Arial"/>
          <w:sz w:val="24"/>
          <w:szCs w:val="24"/>
        </w:rPr>
        <w:br/>
      </w:r>
      <w:r w:rsidR="001D3FE7">
        <w:rPr>
          <w:rFonts w:ascii="Calibri" w:hAnsi="Calibri" w:cs="Arial"/>
          <w:sz w:val="24"/>
          <w:szCs w:val="24"/>
        </w:rPr>
        <w:t>we wpłatach na PFRON swoim kontrahentom istotny jest fakt, że przekazanie faktorowi faktur do wykupu (dokonanie cesji wierzytelności) powoduje zmianę wierzyciela w zakresie wynagrodzenia za świadczone przez Spółkę usługi?</w:t>
      </w:r>
    </w:p>
    <w:p w:rsidR="00FD6C08" w:rsidRPr="00335D67" w:rsidRDefault="00FD6C08" w:rsidP="00551541">
      <w:pPr>
        <w:spacing w:after="240" w:line="360" w:lineRule="auto"/>
        <w:jc w:val="both"/>
        <w:rPr>
          <w:rFonts w:ascii="Calibri" w:hAnsi="Calibri" w:cs="Arial"/>
          <w:sz w:val="24"/>
          <w:szCs w:val="24"/>
        </w:rPr>
      </w:pPr>
    </w:p>
    <w:p w:rsidR="00F8478F" w:rsidRPr="00335D67" w:rsidRDefault="00F8478F" w:rsidP="00551541">
      <w:pPr>
        <w:spacing w:after="120" w:line="360" w:lineRule="auto"/>
        <w:jc w:val="both"/>
        <w:rPr>
          <w:rFonts w:ascii="Calibri" w:hAnsi="Calibri" w:cs="Arial"/>
          <w:b/>
          <w:sz w:val="24"/>
          <w:szCs w:val="24"/>
        </w:rPr>
      </w:pPr>
      <w:r w:rsidRPr="00335D67">
        <w:rPr>
          <w:rFonts w:ascii="Calibri" w:hAnsi="Calibri" w:cs="Arial"/>
          <w:b/>
          <w:sz w:val="24"/>
          <w:szCs w:val="24"/>
        </w:rPr>
        <w:t>Na tle przedstawionego stanu faktycznego, stwierdzam co następuje:</w:t>
      </w:r>
    </w:p>
    <w:p w:rsidR="00F8478F" w:rsidRPr="00335D67" w:rsidRDefault="00F8478F" w:rsidP="0014481D">
      <w:pPr>
        <w:spacing w:after="0" w:line="360" w:lineRule="auto"/>
        <w:jc w:val="both"/>
        <w:rPr>
          <w:rFonts w:ascii="Calibri" w:hAnsi="Calibri" w:cs="Arial"/>
          <w:i/>
          <w:sz w:val="24"/>
          <w:szCs w:val="24"/>
        </w:rPr>
      </w:pPr>
      <w:r w:rsidRPr="00335D67">
        <w:rPr>
          <w:rFonts w:ascii="Calibri" w:hAnsi="Calibri" w:cs="Arial"/>
          <w:sz w:val="24"/>
          <w:szCs w:val="24"/>
        </w:rPr>
        <w:t xml:space="preserve">Zgodnie z </w:t>
      </w:r>
      <w:r w:rsidR="00A13535" w:rsidRPr="00335D67">
        <w:rPr>
          <w:rFonts w:ascii="Calibri" w:hAnsi="Calibri" w:cs="Arial"/>
          <w:sz w:val="24"/>
          <w:szCs w:val="24"/>
        </w:rPr>
        <w:t>art</w:t>
      </w:r>
      <w:r w:rsidRPr="00335D67">
        <w:rPr>
          <w:rFonts w:ascii="Calibri" w:hAnsi="Calibri" w:cs="Arial"/>
          <w:sz w:val="24"/>
          <w:szCs w:val="24"/>
        </w:rPr>
        <w:t xml:space="preserve">. 10 ust. 1 ustawy o swobodzie działalności gospodarczej </w:t>
      </w:r>
      <w:r w:rsidRPr="00335D67">
        <w:rPr>
          <w:rFonts w:ascii="Calibri" w:hAnsi="Calibri" w:cs="Arial"/>
          <w:i/>
          <w:sz w:val="24"/>
          <w:szCs w:val="24"/>
        </w:rPr>
        <w:t>przedsiębiorca może złożyć do właściwego organu administracji publicznej lub państwowej jednostki organizacyjnej wniosek o wydanie pisemnej interpretacji co do zakresu i sposobu zastosowania przepisów, z których wynika obowiązek świadczenia przez przedsiębiorcę daniny publicznej oraz składek na ubezpieczenia społeczne lub zdrowotne, w jego indywidualnej sprawie.</w:t>
      </w:r>
    </w:p>
    <w:p w:rsidR="00025BE0" w:rsidRPr="00335D67" w:rsidRDefault="00025BE0" w:rsidP="00025BE0">
      <w:pPr>
        <w:pStyle w:val="Tekstpodstawowy"/>
        <w:jc w:val="both"/>
        <w:rPr>
          <w:rFonts w:asciiTheme="minorHAnsi" w:hAnsiTheme="minorHAnsi"/>
        </w:rPr>
      </w:pPr>
      <w:r w:rsidRPr="00335D67">
        <w:rPr>
          <w:rFonts w:asciiTheme="minorHAnsi" w:hAnsiTheme="minorHAnsi"/>
        </w:rPr>
        <w:t xml:space="preserve">Zgodnie z art. 22 ustawy o rehabilitacji, wpłaty na Fundusz, o których mowa w art.21, ulegają obniżeniu z tytułu zakupu produkcji lub usługi, z wyłączeniem handlu, odpowiednio wytworzonej lub świadczonej przez pracodawcę posiadającego określoną strukturę zatrudnienia ogółem i osób niepełnosprawnych – zwanego sprzedającym.     </w:t>
      </w:r>
    </w:p>
    <w:p w:rsidR="0015107F" w:rsidRPr="00335D67" w:rsidRDefault="00025BE0" w:rsidP="00025BE0">
      <w:pPr>
        <w:pStyle w:val="Tekstpodstawowy"/>
        <w:jc w:val="both"/>
        <w:rPr>
          <w:rFonts w:asciiTheme="minorHAnsi" w:hAnsiTheme="minorHAnsi"/>
        </w:rPr>
      </w:pPr>
      <w:r w:rsidRPr="00335D67">
        <w:rPr>
          <w:rFonts w:asciiTheme="minorHAnsi" w:hAnsiTheme="minorHAnsi"/>
        </w:rPr>
        <w:t>Ustawa o rehabilitacji, w art.</w:t>
      </w:r>
      <w:r w:rsidR="00B95034" w:rsidRPr="00335D67">
        <w:rPr>
          <w:rFonts w:asciiTheme="minorHAnsi" w:hAnsiTheme="minorHAnsi"/>
        </w:rPr>
        <w:t xml:space="preserve"> </w:t>
      </w:r>
      <w:r w:rsidRPr="00335D67">
        <w:rPr>
          <w:rFonts w:asciiTheme="minorHAnsi" w:hAnsiTheme="minorHAnsi"/>
        </w:rPr>
        <w:t xml:space="preserve">22 ust.2, wprost wskazuje jakie warunki muszą być spełnione łącznie, aby doszło do obniżenia wpłaty na PFRON. </w:t>
      </w:r>
    </w:p>
    <w:p w:rsidR="0015107F" w:rsidRPr="00335D67" w:rsidRDefault="0015107F" w:rsidP="0015107F">
      <w:pPr>
        <w:pStyle w:val="Tekstpodstawowy"/>
        <w:jc w:val="both"/>
        <w:rPr>
          <w:rFonts w:asciiTheme="minorHAnsi" w:hAnsiTheme="minorHAnsi"/>
        </w:rPr>
      </w:pPr>
      <w:r w:rsidRPr="00335D67">
        <w:rPr>
          <w:rFonts w:asciiTheme="minorHAnsi" w:hAnsiTheme="minorHAnsi"/>
        </w:rPr>
        <w:t>Jednym z tych warunków jest udokumentowanie zakupu fakturą. Ogólnie sam zakup produkcji lub usługi może być potwierdzony dowolnym dokumentem: umową, rachunkiem, fakturą, oświadczeniem stron. Jednak dla celów obniżenia wpłat na PFRON możliwe jest potwierdzenie zakupu wyłącznie fakturą.</w:t>
      </w:r>
    </w:p>
    <w:p w:rsidR="00025BE0" w:rsidRPr="00335D67" w:rsidRDefault="0015107F" w:rsidP="00025BE0">
      <w:pPr>
        <w:pStyle w:val="Tekstpodstawowy"/>
        <w:jc w:val="both"/>
        <w:rPr>
          <w:rFonts w:asciiTheme="minorHAnsi" w:hAnsiTheme="minorHAnsi"/>
        </w:rPr>
      </w:pPr>
      <w:r w:rsidRPr="00335D67">
        <w:rPr>
          <w:rFonts w:asciiTheme="minorHAnsi" w:hAnsiTheme="minorHAnsi"/>
        </w:rPr>
        <w:t xml:space="preserve">Kolejnym warunkiem jest uregulowanie należności za zakup produkcji lub usługi w terminie określonym na fakturze, z tym, że w przypadku płatności dokonywanych za pośrednictwem </w:t>
      </w:r>
      <w:r w:rsidRPr="00335D67">
        <w:rPr>
          <w:rFonts w:asciiTheme="minorHAnsi" w:hAnsiTheme="minorHAnsi"/>
        </w:rPr>
        <w:lastRenderedPageBreak/>
        <w:t xml:space="preserve">banku za datę uregulowania należności uważa się datę obciążenia rachunku bankowego nabywcy na podstawie polecenia przelewu. Nie oznacza to jednak, że jest to jedyna dopuszczalna forma płatności umożliwiająca nabycie prawa do ulgi. </w:t>
      </w:r>
      <w:r w:rsidR="001720AA" w:rsidRPr="00335D67">
        <w:rPr>
          <w:rFonts w:asciiTheme="minorHAnsi" w:hAnsiTheme="minorHAnsi"/>
        </w:rPr>
        <w:t xml:space="preserve">Skoro w tych przepisach użyto sformułowania „w przypadku”, to oznacza, że regulacja ma charakter przykładowy, dotyczący tylko jednego z wielu możliwych sposobów dokonania płatności. Pracodawca może dokonać płatności np. gotówką, czekiem, wekslem czy w drodze dwu- </w:t>
      </w:r>
      <w:r w:rsidR="00B95034" w:rsidRPr="00335D67">
        <w:rPr>
          <w:rFonts w:asciiTheme="minorHAnsi" w:hAnsiTheme="minorHAnsi"/>
        </w:rPr>
        <w:t>lub wielostronnej kompensaty albo w inny dowoln</w:t>
      </w:r>
      <w:r w:rsidR="002B2186" w:rsidRPr="00335D67">
        <w:rPr>
          <w:rFonts w:asciiTheme="minorHAnsi" w:hAnsiTheme="minorHAnsi"/>
        </w:rPr>
        <w:t>y sposób. Należy jednak pamiętać, że zapłata (bez względu na jej formę) musi być dokonana w całości w terminie określony</w:t>
      </w:r>
      <w:r w:rsidR="00887BF7" w:rsidRPr="00335D67">
        <w:rPr>
          <w:rFonts w:asciiTheme="minorHAnsi" w:hAnsiTheme="minorHAnsi"/>
        </w:rPr>
        <w:t>m</w:t>
      </w:r>
      <w:r w:rsidR="002B2186" w:rsidRPr="00335D67">
        <w:rPr>
          <w:rFonts w:asciiTheme="minorHAnsi" w:hAnsiTheme="minorHAnsi"/>
        </w:rPr>
        <w:t xml:space="preserve"> na fakturze. Istotne przy doborze formy płatności jest więc to, by możliwe było usta</w:t>
      </w:r>
      <w:r w:rsidR="00887BF7" w:rsidRPr="00335D67">
        <w:rPr>
          <w:rFonts w:asciiTheme="minorHAnsi" w:hAnsiTheme="minorHAnsi"/>
        </w:rPr>
        <w:t xml:space="preserve">lenie, </w:t>
      </w:r>
      <w:r w:rsidR="00887BF7" w:rsidRPr="00335D67">
        <w:rPr>
          <w:rFonts w:asciiTheme="minorHAnsi" w:hAnsiTheme="minorHAnsi"/>
        </w:rPr>
        <w:br/>
        <w:t>ż</w:t>
      </w:r>
      <w:r w:rsidR="002B2186" w:rsidRPr="00335D67">
        <w:rPr>
          <w:rFonts w:asciiTheme="minorHAnsi" w:hAnsiTheme="minorHAnsi"/>
        </w:rPr>
        <w:t>e wierzytelność sprzedawcy s</w:t>
      </w:r>
      <w:r w:rsidR="00887BF7" w:rsidRPr="00335D67">
        <w:rPr>
          <w:rFonts w:asciiTheme="minorHAnsi" w:hAnsiTheme="minorHAnsi"/>
        </w:rPr>
        <w:t xml:space="preserve">pełniającego warunki określone </w:t>
      </w:r>
      <w:r w:rsidR="002B2186" w:rsidRPr="00335D67">
        <w:rPr>
          <w:rFonts w:asciiTheme="minorHAnsi" w:hAnsiTheme="minorHAnsi"/>
        </w:rPr>
        <w:t xml:space="preserve">w art. 22 ust. 1 ustawy </w:t>
      </w:r>
      <w:r w:rsidR="00255F04">
        <w:rPr>
          <w:rFonts w:asciiTheme="minorHAnsi" w:hAnsiTheme="minorHAnsi"/>
        </w:rPr>
        <w:br/>
      </w:r>
      <w:r w:rsidR="002B2186" w:rsidRPr="00335D67">
        <w:rPr>
          <w:rFonts w:asciiTheme="minorHAnsi" w:hAnsiTheme="minorHAnsi"/>
        </w:rPr>
        <w:t xml:space="preserve">o rehabilitacji została dokonana w pełnej wysokości i w terminie </w:t>
      </w:r>
      <w:r w:rsidR="00887BF7" w:rsidRPr="00335D67">
        <w:rPr>
          <w:rFonts w:asciiTheme="minorHAnsi" w:hAnsiTheme="minorHAnsi"/>
        </w:rPr>
        <w:t>widniejąc</w:t>
      </w:r>
      <w:r w:rsidR="002B2186" w:rsidRPr="00335D67">
        <w:rPr>
          <w:rFonts w:asciiTheme="minorHAnsi" w:hAnsiTheme="minorHAnsi"/>
        </w:rPr>
        <w:t xml:space="preserve">ym na fakturze. </w:t>
      </w:r>
      <w:r w:rsidR="00025BE0" w:rsidRPr="00335D67">
        <w:rPr>
          <w:rFonts w:asciiTheme="minorHAnsi" w:hAnsiTheme="minorHAnsi"/>
        </w:rPr>
        <w:t xml:space="preserve"> </w:t>
      </w:r>
    </w:p>
    <w:p w:rsidR="00645D9E" w:rsidRPr="00335D67" w:rsidRDefault="00645D9E" w:rsidP="006276CC">
      <w:pPr>
        <w:spacing w:after="0" w:line="360" w:lineRule="auto"/>
        <w:jc w:val="both"/>
        <w:rPr>
          <w:color w:val="000000"/>
          <w:sz w:val="24"/>
          <w:szCs w:val="24"/>
        </w:rPr>
      </w:pPr>
      <w:r w:rsidRPr="00335D67">
        <w:rPr>
          <w:color w:val="000000"/>
          <w:sz w:val="24"/>
          <w:szCs w:val="24"/>
        </w:rPr>
        <w:t xml:space="preserve">Stosownie do </w:t>
      </w:r>
      <w:r w:rsidRPr="00335D67">
        <w:rPr>
          <w:color w:val="1B1B1B"/>
          <w:sz w:val="24"/>
          <w:szCs w:val="24"/>
        </w:rPr>
        <w:t>art. 509 § 1</w:t>
      </w:r>
      <w:r w:rsidRPr="00335D67">
        <w:rPr>
          <w:color w:val="000000"/>
          <w:sz w:val="24"/>
          <w:szCs w:val="24"/>
        </w:rPr>
        <w:t xml:space="preserve"> </w:t>
      </w:r>
      <w:r w:rsidR="002845F2">
        <w:rPr>
          <w:color w:val="000000"/>
          <w:sz w:val="24"/>
          <w:szCs w:val="24"/>
        </w:rPr>
        <w:t>ustawy z dnia 23 kwietnia 1964 r. K</w:t>
      </w:r>
      <w:r w:rsidRPr="00335D67">
        <w:rPr>
          <w:color w:val="000000"/>
          <w:sz w:val="24"/>
          <w:szCs w:val="24"/>
        </w:rPr>
        <w:t>odeks cywiln</w:t>
      </w:r>
      <w:r w:rsidR="002845F2">
        <w:rPr>
          <w:color w:val="000000"/>
          <w:sz w:val="24"/>
          <w:szCs w:val="24"/>
        </w:rPr>
        <w:t>y (Dz.U. z 2017 r. poz.459 z późn.zm.)</w:t>
      </w:r>
      <w:r w:rsidRPr="00335D67">
        <w:rPr>
          <w:color w:val="000000"/>
          <w:sz w:val="24"/>
          <w:szCs w:val="24"/>
        </w:rPr>
        <w:t xml:space="preserve">, wierzyciel może bez zgody dłużnika przenieść wierzytelność na osobę trzecią (przelew), chyba że sprzeciwiałoby się to ustawie, zastrzeżeniu umownemu albo właściwości zobowiązania. W nauce prawa oraz orzecznictwie nie ma wątpliwości co do tego, że przedmiotem przelewu mogą być zarówno wierzytelności istniejące, jak i przyszłe. Co do tych ostatnich podkreśla się ich niejednorodny charakter, wskazując, że należą do nich wierzytelności z czynności prawnych dokonanych pod warunkiem zawieszającym lub </w:t>
      </w:r>
      <w:r w:rsidR="00D600C4">
        <w:rPr>
          <w:color w:val="000000"/>
          <w:sz w:val="24"/>
          <w:szCs w:val="24"/>
        </w:rPr>
        <w:br/>
      </w:r>
      <w:r w:rsidRPr="00335D67">
        <w:rPr>
          <w:color w:val="000000"/>
          <w:sz w:val="24"/>
          <w:szCs w:val="24"/>
        </w:rPr>
        <w:t xml:space="preserve">z zastrzeżeniem terminu, wierzytelności, u których podłoża leży częściowo tylko zrealizowany stan faktyczny uzasadniający jej powstanie oraz wierzytelności, których powstanie jest </w:t>
      </w:r>
      <w:r w:rsidR="00D600C4">
        <w:rPr>
          <w:color w:val="000000"/>
          <w:sz w:val="24"/>
          <w:szCs w:val="24"/>
        </w:rPr>
        <w:br/>
      </w:r>
      <w:r w:rsidRPr="00335D67">
        <w:rPr>
          <w:color w:val="000000"/>
          <w:sz w:val="24"/>
          <w:szCs w:val="24"/>
        </w:rPr>
        <w:t xml:space="preserve">w całości kwestią przyszłości (nadzieja na powstanie wierzytelności). Podkreśla się także, </w:t>
      </w:r>
      <w:r w:rsidR="00D600C4">
        <w:rPr>
          <w:color w:val="000000"/>
          <w:sz w:val="24"/>
          <w:szCs w:val="24"/>
        </w:rPr>
        <w:br/>
      </w:r>
      <w:r w:rsidRPr="00335D67">
        <w:rPr>
          <w:color w:val="000000"/>
          <w:sz w:val="24"/>
          <w:szCs w:val="24"/>
        </w:rPr>
        <w:t>że wierzytelność wskazana w umowie przelewu wierzytelności przyszłej, zostaje przeniesiona na cesjonariusza dopiero z chwil</w:t>
      </w:r>
      <w:r w:rsidR="00887BF7" w:rsidRPr="00335D67">
        <w:rPr>
          <w:color w:val="000000"/>
          <w:sz w:val="24"/>
          <w:szCs w:val="24"/>
        </w:rPr>
        <w:t>ą</w:t>
      </w:r>
      <w:r w:rsidRPr="00335D67">
        <w:rPr>
          <w:color w:val="000000"/>
          <w:sz w:val="24"/>
          <w:szCs w:val="24"/>
        </w:rPr>
        <w:t xml:space="preserve"> jej powstania, zatem skutek rozporządzający nie następuje w chwili zawarcia umowy cesji (wyrok Sądu Najwyższego z dnia 8 sierpnia 2003 r., </w:t>
      </w:r>
      <w:r w:rsidRPr="00335D67">
        <w:rPr>
          <w:color w:val="1B1B1B"/>
          <w:sz w:val="24"/>
          <w:szCs w:val="24"/>
        </w:rPr>
        <w:t>V CK 169/02</w:t>
      </w:r>
      <w:r w:rsidRPr="00335D67">
        <w:rPr>
          <w:color w:val="000000"/>
          <w:sz w:val="24"/>
          <w:szCs w:val="24"/>
        </w:rPr>
        <w:t>,</w:t>
      </w:r>
      <w:r w:rsidRPr="00335D67">
        <w:rPr>
          <w:sz w:val="24"/>
          <w:szCs w:val="24"/>
        </w:rPr>
        <w:t xml:space="preserve"> </w:t>
      </w:r>
      <w:r w:rsidRPr="00335D67">
        <w:rPr>
          <w:color w:val="000000"/>
          <w:sz w:val="24"/>
          <w:szCs w:val="24"/>
        </w:rPr>
        <w:t xml:space="preserve"> z dnia 9 sierpnia 2005 r., </w:t>
      </w:r>
      <w:r w:rsidRPr="00335D67">
        <w:rPr>
          <w:color w:val="1B1B1B"/>
          <w:sz w:val="24"/>
          <w:szCs w:val="24"/>
        </w:rPr>
        <w:t>IV CK 157/05</w:t>
      </w:r>
      <w:r w:rsidRPr="00335D67">
        <w:rPr>
          <w:color w:val="000000"/>
          <w:sz w:val="24"/>
          <w:szCs w:val="24"/>
        </w:rPr>
        <w:t xml:space="preserve"> i z dnia 26 września 2002 r., </w:t>
      </w:r>
      <w:r w:rsidRPr="00335D67">
        <w:rPr>
          <w:color w:val="1B1B1B"/>
          <w:sz w:val="24"/>
          <w:szCs w:val="24"/>
        </w:rPr>
        <w:t>III CKN 346/01</w:t>
      </w:r>
      <w:r w:rsidRPr="00335D67">
        <w:rPr>
          <w:color w:val="000000"/>
          <w:sz w:val="24"/>
          <w:szCs w:val="24"/>
        </w:rPr>
        <w:t>).</w:t>
      </w:r>
    </w:p>
    <w:p w:rsidR="00D95EAD" w:rsidRPr="00335D67" w:rsidRDefault="00D95EAD" w:rsidP="006276CC">
      <w:pPr>
        <w:spacing w:after="0" w:line="360" w:lineRule="auto"/>
        <w:jc w:val="both"/>
        <w:rPr>
          <w:sz w:val="24"/>
          <w:szCs w:val="24"/>
        </w:rPr>
      </w:pPr>
      <w:r w:rsidRPr="00335D67">
        <w:rPr>
          <w:color w:val="000000"/>
          <w:sz w:val="24"/>
          <w:szCs w:val="24"/>
        </w:rPr>
        <w:t xml:space="preserve">Należy wskazać, </w:t>
      </w:r>
      <w:r w:rsidR="005B5F03" w:rsidRPr="00335D67">
        <w:rPr>
          <w:color w:val="000000"/>
          <w:sz w:val="24"/>
          <w:szCs w:val="24"/>
        </w:rPr>
        <w:t>ż</w:t>
      </w:r>
      <w:r w:rsidRPr="00335D67">
        <w:rPr>
          <w:color w:val="000000"/>
          <w:sz w:val="24"/>
          <w:szCs w:val="24"/>
        </w:rPr>
        <w:t xml:space="preserve">e celem i skutkiem cesji jest przejście wierzytelności na nabywcę i utrata jej przez cedenta – zbywcę. Przelew powoduje więc, ze cedent przestaje być wierzycielem, </w:t>
      </w:r>
      <w:r w:rsidR="00A635B7" w:rsidRPr="00335D67">
        <w:rPr>
          <w:color w:val="000000"/>
          <w:sz w:val="24"/>
          <w:szCs w:val="24"/>
        </w:rPr>
        <w:br/>
      </w:r>
      <w:r w:rsidRPr="00335D67">
        <w:rPr>
          <w:color w:val="000000"/>
          <w:sz w:val="24"/>
          <w:szCs w:val="24"/>
        </w:rPr>
        <w:t>a staje się nim cesjonariusz. Dotychczasowy wierzyciel zostaje wył</w:t>
      </w:r>
      <w:r w:rsidR="00A635B7" w:rsidRPr="00335D67">
        <w:rPr>
          <w:color w:val="000000"/>
          <w:sz w:val="24"/>
          <w:szCs w:val="24"/>
        </w:rPr>
        <w:t>ą</w:t>
      </w:r>
      <w:r w:rsidRPr="00335D67">
        <w:rPr>
          <w:color w:val="000000"/>
          <w:sz w:val="24"/>
          <w:szCs w:val="24"/>
        </w:rPr>
        <w:t>czony ze stosunku zobowiązanego</w:t>
      </w:r>
      <w:r w:rsidR="00A635B7" w:rsidRPr="00335D67">
        <w:rPr>
          <w:color w:val="000000"/>
          <w:sz w:val="24"/>
          <w:szCs w:val="24"/>
        </w:rPr>
        <w:t xml:space="preserve">, jaki go wiązał z dłużnikiem. Cesjonariusz nabywa wierzytelność w takim zakresie i stanie, w jakim znajdowała się </w:t>
      </w:r>
      <w:r w:rsidR="005B5F03" w:rsidRPr="00335D67">
        <w:rPr>
          <w:color w:val="000000"/>
          <w:sz w:val="24"/>
          <w:szCs w:val="24"/>
        </w:rPr>
        <w:t>ona w chwili dokonania przelewu</w:t>
      </w:r>
      <w:r w:rsidR="00A635B7" w:rsidRPr="00335D67">
        <w:rPr>
          <w:color w:val="000000"/>
          <w:sz w:val="24"/>
          <w:szCs w:val="24"/>
        </w:rPr>
        <w:t xml:space="preserve">. Zmienia się tylko osoba wierzyciela, czyli osoby uprawnionej do </w:t>
      </w:r>
      <w:r w:rsidR="00255F04">
        <w:rPr>
          <w:color w:val="000000"/>
          <w:sz w:val="24"/>
          <w:szCs w:val="24"/>
        </w:rPr>
        <w:t>żą</w:t>
      </w:r>
      <w:r w:rsidR="00A635B7" w:rsidRPr="00335D67">
        <w:rPr>
          <w:color w:val="000000"/>
          <w:sz w:val="24"/>
          <w:szCs w:val="24"/>
        </w:rPr>
        <w:t xml:space="preserve">dania spełnienia świadczenia. Innymi słowy, stosunek zobowiązaniowy nie ulega zmianie, natomiast zmienia się osoba uczestnicząca </w:t>
      </w:r>
      <w:r w:rsidR="002B2186" w:rsidRPr="00335D67">
        <w:rPr>
          <w:color w:val="000000"/>
          <w:sz w:val="24"/>
          <w:szCs w:val="24"/>
        </w:rPr>
        <w:br/>
      </w:r>
      <w:r w:rsidR="007C4851" w:rsidRPr="00335D67">
        <w:rPr>
          <w:color w:val="000000"/>
          <w:sz w:val="24"/>
          <w:szCs w:val="24"/>
        </w:rPr>
        <w:lastRenderedPageBreak/>
        <w:t xml:space="preserve">w nim po stronie wierzyciela (wyrok Sądu Najwyższego z dnia 5 września 2001r., I CKN 379/00). W literaturze przedmiotu podkreśla się, </w:t>
      </w:r>
      <w:r w:rsidR="004C6225">
        <w:rPr>
          <w:color w:val="000000"/>
          <w:sz w:val="24"/>
          <w:szCs w:val="24"/>
        </w:rPr>
        <w:t>ż</w:t>
      </w:r>
      <w:r w:rsidR="007C4851" w:rsidRPr="00335D67">
        <w:rPr>
          <w:color w:val="000000"/>
          <w:sz w:val="24"/>
          <w:szCs w:val="24"/>
        </w:rPr>
        <w:t xml:space="preserve">e przelew wierzytelności nie powoduje </w:t>
      </w:r>
      <w:r w:rsidR="00255F04">
        <w:rPr>
          <w:color w:val="000000"/>
          <w:sz w:val="24"/>
          <w:szCs w:val="24"/>
        </w:rPr>
        <w:t>z</w:t>
      </w:r>
      <w:r w:rsidR="007C4851" w:rsidRPr="00335D67">
        <w:rPr>
          <w:color w:val="000000"/>
          <w:sz w:val="24"/>
          <w:szCs w:val="24"/>
        </w:rPr>
        <w:t xml:space="preserve">miany </w:t>
      </w:r>
      <w:r w:rsidR="00CF4DFF" w:rsidRPr="00335D67">
        <w:rPr>
          <w:color w:val="000000"/>
          <w:sz w:val="24"/>
          <w:szCs w:val="24"/>
        </w:rPr>
        <w:t>zobowiązania i nie może pogorszyć sytuacji dłużnika. Dłużnik dalej ma obowiązek świadczenia tylko tego, do czego był zobowiązany w stosunku do zbywcy</w:t>
      </w:r>
      <w:r w:rsidR="00147204" w:rsidRPr="00335D67">
        <w:rPr>
          <w:color w:val="000000"/>
          <w:sz w:val="24"/>
          <w:szCs w:val="24"/>
        </w:rPr>
        <w:t xml:space="preserve"> </w:t>
      </w:r>
      <w:r w:rsidR="00147204" w:rsidRPr="00335D67">
        <w:rPr>
          <w:sz w:val="24"/>
          <w:szCs w:val="24"/>
        </w:rPr>
        <w:t xml:space="preserve">(H. Ciepła </w:t>
      </w:r>
      <w:r w:rsidR="002B2186" w:rsidRPr="00335D67">
        <w:rPr>
          <w:sz w:val="24"/>
          <w:szCs w:val="24"/>
        </w:rPr>
        <w:br/>
      </w:r>
      <w:r w:rsidR="00147204" w:rsidRPr="00335D67">
        <w:rPr>
          <w:sz w:val="24"/>
          <w:szCs w:val="24"/>
        </w:rPr>
        <w:t xml:space="preserve">(w:) </w:t>
      </w:r>
      <w:r w:rsidR="00147204" w:rsidRPr="00335D67">
        <w:rPr>
          <w:rStyle w:val="Uwydatnienie"/>
          <w:sz w:val="24"/>
          <w:szCs w:val="24"/>
        </w:rPr>
        <w:t xml:space="preserve">Komentarz do kodeksu cywilnego, </w:t>
      </w:r>
      <w:r w:rsidR="00147204" w:rsidRPr="00335D67">
        <w:rPr>
          <w:sz w:val="24"/>
          <w:szCs w:val="24"/>
        </w:rPr>
        <w:t xml:space="preserve">s. 587; B. Łubkowski (w:) </w:t>
      </w:r>
      <w:r w:rsidR="00147204" w:rsidRPr="00335D67">
        <w:rPr>
          <w:rStyle w:val="Uwydatnienie"/>
          <w:sz w:val="24"/>
          <w:szCs w:val="24"/>
        </w:rPr>
        <w:t>Kodeks cywilny – komentarz,</w:t>
      </w:r>
      <w:r w:rsidR="00147204" w:rsidRPr="00335D67">
        <w:rPr>
          <w:sz w:val="24"/>
          <w:szCs w:val="24"/>
        </w:rPr>
        <w:t xml:space="preserve"> </w:t>
      </w:r>
      <w:r w:rsidR="002B2186" w:rsidRPr="00335D67">
        <w:rPr>
          <w:sz w:val="24"/>
          <w:szCs w:val="24"/>
        </w:rPr>
        <w:br/>
      </w:r>
      <w:r w:rsidR="00147204" w:rsidRPr="00335D67">
        <w:rPr>
          <w:sz w:val="24"/>
          <w:szCs w:val="24"/>
        </w:rPr>
        <w:t>s. 1220).</w:t>
      </w:r>
    </w:p>
    <w:p w:rsidR="00147204" w:rsidRPr="00335D67" w:rsidRDefault="00147204" w:rsidP="006276CC">
      <w:pPr>
        <w:spacing w:after="0" w:line="360" w:lineRule="auto"/>
        <w:jc w:val="both"/>
        <w:rPr>
          <w:sz w:val="24"/>
          <w:szCs w:val="24"/>
        </w:rPr>
      </w:pPr>
      <w:r w:rsidRPr="00335D67">
        <w:rPr>
          <w:sz w:val="24"/>
          <w:szCs w:val="24"/>
        </w:rPr>
        <w:t>Ponadto</w:t>
      </w:r>
      <w:r w:rsidR="00D65741">
        <w:rPr>
          <w:sz w:val="24"/>
          <w:szCs w:val="24"/>
        </w:rPr>
        <w:t>,</w:t>
      </w:r>
      <w:r w:rsidRPr="00335D67">
        <w:rPr>
          <w:sz w:val="24"/>
          <w:szCs w:val="24"/>
        </w:rPr>
        <w:t xml:space="preserve"> z treści art. 512 </w:t>
      </w:r>
      <w:r w:rsidR="00D600C4">
        <w:rPr>
          <w:sz w:val="24"/>
          <w:szCs w:val="24"/>
        </w:rPr>
        <w:t>K</w:t>
      </w:r>
      <w:r w:rsidRPr="00335D67">
        <w:rPr>
          <w:sz w:val="24"/>
          <w:szCs w:val="24"/>
        </w:rPr>
        <w:t xml:space="preserve">odeksu cywilnego wynika, że dopóki zbywca nie zawiadomił dłużnika o przelewie, spełnienie świadczenia do rąk poprzedniego wierzyciela ma skutek względem nabywcy, chyba, </w:t>
      </w:r>
      <w:r w:rsidR="00255F04">
        <w:rPr>
          <w:sz w:val="24"/>
          <w:szCs w:val="24"/>
        </w:rPr>
        <w:t>ż</w:t>
      </w:r>
      <w:r w:rsidRPr="00335D67">
        <w:rPr>
          <w:sz w:val="24"/>
          <w:szCs w:val="24"/>
        </w:rPr>
        <w:t>e w chwili spełnienia świadczenia dłużnik wiedział o przelewie (uchwała Sądu Najwyższego z dnia 26 lutego 2014 r., syg</w:t>
      </w:r>
      <w:r w:rsidR="005B5F03" w:rsidRPr="00335D67">
        <w:rPr>
          <w:sz w:val="24"/>
          <w:szCs w:val="24"/>
        </w:rPr>
        <w:t>n. akt III CZP 110/13). A contr</w:t>
      </w:r>
      <w:r w:rsidRPr="00335D67">
        <w:rPr>
          <w:sz w:val="24"/>
          <w:szCs w:val="24"/>
        </w:rPr>
        <w:t>ario – od momentu zawiadomienia dłużnika o zmianie wierzyciela powstaje obowią</w:t>
      </w:r>
      <w:r w:rsidR="005B5F03" w:rsidRPr="00335D67">
        <w:rPr>
          <w:sz w:val="24"/>
          <w:szCs w:val="24"/>
        </w:rPr>
        <w:t>zek spełnienia świadczenia do rą</w:t>
      </w:r>
      <w:r w:rsidRPr="00335D67">
        <w:rPr>
          <w:sz w:val="24"/>
          <w:szCs w:val="24"/>
        </w:rPr>
        <w:t xml:space="preserve">k podmiotu wskazanego przez dotychczasowego wierzyciela. </w:t>
      </w:r>
    </w:p>
    <w:p w:rsidR="00147204" w:rsidRPr="00335D67" w:rsidRDefault="00147204" w:rsidP="006276CC">
      <w:pPr>
        <w:spacing w:after="0" w:line="360" w:lineRule="auto"/>
        <w:jc w:val="both"/>
        <w:rPr>
          <w:sz w:val="24"/>
          <w:szCs w:val="24"/>
        </w:rPr>
      </w:pPr>
      <w:r w:rsidRPr="00335D67">
        <w:rPr>
          <w:sz w:val="24"/>
          <w:szCs w:val="24"/>
        </w:rPr>
        <w:t>Należy więc uznać</w:t>
      </w:r>
      <w:r w:rsidR="003E4066" w:rsidRPr="00335D67">
        <w:rPr>
          <w:sz w:val="24"/>
          <w:szCs w:val="24"/>
        </w:rPr>
        <w:t>, że stosunek prawny łączący strony umowy fa</w:t>
      </w:r>
      <w:r w:rsidR="00255F04">
        <w:rPr>
          <w:sz w:val="24"/>
          <w:szCs w:val="24"/>
        </w:rPr>
        <w:t>k</w:t>
      </w:r>
      <w:r w:rsidR="003E4066" w:rsidRPr="00335D67">
        <w:rPr>
          <w:sz w:val="24"/>
          <w:szCs w:val="24"/>
        </w:rPr>
        <w:t xml:space="preserve">toringu oraz ich wzajemne rozliczenia stanowią realizację zasady swobody umów. </w:t>
      </w:r>
      <w:r w:rsidR="00D10ECA">
        <w:rPr>
          <w:sz w:val="24"/>
          <w:szCs w:val="24"/>
        </w:rPr>
        <w:t>W świetle zapisu art.22 ust.2 pkt 2 ustawy o rehabilitacji - w</w:t>
      </w:r>
      <w:r w:rsidR="003E4066" w:rsidRPr="00335D67">
        <w:rPr>
          <w:sz w:val="24"/>
          <w:szCs w:val="24"/>
        </w:rPr>
        <w:t xml:space="preserve">ywiązanie się ze </w:t>
      </w:r>
      <w:r w:rsidR="00D10ECA">
        <w:rPr>
          <w:sz w:val="24"/>
          <w:szCs w:val="24"/>
        </w:rPr>
        <w:t xml:space="preserve">swojego </w:t>
      </w:r>
      <w:r w:rsidR="003E4066" w:rsidRPr="00335D67">
        <w:rPr>
          <w:sz w:val="24"/>
          <w:szCs w:val="24"/>
        </w:rPr>
        <w:t xml:space="preserve">zobowiązania przez </w:t>
      </w:r>
      <w:r w:rsidR="00D65741">
        <w:rPr>
          <w:sz w:val="24"/>
          <w:szCs w:val="24"/>
        </w:rPr>
        <w:t>odbiorcę (kontrahenta)</w:t>
      </w:r>
      <w:r w:rsidR="003E4066" w:rsidRPr="00335D67">
        <w:rPr>
          <w:sz w:val="24"/>
          <w:szCs w:val="24"/>
        </w:rPr>
        <w:t xml:space="preserve"> poprzez terminowe </w:t>
      </w:r>
      <w:r w:rsidR="00D10ECA">
        <w:rPr>
          <w:sz w:val="24"/>
          <w:szCs w:val="24"/>
        </w:rPr>
        <w:t xml:space="preserve">i pełne </w:t>
      </w:r>
      <w:r w:rsidR="003E4066" w:rsidRPr="00335D67">
        <w:rPr>
          <w:sz w:val="24"/>
          <w:szCs w:val="24"/>
        </w:rPr>
        <w:t xml:space="preserve">uregulowanie płatności na rzecz </w:t>
      </w:r>
      <w:r w:rsidR="00D10ECA">
        <w:rPr>
          <w:sz w:val="24"/>
          <w:szCs w:val="24"/>
        </w:rPr>
        <w:t>faktora</w:t>
      </w:r>
      <w:r w:rsidR="00A5275D">
        <w:rPr>
          <w:sz w:val="24"/>
          <w:szCs w:val="24"/>
        </w:rPr>
        <w:t xml:space="preserve"> -</w:t>
      </w:r>
      <w:r w:rsidR="00664D47" w:rsidRPr="00335D67">
        <w:rPr>
          <w:sz w:val="24"/>
          <w:szCs w:val="24"/>
        </w:rPr>
        <w:t xml:space="preserve"> jest dopuszczalnym prawnie sposobem regulowania płatności</w:t>
      </w:r>
      <w:r w:rsidR="00255F04">
        <w:rPr>
          <w:sz w:val="24"/>
          <w:szCs w:val="24"/>
        </w:rPr>
        <w:t>,</w:t>
      </w:r>
      <w:r w:rsidR="00664D47" w:rsidRPr="00335D67">
        <w:rPr>
          <w:sz w:val="24"/>
          <w:szCs w:val="24"/>
        </w:rPr>
        <w:t xml:space="preserve"> uprawniającym do wystawienia informacji o kwocie obniżenia</w:t>
      </w:r>
      <w:r w:rsidR="00A5275D">
        <w:rPr>
          <w:sz w:val="24"/>
          <w:szCs w:val="24"/>
        </w:rPr>
        <w:t xml:space="preserve"> przez Spółkę</w:t>
      </w:r>
      <w:r w:rsidR="00664D47" w:rsidRPr="00335D67">
        <w:rPr>
          <w:sz w:val="24"/>
          <w:szCs w:val="24"/>
        </w:rPr>
        <w:t xml:space="preserve">. </w:t>
      </w:r>
      <w:r w:rsidR="00A5275D">
        <w:rPr>
          <w:sz w:val="24"/>
          <w:szCs w:val="24"/>
        </w:rPr>
        <w:t xml:space="preserve">Przepisy ustawy o rehabilitacji - </w:t>
      </w:r>
      <w:r w:rsidR="00D600C4">
        <w:rPr>
          <w:sz w:val="24"/>
          <w:szCs w:val="24"/>
        </w:rPr>
        <w:br/>
      </w:r>
      <w:r w:rsidR="00A5275D">
        <w:rPr>
          <w:sz w:val="24"/>
          <w:szCs w:val="24"/>
        </w:rPr>
        <w:t xml:space="preserve">w interpretowanym zakresie – nie stoją na przeszkodzie stosowania rozwiązań </w:t>
      </w:r>
      <w:r w:rsidR="00B04D69">
        <w:rPr>
          <w:sz w:val="24"/>
          <w:szCs w:val="24"/>
        </w:rPr>
        <w:t xml:space="preserve">dotyczących </w:t>
      </w:r>
      <w:r w:rsidR="00A5275D">
        <w:rPr>
          <w:sz w:val="24"/>
          <w:szCs w:val="24"/>
        </w:rPr>
        <w:t xml:space="preserve">zapłaty należności znanych prawu cywilnemu. </w:t>
      </w:r>
      <w:r w:rsidR="00D600C4">
        <w:rPr>
          <w:sz w:val="24"/>
          <w:szCs w:val="24"/>
        </w:rPr>
        <w:t xml:space="preserve">Z tego względu dopuszczalne jest </w:t>
      </w:r>
      <w:r w:rsidR="001D3FE7">
        <w:rPr>
          <w:rFonts w:ascii="Calibri" w:hAnsi="Calibri" w:cs="Arial"/>
          <w:sz w:val="24"/>
          <w:szCs w:val="24"/>
        </w:rPr>
        <w:t>wystawiani</w:t>
      </w:r>
      <w:r w:rsidR="00D600C4">
        <w:rPr>
          <w:rFonts w:ascii="Calibri" w:hAnsi="Calibri" w:cs="Arial"/>
          <w:sz w:val="24"/>
          <w:szCs w:val="24"/>
        </w:rPr>
        <w:t>e</w:t>
      </w:r>
      <w:r w:rsidR="001D3FE7">
        <w:rPr>
          <w:rFonts w:ascii="Calibri" w:hAnsi="Calibri" w:cs="Arial"/>
          <w:sz w:val="24"/>
          <w:szCs w:val="24"/>
        </w:rPr>
        <w:t xml:space="preserve"> przez Spółkę informacji o kwocie obniżenia we wpłatach na PFRON swoim kontrahentom </w:t>
      </w:r>
      <w:r w:rsidR="00D600C4">
        <w:rPr>
          <w:rFonts w:ascii="Calibri" w:hAnsi="Calibri" w:cs="Arial"/>
          <w:sz w:val="24"/>
          <w:szCs w:val="24"/>
        </w:rPr>
        <w:t xml:space="preserve">pomimo </w:t>
      </w:r>
      <w:r w:rsidR="001D3FE7">
        <w:rPr>
          <w:rFonts w:ascii="Calibri" w:hAnsi="Calibri" w:cs="Arial"/>
          <w:sz w:val="24"/>
          <w:szCs w:val="24"/>
        </w:rPr>
        <w:t>zmian</w:t>
      </w:r>
      <w:r w:rsidR="00D600C4">
        <w:rPr>
          <w:rFonts w:ascii="Calibri" w:hAnsi="Calibri" w:cs="Arial"/>
          <w:sz w:val="24"/>
          <w:szCs w:val="24"/>
        </w:rPr>
        <w:t>y</w:t>
      </w:r>
      <w:r w:rsidR="001D3FE7">
        <w:rPr>
          <w:rFonts w:ascii="Calibri" w:hAnsi="Calibri" w:cs="Arial"/>
          <w:sz w:val="24"/>
          <w:szCs w:val="24"/>
        </w:rPr>
        <w:t xml:space="preserve"> wierzyciela w zakresie wynagrodzenia za świadczone przez Spółkę usługi</w:t>
      </w:r>
      <w:r w:rsidR="00D600C4">
        <w:rPr>
          <w:rFonts w:ascii="Calibri" w:hAnsi="Calibri" w:cs="Arial"/>
          <w:sz w:val="24"/>
          <w:szCs w:val="24"/>
        </w:rPr>
        <w:t>.</w:t>
      </w:r>
    </w:p>
    <w:p w:rsidR="006F7BA7" w:rsidRPr="00335D67" w:rsidRDefault="006F7BA7" w:rsidP="006276CC">
      <w:pPr>
        <w:spacing w:after="0" w:line="360" w:lineRule="auto"/>
        <w:jc w:val="both"/>
        <w:rPr>
          <w:rFonts w:cs="Arial"/>
          <w:sz w:val="24"/>
          <w:szCs w:val="24"/>
        </w:rPr>
      </w:pPr>
      <w:r w:rsidRPr="00335D67">
        <w:rPr>
          <w:rFonts w:cs="Arial"/>
          <w:sz w:val="24"/>
          <w:szCs w:val="24"/>
        </w:rPr>
        <w:t xml:space="preserve">Należy jednak zwrócić uwagę na to, że obowiązki </w:t>
      </w:r>
      <w:r w:rsidR="00A5275D">
        <w:rPr>
          <w:rFonts w:cs="Arial"/>
          <w:sz w:val="24"/>
          <w:szCs w:val="24"/>
        </w:rPr>
        <w:t xml:space="preserve">Spółki jako </w:t>
      </w:r>
      <w:r w:rsidRPr="00335D67">
        <w:rPr>
          <w:rFonts w:cs="Arial"/>
          <w:sz w:val="24"/>
          <w:szCs w:val="24"/>
        </w:rPr>
        <w:t>sprzedającego okre</w:t>
      </w:r>
      <w:r w:rsidR="00044B91" w:rsidRPr="00335D67">
        <w:rPr>
          <w:rFonts w:cs="Arial"/>
          <w:sz w:val="24"/>
          <w:szCs w:val="24"/>
        </w:rPr>
        <w:t>ś</w:t>
      </w:r>
      <w:r w:rsidRPr="00335D67">
        <w:rPr>
          <w:rFonts w:cs="Arial"/>
          <w:sz w:val="24"/>
          <w:szCs w:val="24"/>
        </w:rPr>
        <w:t>l</w:t>
      </w:r>
      <w:r w:rsidR="00044B91" w:rsidRPr="00335D67">
        <w:rPr>
          <w:rFonts w:cs="Arial"/>
          <w:sz w:val="24"/>
          <w:szCs w:val="24"/>
        </w:rPr>
        <w:t>o</w:t>
      </w:r>
      <w:r w:rsidRPr="00335D67">
        <w:rPr>
          <w:rFonts w:cs="Arial"/>
          <w:sz w:val="24"/>
          <w:szCs w:val="24"/>
        </w:rPr>
        <w:t xml:space="preserve">ne </w:t>
      </w:r>
      <w:r w:rsidR="00255F04">
        <w:rPr>
          <w:rFonts w:cs="Arial"/>
          <w:sz w:val="24"/>
          <w:szCs w:val="24"/>
        </w:rPr>
        <w:br/>
      </w:r>
      <w:r w:rsidRPr="00335D67">
        <w:rPr>
          <w:rFonts w:cs="Arial"/>
          <w:sz w:val="24"/>
          <w:szCs w:val="24"/>
        </w:rPr>
        <w:t xml:space="preserve">w art. 22 i 22b ustawy o rehabilitacji nie przechodzą na faktora. </w:t>
      </w:r>
      <w:r w:rsidR="003E3459">
        <w:rPr>
          <w:rFonts w:cs="Arial"/>
          <w:sz w:val="24"/>
          <w:szCs w:val="24"/>
        </w:rPr>
        <w:t xml:space="preserve">Dlatego należy zadbać </w:t>
      </w:r>
      <w:r w:rsidR="00D600C4">
        <w:rPr>
          <w:rFonts w:cs="Arial"/>
          <w:sz w:val="24"/>
          <w:szCs w:val="24"/>
        </w:rPr>
        <w:br/>
      </w:r>
      <w:r w:rsidR="003E3459">
        <w:rPr>
          <w:rFonts w:cs="Arial"/>
          <w:sz w:val="24"/>
          <w:szCs w:val="24"/>
        </w:rPr>
        <w:t xml:space="preserve">o częstotliwość i kompletność danych przekazywanych </w:t>
      </w:r>
      <w:r w:rsidR="00B04D69">
        <w:rPr>
          <w:rFonts w:cs="Arial"/>
          <w:sz w:val="24"/>
          <w:szCs w:val="24"/>
        </w:rPr>
        <w:t>Spółce</w:t>
      </w:r>
      <w:r w:rsidR="003E3459">
        <w:rPr>
          <w:rFonts w:cs="Arial"/>
          <w:sz w:val="24"/>
          <w:szCs w:val="24"/>
        </w:rPr>
        <w:t xml:space="preserve"> przez faktora w związku </w:t>
      </w:r>
      <w:r w:rsidR="00D600C4">
        <w:rPr>
          <w:rFonts w:cs="Arial"/>
          <w:sz w:val="24"/>
          <w:szCs w:val="24"/>
        </w:rPr>
        <w:br/>
      </w:r>
      <w:r w:rsidR="003E3459">
        <w:rPr>
          <w:rFonts w:cs="Arial"/>
          <w:sz w:val="24"/>
          <w:szCs w:val="24"/>
        </w:rPr>
        <w:t xml:space="preserve">z obowiązkiem weryfikacji spełnienia tego warunku oraz konieczności terminowego wystawienia informacji. </w:t>
      </w:r>
      <w:r w:rsidR="00B04D69">
        <w:rPr>
          <w:rFonts w:cs="Arial"/>
          <w:sz w:val="24"/>
          <w:szCs w:val="24"/>
        </w:rPr>
        <w:t>Jak wynika z opisanego stanu faktycznego</w:t>
      </w:r>
      <w:r w:rsidR="00BE129C">
        <w:rPr>
          <w:rFonts w:cs="Arial"/>
          <w:sz w:val="24"/>
          <w:szCs w:val="24"/>
        </w:rPr>
        <w:t>,</w:t>
      </w:r>
      <w:r w:rsidR="00B04D69">
        <w:rPr>
          <w:rFonts w:cs="Arial"/>
          <w:sz w:val="24"/>
          <w:szCs w:val="24"/>
        </w:rPr>
        <w:t xml:space="preserve"> faktor będzie informował Spółkę o pełnej i terminowej zapłacie za wystawione przez nią faktury VAT. Bowiem tylko </w:t>
      </w:r>
      <w:r w:rsidR="00D65741">
        <w:rPr>
          <w:rFonts w:cs="Arial"/>
          <w:sz w:val="24"/>
          <w:szCs w:val="24"/>
        </w:rPr>
        <w:t xml:space="preserve">Spółka </w:t>
      </w:r>
      <w:r w:rsidR="00941D1F" w:rsidRPr="00335D67">
        <w:rPr>
          <w:rFonts w:cs="Arial"/>
          <w:sz w:val="24"/>
          <w:szCs w:val="24"/>
        </w:rPr>
        <w:t>jest uprawnion</w:t>
      </w:r>
      <w:r w:rsidR="00A5275D">
        <w:rPr>
          <w:rFonts w:cs="Arial"/>
          <w:sz w:val="24"/>
          <w:szCs w:val="24"/>
        </w:rPr>
        <w:t>a</w:t>
      </w:r>
      <w:r w:rsidR="00941D1F" w:rsidRPr="00335D67">
        <w:rPr>
          <w:rFonts w:cs="Arial"/>
          <w:sz w:val="24"/>
          <w:szCs w:val="24"/>
        </w:rPr>
        <w:t xml:space="preserve"> do wystawieni</w:t>
      </w:r>
      <w:r w:rsidR="00A5275D">
        <w:rPr>
          <w:rFonts w:cs="Arial"/>
          <w:sz w:val="24"/>
          <w:szCs w:val="24"/>
        </w:rPr>
        <w:t>a</w:t>
      </w:r>
      <w:r w:rsidR="00941D1F" w:rsidRPr="00335D67">
        <w:rPr>
          <w:rFonts w:cs="Arial"/>
          <w:sz w:val="24"/>
          <w:szCs w:val="24"/>
        </w:rPr>
        <w:t xml:space="preserve"> informacji o kwocie obniżenia wpłat </w:t>
      </w:r>
      <w:r w:rsidR="004C6225">
        <w:rPr>
          <w:rFonts w:cs="Arial"/>
          <w:sz w:val="24"/>
          <w:szCs w:val="24"/>
        </w:rPr>
        <w:t xml:space="preserve">na PFRON </w:t>
      </w:r>
      <w:r w:rsidR="00D600C4">
        <w:rPr>
          <w:rFonts w:cs="Arial"/>
          <w:sz w:val="24"/>
          <w:szCs w:val="24"/>
        </w:rPr>
        <w:br/>
      </w:r>
      <w:r w:rsidR="00941D1F" w:rsidRPr="00335D67">
        <w:rPr>
          <w:rFonts w:cs="Arial"/>
          <w:sz w:val="24"/>
          <w:szCs w:val="24"/>
        </w:rPr>
        <w:t xml:space="preserve">w przypadku uregulowania </w:t>
      </w:r>
      <w:r w:rsidR="000B5E2B" w:rsidRPr="00335D67">
        <w:rPr>
          <w:rFonts w:cs="Arial"/>
          <w:sz w:val="24"/>
          <w:szCs w:val="24"/>
        </w:rPr>
        <w:t xml:space="preserve">należności za zakup usługi w wysokości i terminie wynikającym </w:t>
      </w:r>
      <w:r w:rsidR="00D600C4">
        <w:rPr>
          <w:rFonts w:cs="Arial"/>
          <w:sz w:val="24"/>
          <w:szCs w:val="24"/>
        </w:rPr>
        <w:br/>
      </w:r>
      <w:r w:rsidR="000B5E2B" w:rsidRPr="00335D67">
        <w:rPr>
          <w:rFonts w:cs="Arial"/>
          <w:sz w:val="24"/>
          <w:szCs w:val="24"/>
        </w:rPr>
        <w:t>z faktury.</w:t>
      </w:r>
      <w:r w:rsidR="003E3459">
        <w:rPr>
          <w:rFonts w:cs="Arial"/>
          <w:sz w:val="24"/>
          <w:szCs w:val="24"/>
        </w:rPr>
        <w:t xml:space="preserve"> </w:t>
      </w:r>
      <w:r w:rsidR="00941D1F" w:rsidRPr="00335D67">
        <w:rPr>
          <w:rFonts w:cs="Arial"/>
          <w:sz w:val="24"/>
          <w:szCs w:val="24"/>
        </w:rPr>
        <w:t xml:space="preserve"> </w:t>
      </w:r>
    </w:p>
    <w:p w:rsidR="006276CC" w:rsidRPr="00335D67" w:rsidRDefault="006276CC" w:rsidP="006276CC">
      <w:pPr>
        <w:pStyle w:val="Tekstpodstawowy"/>
        <w:jc w:val="both"/>
        <w:rPr>
          <w:rFonts w:asciiTheme="minorHAnsi" w:hAnsiTheme="minorHAnsi" w:cs="Arial"/>
        </w:rPr>
      </w:pPr>
    </w:p>
    <w:p w:rsidR="00F8478F" w:rsidRPr="00335D67" w:rsidRDefault="00F8478F" w:rsidP="006276CC">
      <w:pPr>
        <w:pStyle w:val="Tekstpodstawowy"/>
        <w:jc w:val="both"/>
        <w:rPr>
          <w:rFonts w:asciiTheme="minorHAnsi" w:hAnsiTheme="minorHAnsi"/>
        </w:rPr>
      </w:pPr>
      <w:r w:rsidRPr="00335D67">
        <w:rPr>
          <w:rFonts w:asciiTheme="minorHAnsi" w:hAnsiTheme="minorHAnsi" w:cs="Arial"/>
        </w:rPr>
        <w:lastRenderedPageBreak/>
        <w:t xml:space="preserve">Mając powyższe na uwadze, stanowisko </w:t>
      </w:r>
      <w:r w:rsidR="001C78F9">
        <w:rPr>
          <w:rFonts w:asciiTheme="minorHAnsi" w:hAnsiTheme="minorHAnsi" w:cs="Arial"/>
        </w:rPr>
        <w:t>XXXXXXXXXXXXXXXXXXXXXXXXXXXXXXXXXXXXXXXXX</w:t>
      </w:r>
      <w:r w:rsidR="00B04D69">
        <w:rPr>
          <w:rFonts w:asciiTheme="minorHAnsi" w:hAnsiTheme="minorHAnsi" w:cs="Arial"/>
        </w:rPr>
        <w:t xml:space="preserve"> z s</w:t>
      </w:r>
      <w:r w:rsidR="008A2802" w:rsidRPr="00335D67">
        <w:rPr>
          <w:rFonts w:asciiTheme="minorHAnsi" w:hAnsiTheme="minorHAnsi" w:cs="Arial"/>
        </w:rPr>
        <w:t>iedzibą</w:t>
      </w:r>
      <w:r w:rsidR="00B04D69">
        <w:rPr>
          <w:rFonts w:asciiTheme="minorHAnsi" w:hAnsiTheme="minorHAnsi" w:cs="Arial"/>
        </w:rPr>
        <w:t xml:space="preserve"> </w:t>
      </w:r>
      <w:r w:rsidR="00810C83" w:rsidRPr="00335D67">
        <w:rPr>
          <w:rFonts w:asciiTheme="minorHAnsi" w:hAnsiTheme="minorHAnsi" w:cs="Arial"/>
        </w:rPr>
        <w:t>w</w:t>
      </w:r>
      <w:r w:rsidR="006F7BA7" w:rsidRPr="00335D67">
        <w:rPr>
          <w:rFonts w:asciiTheme="minorHAnsi" w:hAnsiTheme="minorHAnsi" w:cs="Arial"/>
        </w:rPr>
        <w:t>e</w:t>
      </w:r>
      <w:r w:rsidR="00810C83" w:rsidRPr="00335D67">
        <w:rPr>
          <w:rFonts w:asciiTheme="minorHAnsi" w:hAnsiTheme="minorHAnsi" w:cs="Arial"/>
        </w:rPr>
        <w:t xml:space="preserve"> </w:t>
      </w:r>
      <w:r w:rsidR="001C78F9">
        <w:rPr>
          <w:rFonts w:asciiTheme="minorHAnsi" w:hAnsiTheme="minorHAnsi" w:cs="Arial"/>
        </w:rPr>
        <w:t>XXXXXXXXXXXXXXXXXXXXX</w:t>
      </w:r>
      <w:r w:rsidR="00B04D69">
        <w:rPr>
          <w:rFonts w:asciiTheme="minorHAnsi" w:hAnsiTheme="minorHAnsi" w:cs="Arial"/>
        </w:rPr>
        <w:t xml:space="preserve"> </w:t>
      </w:r>
      <w:r w:rsidRPr="00335D67">
        <w:rPr>
          <w:rFonts w:asciiTheme="minorHAnsi" w:hAnsiTheme="minorHAnsi" w:cs="Arial"/>
        </w:rPr>
        <w:t xml:space="preserve">wyrażone w piśmie z dnia </w:t>
      </w:r>
      <w:r w:rsidR="008A2802" w:rsidRPr="00335D67">
        <w:rPr>
          <w:rFonts w:asciiTheme="minorHAnsi" w:hAnsiTheme="minorHAnsi" w:cs="Arial"/>
        </w:rPr>
        <w:t>2</w:t>
      </w:r>
      <w:r w:rsidR="004C6225">
        <w:rPr>
          <w:rFonts w:asciiTheme="minorHAnsi" w:hAnsiTheme="minorHAnsi" w:cs="Arial"/>
        </w:rPr>
        <w:t xml:space="preserve">7 września </w:t>
      </w:r>
      <w:r w:rsidR="00BE129C">
        <w:rPr>
          <w:rFonts w:asciiTheme="minorHAnsi" w:hAnsiTheme="minorHAnsi" w:cs="Arial"/>
        </w:rPr>
        <w:t xml:space="preserve">2017 r. </w:t>
      </w:r>
      <w:r w:rsidR="008A2802" w:rsidRPr="00335D67">
        <w:rPr>
          <w:rFonts w:asciiTheme="minorHAnsi" w:hAnsiTheme="minorHAnsi" w:cs="Arial"/>
        </w:rPr>
        <w:t>uzupełni</w:t>
      </w:r>
      <w:r w:rsidR="00BE129C">
        <w:rPr>
          <w:rFonts w:asciiTheme="minorHAnsi" w:hAnsiTheme="minorHAnsi" w:cs="Arial"/>
        </w:rPr>
        <w:t>onym mailem z dnia</w:t>
      </w:r>
      <w:r w:rsidR="008A2802" w:rsidRPr="00335D67">
        <w:rPr>
          <w:rFonts w:asciiTheme="minorHAnsi" w:hAnsiTheme="minorHAnsi" w:cs="Arial"/>
        </w:rPr>
        <w:t xml:space="preserve"> </w:t>
      </w:r>
      <w:r w:rsidR="00BE129C">
        <w:rPr>
          <w:rFonts w:asciiTheme="minorHAnsi" w:hAnsiTheme="minorHAnsi" w:cs="Arial"/>
        </w:rPr>
        <w:t xml:space="preserve">25 </w:t>
      </w:r>
      <w:r w:rsidR="004C6225">
        <w:rPr>
          <w:rFonts w:asciiTheme="minorHAnsi" w:hAnsiTheme="minorHAnsi" w:cs="Arial"/>
        </w:rPr>
        <w:t>października 2</w:t>
      </w:r>
      <w:r w:rsidR="008A2802" w:rsidRPr="00335D67">
        <w:rPr>
          <w:rFonts w:asciiTheme="minorHAnsi" w:hAnsiTheme="minorHAnsi" w:cs="Arial"/>
        </w:rPr>
        <w:t xml:space="preserve">017 r., </w:t>
      </w:r>
      <w:r w:rsidRPr="00335D67">
        <w:rPr>
          <w:rFonts w:asciiTheme="minorHAnsi" w:hAnsiTheme="minorHAnsi" w:cs="Arial"/>
        </w:rPr>
        <w:t xml:space="preserve">w sprawie pisemnej interpretacji </w:t>
      </w:r>
      <w:r w:rsidR="00785B3D" w:rsidRPr="00335D67">
        <w:rPr>
          <w:rFonts w:asciiTheme="minorHAnsi" w:hAnsiTheme="minorHAnsi" w:cs="Arial"/>
        </w:rPr>
        <w:t xml:space="preserve">co do zakresu i sposobu zastosowania </w:t>
      </w:r>
      <w:r w:rsidRPr="00335D67">
        <w:rPr>
          <w:rFonts w:asciiTheme="minorHAnsi" w:hAnsiTheme="minorHAnsi" w:cs="Arial"/>
        </w:rPr>
        <w:t>przepisów art.</w:t>
      </w:r>
      <w:r w:rsidR="00850D83" w:rsidRPr="00335D67">
        <w:rPr>
          <w:rFonts w:asciiTheme="minorHAnsi" w:hAnsiTheme="minorHAnsi" w:cs="Arial"/>
        </w:rPr>
        <w:t xml:space="preserve"> </w:t>
      </w:r>
      <w:r w:rsidRPr="00335D67">
        <w:rPr>
          <w:rFonts w:asciiTheme="minorHAnsi" w:hAnsiTheme="minorHAnsi" w:cs="Arial"/>
        </w:rPr>
        <w:t>22</w:t>
      </w:r>
      <w:r w:rsidR="006276CC" w:rsidRPr="00335D67">
        <w:rPr>
          <w:rFonts w:asciiTheme="minorHAnsi" w:hAnsiTheme="minorHAnsi" w:cs="Arial"/>
        </w:rPr>
        <w:t xml:space="preserve"> </w:t>
      </w:r>
      <w:r w:rsidRPr="00335D67">
        <w:rPr>
          <w:rFonts w:asciiTheme="minorHAnsi" w:hAnsiTheme="minorHAnsi" w:cs="Arial"/>
        </w:rPr>
        <w:t xml:space="preserve">ustawy </w:t>
      </w:r>
      <w:r w:rsidR="00BE129C">
        <w:rPr>
          <w:rFonts w:asciiTheme="minorHAnsi" w:hAnsiTheme="minorHAnsi" w:cs="Arial"/>
        </w:rPr>
        <w:br/>
      </w:r>
      <w:r w:rsidRPr="00335D67">
        <w:rPr>
          <w:rFonts w:asciiTheme="minorHAnsi" w:hAnsiTheme="minorHAnsi" w:cs="Arial"/>
        </w:rPr>
        <w:t xml:space="preserve">o rehabilitacji – </w:t>
      </w:r>
      <w:r w:rsidRPr="00335D67">
        <w:rPr>
          <w:rFonts w:asciiTheme="minorHAnsi" w:hAnsiTheme="minorHAnsi" w:cs="Arial"/>
          <w:b/>
        </w:rPr>
        <w:t>jest prawidłowe</w:t>
      </w:r>
      <w:r w:rsidRPr="00335D67">
        <w:rPr>
          <w:rFonts w:asciiTheme="minorHAnsi" w:hAnsiTheme="minorHAnsi" w:cs="Arial"/>
        </w:rPr>
        <w:t>.</w:t>
      </w:r>
    </w:p>
    <w:p w:rsidR="00F8478F" w:rsidRPr="00335D67" w:rsidRDefault="00F8478F" w:rsidP="006276CC">
      <w:pPr>
        <w:spacing w:after="0" w:line="360" w:lineRule="auto"/>
        <w:jc w:val="both"/>
        <w:rPr>
          <w:rFonts w:cs="Arial"/>
          <w:sz w:val="24"/>
          <w:szCs w:val="24"/>
        </w:rPr>
      </w:pPr>
      <w:r w:rsidRPr="00335D67">
        <w:rPr>
          <w:rFonts w:cs="Arial"/>
          <w:sz w:val="24"/>
          <w:szCs w:val="24"/>
        </w:rPr>
        <w:t>W związku z powyższym</w:t>
      </w:r>
      <w:r w:rsidR="003B2722" w:rsidRPr="00335D67">
        <w:rPr>
          <w:rFonts w:cs="Arial"/>
          <w:sz w:val="24"/>
          <w:szCs w:val="24"/>
        </w:rPr>
        <w:t>,</w:t>
      </w:r>
      <w:r w:rsidRPr="00335D67">
        <w:rPr>
          <w:rFonts w:cs="Arial"/>
          <w:sz w:val="24"/>
          <w:szCs w:val="24"/>
        </w:rPr>
        <w:t xml:space="preserve"> postanowiono jak w sentencji.</w:t>
      </w:r>
    </w:p>
    <w:p w:rsidR="00984F88" w:rsidRPr="00692517" w:rsidRDefault="00984F88" w:rsidP="00984F88">
      <w:pPr>
        <w:spacing w:after="100" w:afterAutospacing="1" w:line="360" w:lineRule="auto"/>
        <w:jc w:val="both"/>
        <w:rPr>
          <w:rFonts w:cs="Arial"/>
          <w:sz w:val="18"/>
          <w:szCs w:val="18"/>
        </w:rPr>
      </w:pPr>
      <w:bookmarkStart w:id="0" w:name="_GoBack"/>
      <w:bookmarkEnd w:id="0"/>
      <w:r w:rsidRPr="00692517">
        <w:rPr>
          <w:rFonts w:cs="Arial"/>
          <w:sz w:val="18"/>
          <w:szCs w:val="18"/>
        </w:rPr>
        <w:t xml:space="preserve">Interpretacja dotyczy </w:t>
      </w:r>
      <w:r>
        <w:rPr>
          <w:rFonts w:cs="Arial"/>
          <w:sz w:val="18"/>
          <w:szCs w:val="18"/>
        </w:rPr>
        <w:t xml:space="preserve">stanu faktycznego </w:t>
      </w:r>
      <w:r w:rsidRPr="00692517">
        <w:rPr>
          <w:rFonts w:cs="Arial"/>
          <w:sz w:val="18"/>
          <w:szCs w:val="18"/>
        </w:rPr>
        <w:t xml:space="preserve">przedstawionego przez Wnioskodawcę i stanu prawnego obowiązującego w dniu wydania interpretacji. Organ w postępowaniu w sprawie urzędowej interpretacji nie może prowadzić żadnego postępowania dowodowego, bowiem przedmiotem postępowania nie jest ustalenie stanu faktycznego – stan ten jest stanem hipotetycznym, określonym przez wnioskującego o interpretację. Nie może go własnymi ocenami podważać, ustalać, uzupełniać ani też zmieniać w jakimkolwiek zakresie, nawet wówczas, gdy w oparciu o inne źródła, czy wiedzę znaną mu z urzędu, powziąłby uzasadnione wątpliwości co do zgodności przedstawionego przez przedsiębiorcę-wnioskodawcę stanu faktycznego z obiektywną rzeczywistością (wyrok Wojewódzkiego Sądu Administracyjnego </w:t>
      </w:r>
      <w:r>
        <w:rPr>
          <w:rFonts w:cs="Arial"/>
          <w:sz w:val="18"/>
          <w:szCs w:val="18"/>
        </w:rPr>
        <w:br/>
      </w:r>
      <w:r w:rsidRPr="00692517">
        <w:rPr>
          <w:rFonts w:cs="Arial"/>
          <w:sz w:val="18"/>
          <w:szCs w:val="18"/>
        </w:rPr>
        <w:t xml:space="preserve">w Gorzowie Wlkp. z dnia 16 lipca 2009 r., sygn. Akt II SAB/Go 8/09).      </w:t>
      </w:r>
    </w:p>
    <w:p w:rsidR="00F8478F" w:rsidRPr="00335D67" w:rsidRDefault="00F8478F" w:rsidP="00F8478F">
      <w:pPr>
        <w:jc w:val="both"/>
        <w:rPr>
          <w:rFonts w:ascii="Calibri" w:hAnsi="Calibri" w:cs="Arial"/>
          <w:b/>
          <w:sz w:val="24"/>
          <w:szCs w:val="24"/>
        </w:rPr>
      </w:pPr>
      <w:r w:rsidRPr="00335D67">
        <w:rPr>
          <w:rFonts w:ascii="Calibri" w:hAnsi="Calibri" w:cs="Arial"/>
          <w:b/>
          <w:sz w:val="24"/>
          <w:szCs w:val="24"/>
        </w:rPr>
        <w:t>Pouczenie:</w:t>
      </w:r>
    </w:p>
    <w:p w:rsidR="00521A88" w:rsidRPr="00335D67" w:rsidRDefault="00F8478F" w:rsidP="00335D67">
      <w:pPr>
        <w:pStyle w:val="NormalnyWeb"/>
        <w:spacing w:before="0" w:beforeAutospacing="0" w:after="0" w:afterAutospacing="0" w:line="360" w:lineRule="auto"/>
        <w:jc w:val="both"/>
        <w:rPr>
          <w:rFonts w:asciiTheme="minorHAnsi" w:hAnsiTheme="minorHAnsi"/>
        </w:rPr>
      </w:pPr>
      <w:r w:rsidRPr="00335D67">
        <w:rPr>
          <w:rFonts w:asciiTheme="minorHAnsi" w:hAnsiTheme="minorHAnsi" w:cs="Arial"/>
        </w:rPr>
        <w:t>Od niniejszej decyzji przysługuje Stronie, za pośrednictwem Prezesa Zarządu PFRON odwołanie do Ministra Rodziny, Pracy i Polityki Społecznej w terminie 14 dni od dnia jej doręczenia.</w:t>
      </w:r>
      <w:r w:rsidR="00521A88" w:rsidRPr="00335D67">
        <w:rPr>
          <w:rFonts w:asciiTheme="minorHAnsi" w:hAnsiTheme="minorHAnsi"/>
        </w:rPr>
        <w:t xml:space="preserve">  W trakcie biegu terminu do wniesienia odwołania Strona może zrzec się prawa do </w:t>
      </w:r>
      <w:r w:rsidR="008F4C33">
        <w:rPr>
          <w:rFonts w:asciiTheme="minorHAnsi" w:hAnsiTheme="minorHAnsi"/>
        </w:rPr>
        <w:t xml:space="preserve">jego </w:t>
      </w:r>
      <w:r w:rsidR="00521A88" w:rsidRPr="00335D67">
        <w:rPr>
          <w:rFonts w:asciiTheme="minorHAnsi" w:hAnsiTheme="minorHAnsi"/>
        </w:rPr>
        <w:t>wniesienia.</w:t>
      </w:r>
      <w:r w:rsidR="008F4C33">
        <w:rPr>
          <w:rFonts w:asciiTheme="minorHAnsi" w:hAnsiTheme="minorHAnsi"/>
        </w:rPr>
        <w:t xml:space="preserve"> </w:t>
      </w:r>
      <w:r w:rsidR="00521A88" w:rsidRPr="00335D67">
        <w:rPr>
          <w:rFonts w:asciiTheme="minorHAnsi" w:hAnsiTheme="minorHAnsi"/>
        </w:rPr>
        <w:t xml:space="preserve">Z dniem doręczenia </w:t>
      </w:r>
      <w:r w:rsidR="008F4C33">
        <w:rPr>
          <w:rFonts w:asciiTheme="minorHAnsi" w:hAnsiTheme="minorHAnsi" w:cs="Arial"/>
        </w:rPr>
        <w:t>Prezesowi</w:t>
      </w:r>
      <w:r w:rsidR="008F4C33" w:rsidRPr="00335D67">
        <w:rPr>
          <w:rFonts w:asciiTheme="minorHAnsi" w:hAnsiTheme="minorHAnsi" w:cs="Arial"/>
        </w:rPr>
        <w:t xml:space="preserve"> Zarządu PFRON</w:t>
      </w:r>
      <w:r w:rsidR="00521A88" w:rsidRPr="00335D67">
        <w:rPr>
          <w:rFonts w:asciiTheme="minorHAnsi" w:hAnsiTheme="minorHAnsi"/>
        </w:rPr>
        <w:t xml:space="preserve"> oświadczenia o zrzeczeniu się prawa do wniesienia odwołania przez ostatnią ze stron postępowania, decyzja staje się ostateczna i prawomocna.</w:t>
      </w:r>
    </w:p>
    <w:p w:rsidR="00893312" w:rsidRPr="00335D67" w:rsidRDefault="00893312" w:rsidP="00335D67">
      <w:pPr>
        <w:spacing w:after="0" w:line="360" w:lineRule="auto"/>
        <w:jc w:val="both"/>
      </w:pPr>
    </w:p>
    <w:sectPr w:rsidR="00893312" w:rsidRPr="00335D67" w:rsidSect="00ED3851">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AA7" w:rsidRDefault="00482AA7" w:rsidP="007357CA">
      <w:pPr>
        <w:spacing w:after="0" w:line="240" w:lineRule="auto"/>
      </w:pPr>
      <w:r>
        <w:separator/>
      </w:r>
    </w:p>
  </w:endnote>
  <w:endnote w:type="continuationSeparator" w:id="0">
    <w:p w:rsidR="00482AA7" w:rsidRDefault="00482AA7" w:rsidP="007357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9020432"/>
      <w:docPartObj>
        <w:docPartGallery w:val="Page Numbers (Bottom of Page)"/>
        <w:docPartUnique/>
      </w:docPartObj>
    </w:sdtPr>
    <w:sdtContent>
      <w:p w:rsidR="003E4066" w:rsidRDefault="001B4818">
        <w:pPr>
          <w:pStyle w:val="Stopka"/>
          <w:jc w:val="center"/>
        </w:pPr>
        <w:r>
          <w:fldChar w:fldCharType="begin"/>
        </w:r>
        <w:r w:rsidR="000D1B1A">
          <w:instrText>PAGE   \* MERGEFORMAT</w:instrText>
        </w:r>
        <w:r>
          <w:fldChar w:fldCharType="separate"/>
        </w:r>
        <w:r w:rsidR="001C78F9">
          <w:rPr>
            <w:noProof/>
          </w:rPr>
          <w:t>7</w:t>
        </w:r>
        <w:r>
          <w:rPr>
            <w:noProof/>
          </w:rPr>
          <w:fldChar w:fldCharType="end"/>
        </w:r>
      </w:p>
    </w:sdtContent>
  </w:sdt>
  <w:p w:rsidR="003E4066" w:rsidRDefault="003E406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AA7" w:rsidRDefault="00482AA7" w:rsidP="007357CA">
      <w:pPr>
        <w:spacing w:after="0" w:line="240" w:lineRule="auto"/>
      </w:pPr>
      <w:r>
        <w:separator/>
      </w:r>
    </w:p>
  </w:footnote>
  <w:footnote w:type="continuationSeparator" w:id="0">
    <w:p w:rsidR="00482AA7" w:rsidRDefault="00482AA7" w:rsidP="007357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570C"/>
    <w:multiLevelType w:val="hybridMultilevel"/>
    <w:tmpl w:val="1862DEFA"/>
    <w:lvl w:ilvl="0" w:tplc="0CCAF50A">
      <w:start w:val="1"/>
      <w:numFmt w:val="upperLetter"/>
      <w:lvlText w:val="%1."/>
      <w:lvlJc w:val="left"/>
      <w:pPr>
        <w:ind w:left="5316" w:hanging="360"/>
      </w:pPr>
      <w:rPr>
        <w:rFonts w:hint="default"/>
      </w:rPr>
    </w:lvl>
    <w:lvl w:ilvl="1" w:tplc="04150019" w:tentative="1">
      <w:start w:val="1"/>
      <w:numFmt w:val="lowerLetter"/>
      <w:lvlText w:val="%2."/>
      <w:lvlJc w:val="left"/>
      <w:pPr>
        <w:ind w:left="6036" w:hanging="360"/>
      </w:pPr>
    </w:lvl>
    <w:lvl w:ilvl="2" w:tplc="0415001B" w:tentative="1">
      <w:start w:val="1"/>
      <w:numFmt w:val="lowerRoman"/>
      <w:lvlText w:val="%3."/>
      <w:lvlJc w:val="right"/>
      <w:pPr>
        <w:ind w:left="6756" w:hanging="180"/>
      </w:pPr>
    </w:lvl>
    <w:lvl w:ilvl="3" w:tplc="0415000F" w:tentative="1">
      <w:start w:val="1"/>
      <w:numFmt w:val="decimal"/>
      <w:lvlText w:val="%4."/>
      <w:lvlJc w:val="left"/>
      <w:pPr>
        <w:ind w:left="7476" w:hanging="360"/>
      </w:pPr>
    </w:lvl>
    <w:lvl w:ilvl="4" w:tplc="04150019" w:tentative="1">
      <w:start w:val="1"/>
      <w:numFmt w:val="lowerLetter"/>
      <w:lvlText w:val="%5."/>
      <w:lvlJc w:val="left"/>
      <w:pPr>
        <w:ind w:left="8196" w:hanging="360"/>
      </w:pPr>
    </w:lvl>
    <w:lvl w:ilvl="5" w:tplc="0415001B" w:tentative="1">
      <w:start w:val="1"/>
      <w:numFmt w:val="lowerRoman"/>
      <w:lvlText w:val="%6."/>
      <w:lvlJc w:val="right"/>
      <w:pPr>
        <w:ind w:left="8916" w:hanging="180"/>
      </w:pPr>
    </w:lvl>
    <w:lvl w:ilvl="6" w:tplc="0415000F" w:tentative="1">
      <w:start w:val="1"/>
      <w:numFmt w:val="decimal"/>
      <w:lvlText w:val="%7."/>
      <w:lvlJc w:val="left"/>
      <w:pPr>
        <w:ind w:left="9636" w:hanging="360"/>
      </w:pPr>
    </w:lvl>
    <w:lvl w:ilvl="7" w:tplc="04150019" w:tentative="1">
      <w:start w:val="1"/>
      <w:numFmt w:val="lowerLetter"/>
      <w:lvlText w:val="%8."/>
      <w:lvlJc w:val="left"/>
      <w:pPr>
        <w:ind w:left="10356" w:hanging="360"/>
      </w:pPr>
    </w:lvl>
    <w:lvl w:ilvl="8" w:tplc="0415001B" w:tentative="1">
      <w:start w:val="1"/>
      <w:numFmt w:val="lowerRoman"/>
      <w:lvlText w:val="%9."/>
      <w:lvlJc w:val="right"/>
      <w:pPr>
        <w:ind w:left="11076" w:hanging="180"/>
      </w:pPr>
    </w:lvl>
  </w:abstractNum>
  <w:abstractNum w:abstractNumId="1">
    <w:nsid w:val="179B3A2D"/>
    <w:multiLevelType w:val="hybridMultilevel"/>
    <w:tmpl w:val="3670BC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1D80FB7"/>
    <w:multiLevelType w:val="hybridMultilevel"/>
    <w:tmpl w:val="130AC5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2142266"/>
    <w:multiLevelType w:val="hybridMultilevel"/>
    <w:tmpl w:val="A92C6F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9C92EAA"/>
    <w:multiLevelType w:val="hybridMultilevel"/>
    <w:tmpl w:val="E5883CD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
    <w:nsid w:val="2CA162AB"/>
    <w:multiLevelType w:val="hybridMultilevel"/>
    <w:tmpl w:val="1FCC1E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58B5772"/>
    <w:multiLevelType w:val="hybridMultilevel"/>
    <w:tmpl w:val="0C4050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6EC3F46"/>
    <w:multiLevelType w:val="hybridMultilevel"/>
    <w:tmpl w:val="55BA20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D1363DE"/>
    <w:multiLevelType w:val="hybridMultilevel"/>
    <w:tmpl w:val="06484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782E5747"/>
    <w:multiLevelType w:val="hybridMultilevel"/>
    <w:tmpl w:val="239ED5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D242312"/>
    <w:multiLevelType w:val="hybridMultilevel"/>
    <w:tmpl w:val="5F721A00"/>
    <w:lvl w:ilvl="0" w:tplc="04150001">
      <w:start w:val="1"/>
      <w:numFmt w:val="bullet"/>
      <w:lvlText w:val=""/>
      <w:lvlJc w:val="left"/>
      <w:pPr>
        <w:ind w:left="1627" w:hanging="360"/>
      </w:pPr>
      <w:rPr>
        <w:rFonts w:ascii="Symbol" w:hAnsi="Symbol" w:hint="default"/>
      </w:rPr>
    </w:lvl>
    <w:lvl w:ilvl="1" w:tplc="04150003" w:tentative="1">
      <w:start w:val="1"/>
      <w:numFmt w:val="bullet"/>
      <w:lvlText w:val="o"/>
      <w:lvlJc w:val="left"/>
      <w:pPr>
        <w:ind w:left="2347" w:hanging="360"/>
      </w:pPr>
      <w:rPr>
        <w:rFonts w:ascii="Courier New" w:hAnsi="Courier New" w:cs="Courier New" w:hint="default"/>
      </w:rPr>
    </w:lvl>
    <w:lvl w:ilvl="2" w:tplc="04150005" w:tentative="1">
      <w:start w:val="1"/>
      <w:numFmt w:val="bullet"/>
      <w:lvlText w:val=""/>
      <w:lvlJc w:val="left"/>
      <w:pPr>
        <w:ind w:left="3067" w:hanging="360"/>
      </w:pPr>
      <w:rPr>
        <w:rFonts w:ascii="Wingdings" w:hAnsi="Wingdings" w:hint="default"/>
      </w:rPr>
    </w:lvl>
    <w:lvl w:ilvl="3" w:tplc="04150001" w:tentative="1">
      <w:start w:val="1"/>
      <w:numFmt w:val="bullet"/>
      <w:lvlText w:val=""/>
      <w:lvlJc w:val="left"/>
      <w:pPr>
        <w:ind w:left="3787" w:hanging="360"/>
      </w:pPr>
      <w:rPr>
        <w:rFonts w:ascii="Symbol" w:hAnsi="Symbol" w:hint="default"/>
      </w:rPr>
    </w:lvl>
    <w:lvl w:ilvl="4" w:tplc="04150003" w:tentative="1">
      <w:start w:val="1"/>
      <w:numFmt w:val="bullet"/>
      <w:lvlText w:val="o"/>
      <w:lvlJc w:val="left"/>
      <w:pPr>
        <w:ind w:left="4507" w:hanging="360"/>
      </w:pPr>
      <w:rPr>
        <w:rFonts w:ascii="Courier New" w:hAnsi="Courier New" w:cs="Courier New" w:hint="default"/>
      </w:rPr>
    </w:lvl>
    <w:lvl w:ilvl="5" w:tplc="04150005" w:tentative="1">
      <w:start w:val="1"/>
      <w:numFmt w:val="bullet"/>
      <w:lvlText w:val=""/>
      <w:lvlJc w:val="left"/>
      <w:pPr>
        <w:ind w:left="5227" w:hanging="360"/>
      </w:pPr>
      <w:rPr>
        <w:rFonts w:ascii="Wingdings" w:hAnsi="Wingdings" w:hint="default"/>
      </w:rPr>
    </w:lvl>
    <w:lvl w:ilvl="6" w:tplc="04150001" w:tentative="1">
      <w:start w:val="1"/>
      <w:numFmt w:val="bullet"/>
      <w:lvlText w:val=""/>
      <w:lvlJc w:val="left"/>
      <w:pPr>
        <w:ind w:left="5947" w:hanging="360"/>
      </w:pPr>
      <w:rPr>
        <w:rFonts w:ascii="Symbol" w:hAnsi="Symbol" w:hint="default"/>
      </w:rPr>
    </w:lvl>
    <w:lvl w:ilvl="7" w:tplc="04150003" w:tentative="1">
      <w:start w:val="1"/>
      <w:numFmt w:val="bullet"/>
      <w:lvlText w:val="o"/>
      <w:lvlJc w:val="left"/>
      <w:pPr>
        <w:ind w:left="6667" w:hanging="360"/>
      </w:pPr>
      <w:rPr>
        <w:rFonts w:ascii="Courier New" w:hAnsi="Courier New" w:cs="Courier New" w:hint="default"/>
      </w:rPr>
    </w:lvl>
    <w:lvl w:ilvl="8" w:tplc="04150005" w:tentative="1">
      <w:start w:val="1"/>
      <w:numFmt w:val="bullet"/>
      <w:lvlText w:val=""/>
      <w:lvlJc w:val="left"/>
      <w:pPr>
        <w:ind w:left="7387" w:hanging="360"/>
      </w:pPr>
      <w:rPr>
        <w:rFonts w:ascii="Wingdings" w:hAnsi="Wingdings" w:hint="default"/>
      </w:rPr>
    </w:lvl>
  </w:abstractNum>
  <w:abstractNum w:abstractNumId="11">
    <w:nsid w:val="7EB5345B"/>
    <w:multiLevelType w:val="hybridMultilevel"/>
    <w:tmpl w:val="9684AF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4"/>
  </w:num>
  <w:num w:numId="4">
    <w:abstractNumId w:val="9"/>
  </w:num>
  <w:num w:numId="5">
    <w:abstractNumId w:val="6"/>
  </w:num>
  <w:num w:numId="6">
    <w:abstractNumId w:val="5"/>
  </w:num>
  <w:num w:numId="7">
    <w:abstractNumId w:val="11"/>
  </w:num>
  <w:num w:numId="8">
    <w:abstractNumId w:val="3"/>
  </w:num>
  <w:num w:numId="9">
    <w:abstractNumId w:val="8"/>
  </w:num>
  <w:num w:numId="10">
    <w:abstractNumId w:val="1"/>
  </w:num>
  <w:num w:numId="11">
    <w:abstractNumId w:val="7"/>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useFELayout/>
  </w:compat>
  <w:rsids>
    <w:rsidRoot w:val="00F8478F"/>
    <w:rsid w:val="00015BBF"/>
    <w:rsid w:val="00016A50"/>
    <w:rsid w:val="000205FA"/>
    <w:rsid w:val="00025BE0"/>
    <w:rsid w:val="00044B91"/>
    <w:rsid w:val="0005480D"/>
    <w:rsid w:val="00084715"/>
    <w:rsid w:val="00095ED7"/>
    <w:rsid w:val="000B5E2B"/>
    <w:rsid w:val="000D1B1A"/>
    <w:rsid w:val="0014481D"/>
    <w:rsid w:val="00146942"/>
    <w:rsid w:val="00147204"/>
    <w:rsid w:val="0015107F"/>
    <w:rsid w:val="00153F59"/>
    <w:rsid w:val="00160FDF"/>
    <w:rsid w:val="001718A3"/>
    <w:rsid w:val="001720AA"/>
    <w:rsid w:val="001A613A"/>
    <w:rsid w:val="001B3EE8"/>
    <w:rsid w:val="001B4818"/>
    <w:rsid w:val="001C31C3"/>
    <w:rsid w:val="001C78F9"/>
    <w:rsid w:val="001D3FE7"/>
    <w:rsid w:val="001E66C4"/>
    <w:rsid w:val="001F743D"/>
    <w:rsid w:val="00213911"/>
    <w:rsid w:val="00227050"/>
    <w:rsid w:val="002318D8"/>
    <w:rsid w:val="00255F04"/>
    <w:rsid w:val="002571A3"/>
    <w:rsid w:val="002845F2"/>
    <w:rsid w:val="00296AD5"/>
    <w:rsid w:val="002B2186"/>
    <w:rsid w:val="002C1621"/>
    <w:rsid w:val="002D7A74"/>
    <w:rsid w:val="002E5DB1"/>
    <w:rsid w:val="003200AB"/>
    <w:rsid w:val="00335D67"/>
    <w:rsid w:val="003521F6"/>
    <w:rsid w:val="00360B95"/>
    <w:rsid w:val="0038764E"/>
    <w:rsid w:val="0039163E"/>
    <w:rsid w:val="003B086A"/>
    <w:rsid w:val="003B2722"/>
    <w:rsid w:val="003C521B"/>
    <w:rsid w:val="003E0044"/>
    <w:rsid w:val="003E3459"/>
    <w:rsid w:val="003E4066"/>
    <w:rsid w:val="003F0630"/>
    <w:rsid w:val="003F372B"/>
    <w:rsid w:val="004203A8"/>
    <w:rsid w:val="00430E91"/>
    <w:rsid w:val="0046422C"/>
    <w:rsid w:val="00482AA7"/>
    <w:rsid w:val="00493753"/>
    <w:rsid w:val="004963C0"/>
    <w:rsid w:val="004B43ED"/>
    <w:rsid w:val="004C2D6C"/>
    <w:rsid w:val="004C6225"/>
    <w:rsid w:val="004C6681"/>
    <w:rsid w:val="004D4A14"/>
    <w:rsid w:val="004E212C"/>
    <w:rsid w:val="004E5397"/>
    <w:rsid w:val="005047E3"/>
    <w:rsid w:val="00511B0B"/>
    <w:rsid w:val="005161BC"/>
    <w:rsid w:val="00517E1A"/>
    <w:rsid w:val="00521A88"/>
    <w:rsid w:val="00551541"/>
    <w:rsid w:val="0056769B"/>
    <w:rsid w:val="00576ACE"/>
    <w:rsid w:val="005A7A24"/>
    <w:rsid w:val="005B5F03"/>
    <w:rsid w:val="005D432D"/>
    <w:rsid w:val="005D697F"/>
    <w:rsid w:val="006012C7"/>
    <w:rsid w:val="006238FB"/>
    <w:rsid w:val="006276CC"/>
    <w:rsid w:val="00645D9E"/>
    <w:rsid w:val="0065139D"/>
    <w:rsid w:val="0065520C"/>
    <w:rsid w:val="00661579"/>
    <w:rsid w:val="00661D67"/>
    <w:rsid w:val="00664D47"/>
    <w:rsid w:val="00665DB3"/>
    <w:rsid w:val="00682A24"/>
    <w:rsid w:val="006904E9"/>
    <w:rsid w:val="006B2A95"/>
    <w:rsid w:val="006B7857"/>
    <w:rsid w:val="006F5F79"/>
    <w:rsid w:val="006F7BA7"/>
    <w:rsid w:val="00723AC9"/>
    <w:rsid w:val="00727C4B"/>
    <w:rsid w:val="007337EE"/>
    <w:rsid w:val="007357CA"/>
    <w:rsid w:val="0073646A"/>
    <w:rsid w:val="007770E8"/>
    <w:rsid w:val="00785B3D"/>
    <w:rsid w:val="007A7936"/>
    <w:rsid w:val="007B7374"/>
    <w:rsid w:val="007C4851"/>
    <w:rsid w:val="007D6493"/>
    <w:rsid w:val="00810C83"/>
    <w:rsid w:val="00822052"/>
    <w:rsid w:val="00836F3D"/>
    <w:rsid w:val="00840C78"/>
    <w:rsid w:val="0084237C"/>
    <w:rsid w:val="0084649D"/>
    <w:rsid w:val="00850D83"/>
    <w:rsid w:val="00862657"/>
    <w:rsid w:val="00862EDF"/>
    <w:rsid w:val="00867CD4"/>
    <w:rsid w:val="00887BF7"/>
    <w:rsid w:val="00893312"/>
    <w:rsid w:val="008934F0"/>
    <w:rsid w:val="008A0F48"/>
    <w:rsid w:val="008A2802"/>
    <w:rsid w:val="008B4905"/>
    <w:rsid w:val="008C5173"/>
    <w:rsid w:val="008F129C"/>
    <w:rsid w:val="008F4C33"/>
    <w:rsid w:val="00910BFF"/>
    <w:rsid w:val="009113BC"/>
    <w:rsid w:val="00941D1F"/>
    <w:rsid w:val="00962C56"/>
    <w:rsid w:val="00984F88"/>
    <w:rsid w:val="009866E0"/>
    <w:rsid w:val="00991A86"/>
    <w:rsid w:val="00997E76"/>
    <w:rsid w:val="009A1AA0"/>
    <w:rsid w:val="009A43A4"/>
    <w:rsid w:val="009C3439"/>
    <w:rsid w:val="009E3596"/>
    <w:rsid w:val="00A13535"/>
    <w:rsid w:val="00A32101"/>
    <w:rsid w:val="00A37321"/>
    <w:rsid w:val="00A5275D"/>
    <w:rsid w:val="00A53064"/>
    <w:rsid w:val="00A635B7"/>
    <w:rsid w:val="00A63B14"/>
    <w:rsid w:val="00A84E1A"/>
    <w:rsid w:val="00A869CD"/>
    <w:rsid w:val="00A968DD"/>
    <w:rsid w:val="00AA436A"/>
    <w:rsid w:val="00AD1B1E"/>
    <w:rsid w:val="00AF093A"/>
    <w:rsid w:val="00B04D69"/>
    <w:rsid w:val="00B17262"/>
    <w:rsid w:val="00B36026"/>
    <w:rsid w:val="00B3603F"/>
    <w:rsid w:val="00B36BB4"/>
    <w:rsid w:val="00B84F9B"/>
    <w:rsid w:val="00B930D9"/>
    <w:rsid w:val="00B95034"/>
    <w:rsid w:val="00BA299C"/>
    <w:rsid w:val="00BB3730"/>
    <w:rsid w:val="00BC28C5"/>
    <w:rsid w:val="00BC3FAE"/>
    <w:rsid w:val="00BD1012"/>
    <w:rsid w:val="00BD2D8D"/>
    <w:rsid w:val="00BE129C"/>
    <w:rsid w:val="00BF52EC"/>
    <w:rsid w:val="00C0562C"/>
    <w:rsid w:val="00C1508A"/>
    <w:rsid w:val="00C17290"/>
    <w:rsid w:val="00C45FF0"/>
    <w:rsid w:val="00C60A68"/>
    <w:rsid w:val="00C60BB6"/>
    <w:rsid w:val="00C82410"/>
    <w:rsid w:val="00C84A54"/>
    <w:rsid w:val="00C851D0"/>
    <w:rsid w:val="00C865C9"/>
    <w:rsid w:val="00C87FF6"/>
    <w:rsid w:val="00CC130B"/>
    <w:rsid w:val="00CC3CEA"/>
    <w:rsid w:val="00CD7087"/>
    <w:rsid w:val="00CE0933"/>
    <w:rsid w:val="00CF4DFF"/>
    <w:rsid w:val="00D005AA"/>
    <w:rsid w:val="00D10ECA"/>
    <w:rsid w:val="00D3290E"/>
    <w:rsid w:val="00D33F71"/>
    <w:rsid w:val="00D45C07"/>
    <w:rsid w:val="00D600C4"/>
    <w:rsid w:val="00D6523B"/>
    <w:rsid w:val="00D65741"/>
    <w:rsid w:val="00D71709"/>
    <w:rsid w:val="00D777E0"/>
    <w:rsid w:val="00D83A1F"/>
    <w:rsid w:val="00D95EAD"/>
    <w:rsid w:val="00DD0FF8"/>
    <w:rsid w:val="00E029FC"/>
    <w:rsid w:val="00E17059"/>
    <w:rsid w:val="00E20C37"/>
    <w:rsid w:val="00E232FB"/>
    <w:rsid w:val="00E257EB"/>
    <w:rsid w:val="00E80A0F"/>
    <w:rsid w:val="00E81157"/>
    <w:rsid w:val="00E94C3F"/>
    <w:rsid w:val="00EA446D"/>
    <w:rsid w:val="00EB3B73"/>
    <w:rsid w:val="00ED3851"/>
    <w:rsid w:val="00F06BC7"/>
    <w:rsid w:val="00F20F2B"/>
    <w:rsid w:val="00F4450C"/>
    <w:rsid w:val="00F670E9"/>
    <w:rsid w:val="00F8478F"/>
    <w:rsid w:val="00F94CDB"/>
    <w:rsid w:val="00FA14EA"/>
    <w:rsid w:val="00FB3C37"/>
    <w:rsid w:val="00FC5BB2"/>
    <w:rsid w:val="00FD2CA1"/>
    <w:rsid w:val="00FD6C08"/>
    <w:rsid w:val="00FF15AC"/>
    <w:rsid w:val="00FF2D0A"/>
    <w:rsid w:val="00FF4C5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0C7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8478F"/>
    <w:pPr>
      <w:ind w:left="720"/>
      <w:contextualSpacing/>
    </w:pPr>
  </w:style>
  <w:style w:type="paragraph" w:styleId="Stopka">
    <w:name w:val="footer"/>
    <w:basedOn w:val="Normalny"/>
    <w:link w:val="StopkaZnak"/>
    <w:uiPriority w:val="99"/>
    <w:unhideWhenUsed/>
    <w:rsid w:val="00F847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478F"/>
  </w:style>
  <w:style w:type="character" w:customStyle="1" w:styleId="st">
    <w:name w:val="st"/>
    <w:basedOn w:val="Domylnaczcionkaakapitu"/>
    <w:rsid w:val="00C87FF6"/>
  </w:style>
  <w:style w:type="character" w:styleId="Uwydatnienie">
    <w:name w:val="Emphasis"/>
    <w:basedOn w:val="Domylnaczcionkaakapitu"/>
    <w:uiPriority w:val="20"/>
    <w:qFormat/>
    <w:rsid w:val="00C87FF6"/>
    <w:rPr>
      <w:i/>
      <w:iCs/>
    </w:rPr>
  </w:style>
  <w:style w:type="paragraph" w:styleId="Tekstpodstawowy">
    <w:name w:val="Body Text"/>
    <w:basedOn w:val="Normalny"/>
    <w:link w:val="TekstpodstawowyZnak"/>
    <w:uiPriority w:val="99"/>
    <w:rsid w:val="0065520C"/>
    <w:pPr>
      <w:spacing w:after="0" w:line="360" w:lineRule="auto"/>
    </w:pPr>
    <w:rPr>
      <w:rFonts w:ascii="Times New Roman" w:hAnsi="Times New Roman" w:cs="Times New Roman"/>
      <w:sz w:val="24"/>
      <w:szCs w:val="24"/>
    </w:rPr>
  </w:style>
  <w:style w:type="character" w:customStyle="1" w:styleId="TekstpodstawowyZnak">
    <w:name w:val="Tekst podstawowy Znak"/>
    <w:basedOn w:val="Domylnaczcionkaakapitu"/>
    <w:link w:val="Tekstpodstawowy"/>
    <w:uiPriority w:val="99"/>
    <w:rsid w:val="0065520C"/>
    <w:rPr>
      <w:rFonts w:ascii="Times New Roman" w:eastAsiaTheme="minorEastAsia" w:hAnsi="Times New Roman" w:cs="Times New Roman"/>
      <w:sz w:val="24"/>
      <w:szCs w:val="24"/>
      <w:lang w:eastAsia="pl-PL"/>
    </w:rPr>
  </w:style>
  <w:style w:type="character" w:customStyle="1" w:styleId="dopasowaniewzorca">
    <w:name w:val="dopasowaniewzorca"/>
    <w:rsid w:val="0065520C"/>
  </w:style>
  <w:style w:type="character" w:styleId="Pogrubienie">
    <w:name w:val="Strong"/>
    <w:basedOn w:val="Domylnaczcionkaakapitu"/>
    <w:uiPriority w:val="22"/>
    <w:qFormat/>
    <w:rsid w:val="0065520C"/>
    <w:rPr>
      <w:rFonts w:cs="Times New Roman"/>
      <w:b/>
      <w:bCs/>
    </w:rPr>
  </w:style>
  <w:style w:type="paragraph" w:styleId="Tekstdymka">
    <w:name w:val="Balloon Text"/>
    <w:basedOn w:val="Normalny"/>
    <w:link w:val="TekstdymkaZnak"/>
    <w:uiPriority w:val="99"/>
    <w:semiHidden/>
    <w:unhideWhenUsed/>
    <w:rsid w:val="0055154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51541"/>
    <w:rPr>
      <w:rFonts w:ascii="Tahoma" w:hAnsi="Tahoma" w:cs="Tahoma"/>
      <w:sz w:val="16"/>
      <w:szCs w:val="16"/>
    </w:rPr>
  </w:style>
  <w:style w:type="paragraph" w:styleId="NormalnyWeb">
    <w:name w:val="Normal (Web)"/>
    <w:basedOn w:val="Normalny"/>
    <w:uiPriority w:val="99"/>
    <w:semiHidden/>
    <w:unhideWhenUsed/>
    <w:rsid w:val="00521A8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8478F"/>
    <w:pPr>
      <w:ind w:left="720"/>
      <w:contextualSpacing/>
    </w:pPr>
  </w:style>
  <w:style w:type="paragraph" w:styleId="Stopka">
    <w:name w:val="footer"/>
    <w:basedOn w:val="Normalny"/>
    <w:link w:val="StopkaZnak"/>
    <w:uiPriority w:val="99"/>
    <w:unhideWhenUsed/>
    <w:rsid w:val="00F847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478F"/>
  </w:style>
  <w:style w:type="character" w:customStyle="1" w:styleId="st">
    <w:name w:val="st"/>
    <w:basedOn w:val="Domylnaczcionkaakapitu"/>
    <w:rsid w:val="00C87FF6"/>
  </w:style>
  <w:style w:type="character" w:styleId="Uwydatnienie">
    <w:name w:val="Emphasis"/>
    <w:basedOn w:val="Domylnaczcionkaakapitu"/>
    <w:uiPriority w:val="20"/>
    <w:qFormat/>
    <w:rsid w:val="00C87FF6"/>
    <w:rPr>
      <w:i/>
      <w:iCs/>
    </w:rPr>
  </w:style>
  <w:style w:type="paragraph" w:styleId="Tekstpodstawowy">
    <w:name w:val="Body Text"/>
    <w:basedOn w:val="Normalny"/>
    <w:link w:val="TekstpodstawowyZnak"/>
    <w:uiPriority w:val="99"/>
    <w:rsid w:val="0065520C"/>
    <w:pPr>
      <w:spacing w:after="0" w:line="360" w:lineRule="auto"/>
    </w:pPr>
    <w:rPr>
      <w:rFonts w:ascii="Times New Roman" w:hAnsi="Times New Roman" w:cs="Times New Roman"/>
      <w:sz w:val="24"/>
      <w:szCs w:val="24"/>
    </w:rPr>
  </w:style>
  <w:style w:type="character" w:customStyle="1" w:styleId="TekstpodstawowyZnak">
    <w:name w:val="Tekst podstawowy Znak"/>
    <w:basedOn w:val="Domylnaczcionkaakapitu"/>
    <w:link w:val="Tekstpodstawowy"/>
    <w:uiPriority w:val="99"/>
    <w:rsid w:val="0065520C"/>
    <w:rPr>
      <w:rFonts w:ascii="Times New Roman" w:eastAsiaTheme="minorEastAsia" w:hAnsi="Times New Roman" w:cs="Times New Roman"/>
      <w:sz w:val="24"/>
      <w:szCs w:val="24"/>
      <w:lang w:eastAsia="pl-PL"/>
    </w:rPr>
  </w:style>
  <w:style w:type="character" w:customStyle="1" w:styleId="dopasowaniewzorca">
    <w:name w:val="dopasowaniewzorca"/>
    <w:rsid w:val="0065520C"/>
  </w:style>
  <w:style w:type="character" w:styleId="Pogrubienie">
    <w:name w:val="Strong"/>
    <w:basedOn w:val="Domylnaczcionkaakapitu"/>
    <w:uiPriority w:val="22"/>
    <w:qFormat/>
    <w:rsid w:val="0065520C"/>
    <w:rPr>
      <w:rFonts w:cs="Times New Roman"/>
      <w:b/>
      <w:bCs/>
    </w:rPr>
  </w:style>
  <w:style w:type="paragraph" w:styleId="Tekstdymka">
    <w:name w:val="Balloon Text"/>
    <w:basedOn w:val="Normalny"/>
    <w:link w:val="TekstdymkaZnak"/>
    <w:uiPriority w:val="99"/>
    <w:semiHidden/>
    <w:unhideWhenUsed/>
    <w:rsid w:val="0055154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51541"/>
    <w:rPr>
      <w:rFonts w:ascii="Tahoma" w:hAnsi="Tahoma" w:cs="Tahoma"/>
      <w:sz w:val="16"/>
      <w:szCs w:val="16"/>
    </w:rPr>
  </w:style>
  <w:style w:type="paragraph" w:styleId="NormalnyWeb">
    <w:name w:val="Normal (Web)"/>
    <w:basedOn w:val="Normalny"/>
    <w:uiPriority w:val="99"/>
    <w:semiHidden/>
    <w:unhideWhenUsed/>
    <w:rsid w:val="00521A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748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9E50B-3EBF-42C0-8055-96499CB5E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2244</Words>
  <Characters>13469</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PFRON</Company>
  <LinksUpToDate>false</LinksUpToDate>
  <CharactersWithSpaces>15682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r</cp:lastModifiedBy>
  <cp:revision>4</cp:revision>
  <cp:lastPrinted>2017-10-25T13:09:00Z</cp:lastPrinted>
  <dcterms:created xsi:type="dcterms:W3CDTF">2017-11-08T13:15:00Z</dcterms:created>
  <dcterms:modified xsi:type="dcterms:W3CDTF">2017-11-08T13:18:00Z</dcterms:modified>
</cp:coreProperties>
</file>