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55EF" w14:textId="6679C680" w:rsidR="00BB6C8F" w:rsidRDefault="00BB6C8F" w:rsidP="00BB6C8F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0B5BA8">
        <w:rPr>
          <w:b/>
          <w:sz w:val="24"/>
          <w:szCs w:val="24"/>
        </w:rPr>
        <w:t>2</w:t>
      </w:r>
    </w:p>
    <w:p w14:paraId="7352A270" w14:textId="27255C1B" w:rsidR="00BB6C8F" w:rsidRPr="00882B1D" w:rsidRDefault="00BB6C8F" w:rsidP="00882B1D">
      <w:pPr>
        <w:pStyle w:val="Nagwek1"/>
        <w:spacing w:before="600" w:after="108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bookmarkStart w:id="0" w:name="_heading=h.gjdgxs" w:colFirst="0" w:colLast="0"/>
      <w:bookmarkEnd w:id="0"/>
      <w:r w:rsidRPr="00882B1D">
        <w:rPr>
          <w:rFonts w:asciiTheme="minorHAnsi" w:hAnsiTheme="minorHAnsi"/>
          <w:b/>
          <w:bCs/>
          <w:color w:val="auto"/>
          <w:sz w:val="36"/>
          <w:szCs w:val="36"/>
        </w:rPr>
        <w:t xml:space="preserve">FORMULARZ SZACUNKOWY WYCENY </w:t>
      </w:r>
      <w:r w:rsidR="00556274">
        <w:rPr>
          <w:rFonts w:asciiTheme="minorHAnsi" w:hAnsiTheme="minorHAnsi"/>
          <w:b/>
          <w:bCs/>
          <w:color w:val="auto"/>
          <w:sz w:val="36"/>
          <w:szCs w:val="36"/>
        </w:rPr>
        <w:t>bazy email wraz z wysyłką</w:t>
      </w:r>
      <w:r w:rsidR="00B41411">
        <w:rPr>
          <w:rFonts w:asciiTheme="minorHAnsi" w:hAnsiTheme="minorHAnsi"/>
          <w:b/>
          <w:bCs/>
          <w:color w:val="auto"/>
          <w:sz w:val="36"/>
          <w:szCs w:val="36"/>
        </w:rPr>
        <w:t xml:space="preserve"> materiałów</w:t>
      </w:r>
      <w:r w:rsidR="0072714C">
        <w:rPr>
          <w:rFonts w:asciiTheme="minorHAnsi" w:hAnsiTheme="minorHAnsi"/>
          <w:b/>
          <w:bCs/>
          <w:color w:val="auto"/>
          <w:sz w:val="36"/>
          <w:szCs w:val="36"/>
        </w:rPr>
        <w:t xml:space="preserve"> dostarczonych przez PFRON</w:t>
      </w:r>
    </w:p>
    <w:p w14:paraId="442EA31D" w14:textId="7158214B" w:rsidR="00BB6C8F" w:rsidRPr="00882B1D" w:rsidRDefault="00BB6C8F" w:rsidP="00882B1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W ramach projekt</w:t>
      </w:r>
      <w:r w:rsidR="0072714C">
        <w:rPr>
          <w:sz w:val="24"/>
          <w:szCs w:val="24"/>
        </w:rPr>
        <w:t>u</w:t>
      </w:r>
      <w:r w:rsidRPr="00882B1D">
        <w:rPr>
          <w:sz w:val="24"/>
          <w:szCs w:val="24"/>
        </w:rPr>
        <w:t xml:space="preserve"> partnerski</w:t>
      </w:r>
      <w:r w:rsidR="0072714C">
        <w:rPr>
          <w:sz w:val="24"/>
          <w:szCs w:val="24"/>
        </w:rPr>
        <w:t>ego</w:t>
      </w:r>
      <w:r w:rsidRPr="00882B1D">
        <w:rPr>
          <w:sz w:val="24"/>
          <w:szCs w:val="24"/>
        </w:rPr>
        <w:t xml:space="preserve"> ,,Ośrodek Wsparcia Architektury Dostępnej (OWDA)”, realizowan</w:t>
      </w:r>
      <w:r w:rsidR="0072714C">
        <w:rPr>
          <w:sz w:val="24"/>
          <w:szCs w:val="24"/>
        </w:rPr>
        <w:t>ego</w:t>
      </w:r>
      <w:r w:rsidRPr="00882B1D">
        <w:rPr>
          <w:sz w:val="24"/>
          <w:szCs w:val="24"/>
        </w:rPr>
        <w:t xml:space="preserve"> przez </w:t>
      </w:r>
      <w:bookmarkStart w:id="1" w:name="_GoBack"/>
      <w:r w:rsidR="0072714C">
        <w:rPr>
          <w:sz w:val="24"/>
          <w:szCs w:val="24"/>
        </w:rPr>
        <w:t xml:space="preserve">Fundację Aktywnej Rehabilitacji (Lidera projektu) oraz </w:t>
      </w:r>
      <w:bookmarkEnd w:id="1"/>
      <w:r w:rsidRPr="00882B1D">
        <w:rPr>
          <w:sz w:val="24"/>
          <w:szCs w:val="24"/>
        </w:rPr>
        <w:t xml:space="preserve">Państwowy Fundusz Rehabilitacji Osób Niepełnosprawnych </w:t>
      </w:r>
      <w:r w:rsidR="0072714C" w:rsidRPr="0072714C">
        <w:rPr>
          <w:sz w:val="24"/>
          <w:szCs w:val="24"/>
        </w:rPr>
        <w:t xml:space="preserve">i </w:t>
      </w:r>
      <w:r w:rsidR="0072714C" w:rsidRPr="004A48A4">
        <w:rPr>
          <w:sz w:val="24"/>
          <w:szCs w:val="24"/>
        </w:rPr>
        <w:t xml:space="preserve">ARQiteka Biuro Projektowe Marta Kulik </w:t>
      </w:r>
      <w:r w:rsidR="0072714C" w:rsidRPr="004A48A4">
        <w:rPr>
          <w:sz w:val="24"/>
          <w:szCs w:val="24"/>
        </w:rPr>
        <w:t>(partnerów projektu)</w:t>
      </w:r>
      <w:r w:rsidR="0072714C">
        <w:t xml:space="preserve"> </w:t>
      </w:r>
      <w:r w:rsidRPr="00882B1D">
        <w:rPr>
          <w:sz w:val="24"/>
          <w:szCs w:val="24"/>
        </w:rPr>
        <w:t xml:space="preserve">w ramach Programu Operacyjnego Wiedza Edukacja Rozwój (PO WER), </w:t>
      </w:r>
      <w:r w:rsidR="0072714C" w:rsidRPr="00FA0F81">
        <w:rPr>
          <w:rFonts w:cs="Calibri"/>
          <w:sz w:val="24"/>
          <w:szCs w:val="24"/>
        </w:rPr>
        <w:t>Oś Priorytetowa II Efektywne polityki publiczne dla rynku pracy, gospodarki i edukacji, Działanie 2.19</w:t>
      </w:r>
      <w:r w:rsidR="0072714C">
        <w:rPr>
          <w:rFonts w:cs="Calibri"/>
          <w:sz w:val="24"/>
          <w:szCs w:val="24"/>
        </w:rPr>
        <w:t xml:space="preserve"> </w:t>
      </w:r>
      <w:r w:rsidRPr="00882B1D">
        <w:rPr>
          <w:sz w:val="24"/>
          <w:szCs w:val="24"/>
        </w:rPr>
        <w:t xml:space="preserve"> w zakresie </w:t>
      </w:r>
      <w:r w:rsidR="00A404F1" w:rsidRPr="00A404F1">
        <w:rPr>
          <w:sz w:val="24"/>
          <w:szCs w:val="24"/>
        </w:rPr>
        <w:t>dotyczący</w:t>
      </w:r>
      <w:r w:rsidR="00A404F1">
        <w:rPr>
          <w:sz w:val="24"/>
          <w:szCs w:val="24"/>
        </w:rPr>
        <w:t>m</w:t>
      </w:r>
      <w:r w:rsidR="00A404F1" w:rsidRPr="00A404F1">
        <w:rPr>
          <w:sz w:val="24"/>
          <w:szCs w:val="24"/>
        </w:rPr>
        <w:t xml:space="preserve"> zakupu bazy email wraz z wysyłką materiałów </w:t>
      </w:r>
      <w:r w:rsidR="0072714C">
        <w:rPr>
          <w:sz w:val="24"/>
          <w:szCs w:val="24"/>
        </w:rPr>
        <w:t xml:space="preserve">dostarczonych przez PFRON </w:t>
      </w:r>
      <w:r w:rsidR="00A404F1" w:rsidRPr="00A404F1">
        <w:rPr>
          <w:sz w:val="24"/>
          <w:szCs w:val="24"/>
        </w:rPr>
        <w:t>do nie mniej niż 65.000 podmiotów publicznych</w:t>
      </w:r>
      <w:r w:rsidR="00A404F1">
        <w:rPr>
          <w:sz w:val="24"/>
          <w:szCs w:val="24"/>
        </w:rPr>
        <w:t>.</w:t>
      </w:r>
    </w:p>
    <w:p w14:paraId="4F03D59B" w14:textId="125EF700" w:rsidR="00EC0F82" w:rsidRPr="00882B1D" w:rsidRDefault="00EC0F82" w:rsidP="00C45EDA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8789"/>
        </w:tabs>
        <w:spacing w:before="960"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Nazwa i adres siedziby Wykonawcy:</w:t>
      </w:r>
      <w:r w:rsidR="00C45EDA">
        <w:rPr>
          <w:sz w:val="24"/>
          <w:szCs w:val="24"/>
        </w:rPr>
        <w:tab/>
      </w:r>
    </w:p>
    <w:p w14:paraId="204AB4D1" w14:textId="26F14E8B" w:rsidR="00EC0F82" w:rsidRPr="00882B1D" w:rsidRDefault="00EC0F82" w:rsidP="00C45EDA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E-mail:</w:t>
      </w:r>
      <w:r w:rsidR="00C45EDA">
        <w:rPr>
          <w:sz w:val="24"/>
          <w:szCs w:val="24"/>
        </w:rPr>
        <w:tab/>
      </w:r>
    </w:p>
    <w:p w14:paraId="2ACF54DE" w14:textId="6B1F32EB" w:rsidR="00EC0F82" w:rsidRDefault="00EC0F82" w:rsidP="00C45EDA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 w:rsidRPr="00882B1D">
        <w:rPr>
          <w:sz w:val="24"/>
          <w:szCs w:val="24"/>
        </w:rPr>
        <w:t>Tel.:</w:t>
      </w:r>
      <w:r w:rsidR="00C45EDA">
        <w:rPr>
          <w:sz w:val="24"/>
          <w:szCs w:val="24"/>
        </w:rPr>
        <w:tab/>
      </w:r>
    </w:p>
    <w:p w14:paraId="4571333B" w14:textId="40373AF4" w:rsidR="00882B1D" w:rsidRDefault="00882B1D" w:rsidP="00C45EDA">
      <w:pPr>
        <w:tabs>
          <w:tab w:val="left" w:leader="underscore" w:pos="4536"/>
        </w:tabs>
        <w:spacing w:after="2880"/>
        <w:rPr>
          <w:sz w:val="24"/>
          <w:szCs w:val="24"/>
        </w:rPr>
      </w:pPr>
      <w:r w:rsidRPr="00882B1D">
        <w:rPr>
          <w:sz w:val="24"/>
          <w:szCs w:val="24"/>
        </w:rPr>
        <w:t>Data sporządzenia wyceny:</w:t>
      </w:r>
      <w:r>
        <w:rPr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2336"/>
        <w:gridCol w:w="1775"/>
        <w:gridCol w:w="1627"/>
        <w:gridCol w:w="1843"/>
      </w:tblGrid>
      <w:tr w:rsidR="00BB6C8F" w14:paraId="1CEFF197" w14:textId="77777777" w:rsidTr="00EC0F82">
        <w:trPr>
          <w:tblHeader/>
          <w:jc w:val="center"/>
        </w:trPr>
        <w:tc>
          <w:tcPr>
            <w:tcW w:w="1912" w:type="dxa"/>
            <w:shd w:val="clear" w:color="auto" w:fill="D9D9D9"/>
          </w:tcPr>
          <w:p w14:paraId="7B7AF6AD" w14:textId="0D1A21C3" w:rsidR="00BB6C8F" w:rsidRDefault="00882B1D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="00BB6C8F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336" w:type="dxa"/>
            <w:shd w:val="clear" w:color="auto" w:fill="D9D9D9"/>
          </w:tcPr>
          <w:p w14:paraId="375647FB" w14:textId="4A4EFB47" w:rsidR="00BB6C8F" w:rsidRDefault="00BB6C8F" w:rsidP="00C059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CENA NETTO ZA 1 </w:t>
            </w:r>
            <w:r w:rsidR="00556274">
              <w:rPr>
                <w:b/>
                <w:sz w:val="24"/>
                <w:szCs w:val="24"/>
              </w:rPr>
              <w:t xml:space="preserve">adres email wraz z wysyłką </w:t>
            </w:r>
            <w:r>
              <w:rPr>
                <w:b/>
                <w:sz w:val="24"/>
                <w:szCs w:val="24"/>
              </w:rPr>
              <w:t>W PLN)/</w:t>
            </w:r>
            <w:r>
              <w:t xml:space="preserve"> </w:t>
            </w:r>
            <w:r>
              <w:rPr>
                <w:sz w:val="20"/>
                <w:szCs w:val="20"/>
              </w:rPr>
              <w:t>W przypadku osób fizycznych, nieprowadzących działalności gospodarczej, proszę o podanie kwoty uwzględniającej wszystkie składniki wynagrodzenia, w tym ewentualne składki po stronie pracodawcy. Koszt w ofercie to całkowity koszt realizacji usługi</w:t>
            </w:r>
          </w:p>
        </w:tc>
        <w:tc>
          <w:tcPr>
            <w:tcW w:w="1775" w:type="dxa"/>
            <w:shd w:val="clear" w:color="auto" w:fill="D9D9D9"/>
          </w:tcPr>
          <w:p w14:paraId="041428DA" w14:textId="584BAACE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SZACOWANA LICZBA </w:t>
            </w:r>
            <w:r w:rsidR="001660D1">
              <w:rPr>
                <w:b/>
                <w:sz w:val="24"/>
                <w:szCs w:val="24"/>
              </w:rPr>
              <w:t>ADRESÓW</w:t>
            </w:r>
          </w:p>
        </w:tc>
        <w:tc>
          <w:tcPr>
            <w:tcW w:w="1627" w:type="dxa"/>
            <w:shd w:val="clear" w:color="auto" w:fill="D9D9D9"/>
          </w:tcPr>
          <w:p w14:paraId="146FDD4F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USŁUGĘ – W PLN (KOL 2 X KOL3)</w:t>
            </w:r>
          </w:p>
        </w:tc>
        <w:tc>
          <w:tcPr>
            <w:tcW w:w="1843" w:type="dxa"/>
            <w:shd w:val="clear" w:color="auto" w:fill="D9D9D9"/>
          </w:tcPr>
          <w:p w14:paraId="2289D653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USŁUGĘ – W PLN </w:t>
            </w:r>
            <w:r>
              <w:rPr>
                <w:b/>
                <w:sz w:val="24"/>
                <w:szCs w:val="24"/>
              </w:rPr>
              <w:br/>
              <w:t>(kol 4 x ewentualna stawka VAT)</w:t>
            </w:r>
          </w:p>
        </w:tc>
      </w:tr>
      <w:tr w:rsidR="00BB6C8F" w14:paraId="537BC1DE" w14:textId="77777777" w:rsidTr="00EC0F82">
        <w:trPr>
          <w:jc w:val="center"/>
        </w:trPr>
        <w:tc>
          <w:tcPr>
            <w:tcW w:w="1912" w:type="dxa"/>
            <w:shd w:val="clear" w:color="auto" w:fill="D9D9D9"/>
          </w:tcPr>
          <w:p w14:paraId="3C13F39D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2336" w:type="dxa"/>
            <w:shd w:val="clear" w:color="auto" w:fill="D9D9D9"/>
          </w:tcPr>
          <w:p w14:paraId="6475ABFE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775" w:type="dxa"/>
            <w:shd w:val="clear" w:color="auto" w:fill="D9D9D9"/>
          </w:tcPr>
          <w:p w14:paraId="115426F0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627" w:type="dxa"/>
            <w:shd w:val="clear" w:color="auto" w:fill="D9D9D9"/>
          </w:tcPr>
          <w:p w14:paraId="64667BBC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843" w:type="dxa"/>
            <w:shd w:val="clear" w:color="auto" w:fill="D9D9D9"/>
          </w:tcPr>
          <w:p w14:paraId="4AA5BE21" w14:textId="77777777" w:rsidR="00BB6C8F" w:rsidRDefault="00BB6C8F" w:rsidP="00C05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BB6C8F" w14:paraId="3C8BB59E" w14:textId="77777777" w:rsidTr="00EC0F82">
        <w:trPr>
          <w:trHeight w:val="294"/>
          <w:jc w:val="center"/>
        </w:trPr>
        <w:tc>
          <w:tcPr>
            <w:tcW w:w="9493" w:type="dxa"/>
            <w:gridSpan w:val="5"/>
          </w:tcPr>
          <w:p w14:paraId="4DC93F3C" w14:textId="77777777" w:rsidR="00BB6C8F" w:rsidRDefault="00BB6C8F" w:rsidP="00C059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BB6C8F" w14:paraId="376767CD" w14:textId="77777777" w:rsidTr="00EC0F82">
        <w:trPr>
          <w:trHeight w:val="1011"/>
          <w:jc w:val="center"/>
        </w:trPr>
        <w:tc>
          <w:tcPr>
            <w:tcW w:w="1912" w:type="dxa"/>
            <w:vAlign w:val="center"/>
          </w:tcPr>
          <w:p w14:paraId="2D78420F" w14:textId="007FD30B" w:rsidR="00A404F1" w:rsidRPr="00A404F1" w:rsidRDefault="00A404F1" w:rsidP="00C059F4">
            <w:pPr>
              <w:spacing w:after="120"/>
              <w:rPr>
                <w:b/>
                <w:sz w:val="24"/>
                <w:szCs w:val="24"/>
              </w:rPr>
            </w:pPr>
            <w:r w:rsidRPr="00A404F1">
              <w:rPr>
                <w:b/>
                <w:sz w:val="24"/>
                <w:szCs w:val="24"/>
              </w:rPr>
              <w:t>Z</w:t>
            </w:r>
            <w:r w:rsidRPr="004A48A4">
              <w:rPr>
                <w:b/>
              </w:rPr>
              <w:t xml:space="preserve">akup bazy email wraz z wysyłką materiałów </w:t>
            </w:r>
            <w:r w:rsidR="0072714C">
              <w:rPr>
                <w:b/>
              </w:rPr>
              <w:t xml:space="preserve">dostarczonych przez PFRON </w:t>
            </w:r>
            <w:r w:rsidRPr="004A48A4">
              <w:rPr>
                <w:b/>
              </w:rPr>
              <w:t>do nie mniej niż 65.000 podmiotów publicznych</w:t>
            </w:r>
          </w:p>
          <w:p w14:paraId="1A83B72F" w14:textId="5BB442EC" w:rsidR="00BB6C8F" w:rsidRDefault="00BB6C8F" w:rsidP="00C059F4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14:paraId="4A173B33" w14:textId="77777777" w:rsidR="00BB6C8F" w:rsidRDefault="00BB6C8F" w:rsidP="00C059F4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846E50C" w14:textId="1221F8D5" w:rsidR="00BB6C8F" w:rsidRDefault="00556274" w:rsidP="00EC0F82">
            <w:pPr>
              <w:spacing w:before="720"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65000</w:t>
            </w:r>
          </w:p>
        </w:tc>
        <w:tc>
          <w:tcPr>
            <w:tcW w:w="1627" w:type="dxa"/>
            <w:vAlign w:val="center"/>
          </w:tcPr>
          <w:p w14:paraId="52CDEF2D" w14:textId="77777777" w:rsidR="00BB6C8F" w:rsidRDefault="00BB6C8F" w:rsidP="00C059F4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5D67E4" w14:textId="77777777" w:rsidR="00BB6C8F" w:rsidRDefault="00BB6C8F" w:rsidP="00C059F4">
            <w:pPr>
              <w:spacing w:before="1440" w:after="120"/>
              <w:rPr>
                <w:sz w:val="24"/>
                <w:szCs w:val="24"/>
              </w:rPr>
            </w:pPr>
          </w:p>
        </w:tc>
      </w:tr>
    </w:tbl>
    <w:p w14:paraId="18DD1150" w14:textId="7FC3F2D2" w:rsidR="00882B1D" w:rsidRDefault="00882B1D" w:rsidP="00882B1D">
      <w:pPr>
        <w:tabs>
          <w:tab w:val="left" w:leader="dot" w:pos="4536"/>
        </w:tabs>
        <w:spacing w:before="720" w:after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141CA6" w14:textId="789EFB43" w:rsidR="007D7BF9" w:rsidRPr="00882B1D" w:rsidRDefault="00BB6C8F" w:rsidP="00882B1D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7D7BF9" w:rsidRPr="00882B1D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08BE" w14:textId="77777777" w:rsidR="00446445" w:rsidRDefault="00446445" w:rsidP="002401D0">
      <w:pPr>
        <w:spacing w:after="0" w:line="240" w:lineRule="auto"/>
      </w:pPr>
      <w:r>
        <w:separator/>
      </w:r>
    </w:p>
  </w:endnote>
  <w:endnote w:type="continuationSeparator" w:id="0">
    <w:p w14:paraId="5BB22021" w14:textId="77777777" w:rsidR="00446445" w:rsidRDefault="00446445" w:rsidP="002401D0">
      <w:pPr>
        <w:spacing w:after="0" w:line="240" w:lineRule="auto"/>
      </w:pPr>
      <w:r>
        <w:continuationSeparator/>
      </w:r>
    </w:p>
  </w:endnote>
  <w:endnote w:type="continuationNotice" w:id="1">
    <w:p w14:paraId="7709811F" w14:textId="77777777" w:rsidR="00446445" w:rsidRDefault="00446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0806" w14:textId="49AEA08A" w:rsidR="005B26FB" w:rsidRDefault="0077003E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C99CE" wp14:editId="79A85415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F6557DD" wp14:editId="73893030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DE8A5EF" wp14:editId="3F23BB61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DB61C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7E2D" w14:textId="77777777" w:rsidR="00446445" w:rsidRDefault="00446445" w:rsidP="002401D0">
      <w:pPr>
        <w:spacing w:after="0" w:line="240" w:lineRule="auto"/>
      </w:pPr>
      <w:r>
        <w:separator/>
      </w:r>
    </w:p>
  </w:footnote>
  <w:footnote w:type="continuationSeparator" w:id="0">
    <w:p w14:paraId="7B6C9627" w14:textId="77777777" w:rsidR="00446445" w:rsidRDefault="00446445" w:rsidP="002401D0">
      <w:pPr>
        <w:spacing w:after="0" w:line="240" w:lineRule="auto"/>
      </w:pPr>
      <w:r>
        <w:continuationSeparator/>
      </w:r>
    </w:p>
  </w:footnote>
  <w:footnote w:type="continuationNotice" w:id="1">
    <w:p w14:paraId="3B311E9B" w14:textId="77777777" w:rsidR="00446445" w:rsidRDefault="00446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A1A3" w14:textId="27948928" w:rsidR="007A5344" w:rsidRDefault="0077003E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5BEF51E4" wp14:editId="3356E4CE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BB118" w14:textId="77777777" w:rsidR="007A5344" w:rsidRDefault="007A5344" w:rsidP="0077799C"/>
  <w:p w14:paraId="1235DF7B" w14:textId="77777777" w:rsidR="007A5344" w:rsidRDefault="007A5344" w:rsidP="0077799C"/>
  <w:p w14:paraId="37CB2B87" w14:textId="51A60A2A" w:rsidR="005B26FB" w:rsidRDefault="0077003E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0725871A" wp14:editId="78C5A709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1BC94" w14:textId="77777777" w:rsidR="005B26FB" w:rsidRDefault="005B26FB" w:rsidP="0077799C">
    <w:pPr>
      <w:pStyle w:val="Nagwek"/>
      <w:jc w:val="center"/>
    </w:pPr>
  </w:p>
  <w:p w14:paraId="42BC27C6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474E9EA3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2E28A689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6889AF02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2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2"/>
  <w:p w14:paraId="050BC662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9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72BA1C9E"/>
    <w:multiLevelType w:val="multilevel"/>
    <w:tmpl w:val="0415001D"/>
    <w:numStyleLink w:val="Styl16"/>
  </w:abstractNum>
  <w:abstractNum w:abstractNumId="42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0"/>
  </w:num>
  <w:num w:numId="5">
    <w:abstractNumId w:val="23"/>
  </w:num>
  <w:num w:numId="6">
    <w:abstractNumId w:val="30"/>
  </w:num>
  <w:num w:numId="7">
    <w:abstractNumId w:val="38"/>
  </w:num>
  <w:num w:numId="8">
    <w:abstractNumId w:val="29"/>
  </w:num>
  <w:num w:numId="9">
    <w:abstractNumId w:val="32"/>
  </w:num>
  <w:num w:numId="10">
    <w:abstractNumId w:val="13"/>
  </w:num>
  <w:num w:numId="11">
    <w:abstractNumId w:val="15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4"/>
  </w:num>
  <w:num w:numId="14">
    <w:abstractNumId w:val="22"/>
  </w:num>
  <w:num w:numId="15">
    <w:abstractNumId w:val="33"/>
  </w:num>
  <w:num w:numId="16">
    <w:abstractNumId w:val="10"/>
  </w:num>
  <w:num w:numId="17">
    <w:abstractNumId w:val="41"/>
  </w:num>
  <w:num w:numId="18">
    <w:abstractNumId w:val="6"/>
  </w:num>
  <w:num w:numId="19">
    <w:abstractNumId w:val="21"/>
  </w:num>
  <w:num w:numId="20">
    <w:abstractNumId w:val="4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8"/>
  </w:num>
  <w:num w:numId="25">
    <w:abstractNumId w:val="16"/>
  </w:num>
  <w:num w:numId="26">
    <w:abstractNumId w:val="4"/>
  </w:num>
  <w:num w:numId="27">
    <w:abstractNumId w:val="12"/>
  </w:num>
  <w:num w:numId="28">
    <w:abstractNumId w:val="26"/>
  </w:num>
  <w:num w:numId="29">
    <w:abstractNumId w:val="2"/>
  </w:num>
  <w:num w:numId="30">
    <w:abstractNumId w:val="34"/>
  </w:num>
  <w:num w:numId="31">
    <w:abstractNumId w:val="36"/>
  </w:num>
  <w:num w:numId="32">
    <w:abstractNumId w:val="8"/>
  </w:num>
  <w:num w:numId="33">
    <w:abstractNumId w:val="17"/>
  </w:num>
  <w:num w:numId="34">
    <w:abstractNumId w:val="9"/>
  </w:num>
  <w:num w:numId="35">
    <w:abstractNumId w:val="18"/>
  </w:num>
  <w:num w:numId="36">
    <w:abstractNumId w:val="27"/>
  </w:num>
  <w:num w:numId="37">
    <w:abstractNumId w:val="24"/>
  </w:num>
  <w:num w:numId="38">
    <w:abstractNumId w:val="20"/>
  </w:num>
  <w:num w:numId="39">
    <w:abstractNumId w:val="3"/>
  </w:num>
  <w:num w:numId="40">
    <w:abstractNumId w:val="37"/>
  </w:num>
  <w:num w:numId="41">
    <w:abstractNumId w:val="39"/>
  </w:num>
  <w:num w:numId="42">
    <w:abstractNumId w:val="35"/>
  </w:num>
  <w:num w:numId="43">
    <w:abstractNumId w:val="7"/>
  </w:num>
  <w:num w:numId="44">
    <w:abstractNumId w:val="25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170E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5BA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0D1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0F8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6757A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644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A48A4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0715"/>
    <w:rsid w:val="004E1555"/>
    <w:rsid w:val="004E3947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56274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2714C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003E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1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5212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4F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411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B6C8F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59F4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5EDA"/>
    <w:rsid w:val="00C46125"/>
    <w:rsid w:val="00C5220C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0F82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FE434D"/>
  <w15:chartTrackingRefBased/>
  <w15:docId w15:val="{1335F5CF-20F7-44E7-92A1-B6C574E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D6F1-5191-4A8D-872F-F1CDE7882FA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7738a6a-ff6a-44cb-98fe-067796c40f7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0F8127-7240-4F12-B681-75C96D19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 usługi eksperckie inżynier budownictwa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 usługi eksperckie inżynier budownictwa</dc:title>
  <dc:subject/>
  <dc:creator>Banach-Zdziarska Anna</dc:creator>
  <cp:keywords/>
  <cp:lastModifiedBy>Radziszewska Małgorzata</cp:lastModifiedBy>
  <cp:revision>3</cp:revision>
  <cp:lastPrinted>2021-08-12T13:10:00Z</cp:lastPrinted>
  <dcterms:created xsi:type="dcterms:W3CDTF">2021-11-08T12:16:00Z</dcterms:created>
  <dcterms:modified xsi:type="dcterms:W3CDTF">2021-11-08T12:30:00Z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