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5398" w14:textId="119CB75A" w:rsidR="001F409A" w:rsidRPr="005B02ED" w:rsidRDefault="002B4A32" w:rsidP="001F409A">
      <w:pPr>
        <w:spacing w:after="0" w:line="360" w:lineRule="auto"/>
        <w:jc w:val="right"/>
        <w:rPr>
          <w:rFonts w:ascii="Calibri" w:hAnsi="Calibri" w:cs="Calibri"/>
          <w:color w:val="000000"/>
          <w:sz w:val="24"/>
          <w:szCs w:val="24"/>
        </w:rPr>
      </w:pPr>
      <w:r w:rsidRPr="00266038">
        <w:rPr>
          <w:rFonts w:cs="Times New Roman"/>
          <w:b/>
          <w:bCs/>
          <w:noProof/>
          <w:sz w:val="24"/>
          <w:szCs w:val="24"/>
        </w:rPr>
        <w:drawing>
          <wp:anchor distT="0" distB="0" distL="114300" distR="114300" simplePos="0" relativeHeight="251659264" behindDoc="1" locked="0" layoutInCell="1" allowOverlap="1" wp14:anchorId="7B040483" wp14:editId="51686902">
            <wp:simplePos x="0" y="0"/>
            <wp:positionH relativeFrom="page">
              <wp:posOffset>-14605</wp:posOffset>
            </wp:positionH>
            <wp:positionV relativeFrom="paragraph">
              <wp:posOffset>-876300</wp:posOffset>
            </wp:positionV>
            <wp:extent cx="7560945" cy="2237740"/>
            <wp:effectExtent l="0" t="0" r="1905" b="0"/>
            <wp:wrapNone/>
            <wp:docPr id="3"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945" cy="223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55D">
        <w:rPr>
          <w:rFonts w:ascii="Calibri" w:hAnsi="Calibri" w:cs="Calibri"/>
          <w:color w:val="000000"/>
          <w:sz w:val="24"/>
          <w:szCs w:val="24"/>
        </w:rPr>
        <w:t>`</w:t>
      </w:r>
    </w:p>
    <w:p w14:paraId="0F7BBF12" w14:textId="77777777" w:rsidR="001F409A" w:rsidRPr="005B02ED" w:rsidRDefault="001F409A" w:rsidP="001F409A">
      <w:pPr>
        <w:spacing w:after="0" w:line="360" w:lineRule="auto"/>
        <w:jc w:val="right"/>
        <w:rPr>
          <w:rFonts w:ascii="Calibri" w:hAnsi="Calibri" w:cs="Calibri"/>
          <w:color w:val="000000"/>
          <w:sz w:val="24"/>
          <w:szCs w:val="24"/>
        </w:rPr>
      </w:pPr>
    </w:p>
    <w:p w14:paraId="724C4674" w14:textId="77777777" w:rsidR="00F423CF" w:rsidRDefault="00F423CF" w:rsidP="00E2746F">
      <w:pPr>
        <w:spacing w:after="0" w:line="360" w:lineRule="auto"/>
        <w:jc w:val="center"/>
        <w:rPr>
          <w:rFonts w:ascii="Calibri" w:hAnsi="Calibri" w:cs="Calibri"/>
          <w:color w:val="000000"/>
          <w:sz w:val="24"/>
          <w:szCs w:val="24"/>
        </w:rPr>
      </w:pPr>
    </w:p>
    <w:p w14:paraId="1001D6C6" w14:textId="2F952BFF" w:rsidR="00F423CF" w:rsidRDefault="00035356" w:rsidP="009D0706">
      <w:pPr>
        <w:tabs>
          <w:tab w:val="left" w:pos="2730"/>
          <w:tab w:val="right" w:pos="9639"/>
        </w:tabs>
        <w:spacing w:after="0" w:line="360" w:lineRule="auto"/>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r w:rsidR="00682AF3">
        <w:rPr>
          <w:rFonts w:ascii="Calibri" w:hAnsi="Calibri" w:cs="Calibri"/>
          <w:color w:val="000000"/>
          <w:sz w:val="24"/>
          <w:szCs w:val="24"/>
        </w:rPr>
        <w:t>Załącznik nr 1 do zapytania ofertowego</w:t>
      </w:r>
    </w:p>
    <w:p w14:paraId="211801F2" w14:textId="77777777" w:rsidR="009D0706" w:rsidRPr="009D0706" w:rsidRDefault="009D0706" w:rsidP="009D0706">
      <w:pPr>
        <w:tabs>
          <w:tab w:val="left" w:pos="2730"/>
          <w:tab w:val="right" w:pos="9639"/>
        </w:tabs>
        <w:spacing w:after="0" w:line="360" w:lineRule="auto"/>
        <w:rPr>
          <w:rFonts w:ascii="Calibri" w:hAnsi="Calibri" w:cs="Calibri"/>
          <w:color w:val="000000"/>
          <w:sz w:val="24"/>
          <w:szCs w:val="24"/>
        </w:rPr>
      </w:pPr>
    </w:p>
    <w:p w14:paraId="2301545B" w14:textId="3ED3CD82" w:rsidR="00AF2187" w:rsidRPr="00A15C77" w:rsidRDefault="00881668" w:rsidP="00CD7EDB">
      <w:pPr>
        <w:pStyle w:val="Default"/>
        <w:numPr>
          <w:ilvl w:val="0"/>
          <w:numId w:val="17"/>
        </w:numPr>
        <w:ind w:left="709" w:hanging="283"/>
      </w:pPr>
      <w:r w:rsidRPr="00A15C77">
        <w:rPr>
          <w:b/>
          <w:bCs/>
        </w:rPr>
        <w:t>O</w:t>
      </w:r>
      <w:r w:rsidR="00724ADF" w:rsidRPr="00A15C77">
        <w:rPr>
          <w:b/>
          <w:bCs/>
        </w:rPr>
        <w:t>pis</w:t>
      </w:r>
      <w:r w:rsidRPr="00A15C77">
        <w:rPr>
          <w:b/>
          <w:bCs/>
        </w:rPr>
        <w:t xml:space="preserve"> </w:t>
      </w:r>
      <w:r w:rsidR="00724ADF" w:rsidRPr="00A15C77">
        <w:rPr>
          <w:b/>
          <w:bCs/>
        </w:rPr>
        <w:t>przedmiotu zamówienia.</w:t>
      </w:r>
      <w:r w:rsidR="000B0188" w:rsidRPr="00A15C77">
        <w:rPr>
          <w:b/>
          <w:bCs/>
        </w:rPr>
        <w:br/>
      </w:r>
      <w:bookmarkStart w:id="0" w:name="_Hlk6999610"/>
    </w:p>
    <w:p w14:paraId="1C9766B8" w14:textId="4AFD35E3" w:rsidR="00102C1A" w:rsidRPr="00A15C77" w:rsidRDefault="00AF2187" w:rsidP="00B63FEB">
      <w:pPr>
        <w:pStyle w:val="Default"/>
        <w:numPr>
          <w:ilvl w:val="0"/>
          <w:numId w:val="2"/>
        </w:numPr>
        <w:spacing w:line="360" w:lineRule="auto"/>
        <w:rPr>
          <w:color w:val="auto"/>
        </w:rPr>
      </w:pPr>
      <w:r w:rsidRPr="00A15C77">
        <w:rPr>
          <w:color w:val="auto"/>
        </w:rPr>
        <w:t xml:space="preserve">Przedmiotem zamówienia jest świadczenie usług telefonii komórkowej i bezprzewodowej transmisji danych (zwane dalej Usługami) przez </w:t>
      </w:r>
      <w:r w:rsidR="000E2173" w:rsidRPr="00A15C77">
        <w:rPr>
          <w:color w:val="auto"/>
        </w:rPr>
        <w:t>okres 6</w:t>
      </w:r>
      <w:r w:rsidR="00837303" w:rsidRPr="00A15C77">
        <w:rPr>
          <w:color w:val="auto"/>
        </w:rPr>
        <w:t xml:space="preserve"> miesięcy</w:t>
      </w:r>
      <w:r w:rsidRPr="00A15C77">
        <w:rPr>
          <w:color w:val="auto"/>
        </w:rPr>
        <w:t xml:space="preserve"> dla </w:t>
      </w:r>
      <w:r w:rsidR="0036121F" w:rsidRPr="00A15C77">
        <w:rPr>
          <w:color w:val="auto"/>
        </w:rPr>
        <w:t xml:space="preserve">maksymalnie </w:t>
      </w:r>
      <w:r w:rsidR="00E67AE5" w:rsidRPr="00A15C77">
        <w:rPr>
          <w:color w:val="auto"/>
        </w:rPr>
        <w:t xml:space="preserve">650 </w:t>
      </w:r>
      <w:r w:rsidRPr="00A15C77">
        <w:rPr>
          <w:color w:val="auto"/>
        </w:rPr>
        <w:t>numerów</w:t>
      </w:r>
      <w:r w:rsidR="0036121F" w:rsidRPr="00A15C77">
        <w:rPr>
          <w:color w:val="auto"/>
        </w:rPr>
        <w:t>.</w:t>
      </w:r>
      <w:r w:rsidR="00102C1A" w:rsidRPr="00A15C77">
        <w:rPr>
          <w:color w:val="auto"/>
        </w:rPr>
        <w:t xml:space="preserve"> </w:t>
      </w:r>
      <w:r w:rsidR="00793676" w:rsidRPr="00A15C77">
        <w:rPr>
          <w:color w:val="auto"/>
        </w:rPr>
        <w:br/>
      </w:r>
      <w:r w:rsidR="00102C1A" w:rsidRPr="00A15C77">
        <w:rPr>
          <w:color w:val="auto"/>
        </w:rPr>
        <w:t xml:space="preserve">W przypadku niewykorzystania przez </w:t>
      </w:r>
      <w:r w:rsidR="00837303" w:rsidRPr="00A15C77">
        <w:rPr>
          <w:color w:val="auto"/>
        </w:rPr>
        <w:t>w/w czas</w:t>
      </w:r>
      <w:r w:rsidR="00102C1A" w:rsidRPr="00A15C77">
        <w:rPr>
          <w:color w:val="auto"/>
        </w:rPr>
        <w:t xml:space="preserve"> całej kwoty z oferty Wykonawcy</w:t>
      </w:r>
      <w:r w:rsidR="003964ED" w:rsidRPr="00A15C77">
        <w:rPr>
          <w:color w:val="auto"/>
        </w:rPr>
        <w:t>, Zamawiający dopuszcza przedłużenie świadczenia Usług o dodatkowe  mi</w:t>
      </w:r>
      <w:r w:rsidR="00837303" w:rsidRPr="00A15C77">
        <w:rPr>
          <w:color w:val="auto"/>
        </w:rPr>
        <w:t>esięczne okresy rozliczeniowe, do wyczerpania łącznej kwoty z oferty, która nie może przekroczyć 125 000 zł netto.</w:t>
      </w:r>
    </w:p>
    <w:p w14:paraId="25C9E313" w14:textId="319DA95F" w:rsidR="009B79E1" w:rsidRPr="00A15C77" w:rsidRDefault="00AF2187" w:rsidP="00B63FEB">
      <w:pPr>
        <w:pStyle w:val="Default"/>
        <w:numPr>
          <w:ilvl w:val="0"/>
          <w:numId w:val="2"/>
        </w:numPr>
        <w:spacing w:line="360" w:lineRule="auto"/>
        <w:rPr>
          <w:color w:val="auto"/>
        </w:rPr>
      </w:pPr>
      <w:r w:rsidRPr="00A15C77">
        <w:t xml:space="preserve">Wykonawca zapewni </w:t>
      </w:r>
      <w:r w:rsidR="00590317" w:rsidRPr="00A15C77">
        <w:t xml:space="preserve">dwie </w:t>
      </w:r>
      <w:r w:rsidRPr="00A15C77">
        <w:t>Grupy abonamentowe, które zostaną zaproponowane przez Wykonawcę</w:t>
      </w:r>
      <w:r w:rsidR="009B79E1" w:rsidRPr="00A15C77">
        <w:t xml:space="preserve"> </w:t>
      </w:r>
      <w:r w:rsidR="00436E1D" w:rsidRPr="00A15C77">
        <w:t>w Formularzu ofertowym w ilości:</w:t>
      </w:r>
    </w:p>
    <w:p w14:paraId="59A2E180" w14:textId="70E10E07" w:rsidR="009B79E1" w:rsidRPr="00A15C77" w:rsidRDefault="009B79E1" w:rsidP="002B4A32">
      <w:pPr>
        <w:pStyle w:val="Akapitzlist"/>
        <w:autoSpaceDE w:val="0"/>
        <w:autoSpaceDN w:val="0"/>
        <w:adjustRightInd w:val="0"/>
        <w:spacing w:after="840" w:line="360" w:lineRule="auto"/>
        <w:ind w:firstLine="284"/>
        <w:mirrorIndents/>
        <w:jc w:val="both"/>
        <w:rPr>
          <w:rFonts w:ascii="Calibri" w:hAnsi="Calibri" w:cs="Calibri"/>
          <w:sz w:val="24"/>
          <w:szCs w:val="24"/>
        </w:rPr>
      </w:pPr>
      <w:bookmarkStart w:id="1" w:name="_Hlk161655054"/>
      <w:r w:rsidRPr="00A15C77">
        <w:rPr>
          <w:rFonts w:ascii="Calibri" w:hAnsi="Calibri" w:cs="Calibri"/>
          <w:sz w:val="24"/>
          <w:szCs w:val="24"/>
        </w:rPr>
        <w:t xml:space="preserve">- dla abonamentu głosowego  </w:t>
      </w:r>
      <w:r w:rsidR="00590317" w:rsidRPr="00A15C77">
        <w:rPr>
          <w:rFonts w:ascii="Calibri" w:hAnsi="Calibri" w:cs="Calibri"/>
          <w:sz w:val="24"/>
          <w:szCs w:val="24"/>
        </w:rPr>
        <w:t xml:space="preserve">Grupa 1 </w:t>
      </w:r>
      <w:r w:rsidRPr="00A15C77">
        <w:rPr>
          <w:rFonts w:ascii="Calibri" w:hAnsi="Calibri" w:cs="Calibri"/>
          <w:sz w:val="24"/>
          <w:szCs w:val="24"/>
        </w:rPr>
        <w:t xml:space="preserve">– </w:t>
      </w:r>
      <w:r w:rsidR="00837303" w:rsidRPr="00A15C77">
        <w:rPr>
          <w:rFonts w:ascii="Calibri" w:hAnsi="Calibri" w:cs="Calibri"/>
          <w:sz w:val="24"/>
          <w:szCs w:val="24"/>
        </w:rPr>
        <w:t xml:space="preserve"> max </w:t>
      </w:r>
      <w:r w:rsidR="0036121F" w:rsidRPr="00A15C77">
        <w:rPr>
          <w:rFonts w:ascii="Calibri" w:hAnsi="Calibri" w:cs="Calibri"/>
          <w:sz w:val="24"/>
          <w:szCs w:val="24"/>
        </w:rPr>
        <w:t>4</w:t>
      </w:r>
      <w:r w:rsidR="003964ED" w:rsidRPr="00A15C77">
        <w:rPr>
          <w:rFonts w:ascii="Calibri" w:hAnsi="Calibri" w:cs="Calibri"/>
          <w:sz w:val="24"/>
          <w:szCs w:val="24"/>
        </w:rPr>
        <w:t>20</w:t>
      </w:r>
      <w:r w:rsidRPr="00A15C77">
        <w:rPr>
          <w:rFonts w:ascii="Calibri" w:hAnsi="Calibri" w:cs="Calibri"/>
          <w:sz w:val="24"/>
          <w:szCs w:val="24"/>
        </w:rPr>
        <w:t xml:space="preserve"> sztuk</w:t>
      </w:r>
      <w:r w:rsidR="0036121F" w:rsidRPr="00A15C77">
        <w:rPr>
          <w:rFonts w:ascii="Calibri" w:hAnsi="Calibri" w:cs="Calibri"/>
          <w:sz w:val="24"/>
          <w:szCs w:val="24"/>
        </w:rPr>
        <w:t>,</w:t>
      </w:r>
    </w:p>
    <w:p w14:paraId="1A139B16" w14:textId="03D99F02" w:rsidR="002B4A32" w:rsidRPr="00A15C77" w:rsidRDefault="009B79E1" w:rsidP="002B4A32">
      <w:pPr>
        <w:pStyle w:val="Akapitzlist"/>
        <w:autoSpaceDE w:val="0"/>
        <w:autoSpaceDN w:val="0"/>
        <w:adjustRightInd w:val="0"/>
        <w:spacing w:after="840" w:line="360" w:lineRule="auto"/>
        <w:ind w:firstLine="284"/>
        <w:mirrorIndents/>
        <w:jc w:val="both"/>
        <w:rPr>
          <w:rFonts w:ascii="Calibri" w:hAnsi="Calibri" w:cs="Calibri"/>
          <w:color w:val="FF0000"/>
          <w:sz w:val="24"/>
          <w:szCs w:val="24"/>
        </w:rPr>
      </w:pPr>
      <w:r w:rsidRPr="00A15C77">
        <w:rPr>
          <w:rFonts w:ascii="Calibri" w:hAnsi="Calibri" w:cs="Calibri"/>
          <w:sz w:val="24"/>
          <w:szCs w:val="24"/>
        </w:rPr>
        <w:t xml:space="preserve">- dla abonamentu internetowego </w:t>
      </w:r>
      <w:r w:rsidR="00590317" w:rsidRPr="00A15C77">
        <w:rPr>
          <w:rFonts w:ascii="Calibri" w:hAnsi="Calibri" w:cs="Calibri"/>
          <w:sz w:val="24"/>
          <w:szCs w:val="24"/>
        </w:rPr>
        <w:t xml:space="preserve">Grupa 2 </w:t>
      </w:r>
      <w:r w:rsidR="00837303" w:rsidRPr="00A15C77">
        <w:rPr>
          <w:rFonts w:ascii="Calibri" w:hAnsi="Calibri" w:cs="Calibri"/>
          <w:sz w:val="24"/>
          <w:szCs w:val="24"/>
        </w:rPr>
        <w:t xml:space="preserve">– </w:t>
      </w:r>
      <w:r w:rsidRPr="00A15C77">
        <w:rPr>
          <w:rFonts w:ascii="Calibri" w:hAnsi="Calibri" w:cs="Calibri"/>
          <w:sz w:val="24"/>
          <w:szCs w:val="24"/>
        </w:rPr>
        <w:t xml:space="preserve"> </w:t>
      </w:r>
      <w:r w:rsidR="00837303" w:rsidRPr="00A15C77">
        <w:rPr>
          <w:rFonts w:ascii="Calibri" w:hAnsi="Calibri" w:cs="Calibri"/>
          <w:sz w:val="24"/>
          <w:szCs w:val="24"/>
        </w:rPr>
        <w:t xml:space="preserve">max </w:t>
      </w:r>
      <w:r w:rsidR="0036121F" w:rsidRPr="00A15C77">
        <w:rPr>
          <w:rFonts w:ascii="Calibri" w:hAnsi="Calibri" w:cs="Calibri"/>
          <w:sz w:val="24"/>
          <w:szCs w:val="24"/>
        </w:rPr>
        <w:t>2</w:t>
      </w:r>
      <w:r w:rsidR="003964ED" w:rsidRPr="00A15C77">
        <w:rPr>
          <w:rFonts w:ascii="Calibri" w:hAnsi="Calibri" w:cs="Calibri"/>
          <w:sz w:val="24"/>
          <w:szCs w:val="24"/>
        </w:rPr>
        <w:t>30</w:t>
      </w:r>
      <w:r w:rsidRPr="00A15C77">
        <w:rPr>
          <w:rFonts w:ascii="Calibri" w:hAnsi="Calibri" w:cs="Calibri"/>
          <w:sz w:val="24"/>
          <w:szCs w:val="24"/>
        </w:rPr>
        <w:t xml:space="preserve"> sztuk</w:t>
      </w:r>
      <w:bookmarkEnd w:id="0"/>
      <w:bookmarkEnd w:id="1"/>
      <w:r w:rsidRPr="00A15C77">
        <w:rPr>
          <w:rFonts w:ascii="Calibri" w:hAnsi="Calibri" w:cs="Calibri"/>
          <w:color w:val="FF0000"/>
          <w:sz w:val="24"/>
          <w:szCs w:val="24"/>
        </w:rPr>
        <w:t>.</w:t>
      </w:r>
    </w:p>
    <w:p w14:paraId="2FC5871A" w14:textId="0C7BA2BF" w:rsidR="00191703" w:rsidRPr="00A15C77" w:rsidRDefault="00837303" w:rsidP="00B63FEB">
      <w:pPr>
        <w:pStyle w:val="Akapitzlist"/>
        <w:autoSpaceDE w:val="0"/>
        <w:autoSpaceDN w:val="0"/>
        <w:adjustRightInd w:val="0"/>
        <w:spacing w:after="840" w:line="360" w:lineRule="auto"/>
        <w:ind w:left="709" w:hanging="425"/>
        <w:mirrorIndents/>
        <w:rPr>
          <w:rFonts w:ascii="Calibri" w:hAnsi="Calibri" w:cs="Calibri"/>
          <w:strike/>
          <w:color w:val="FF0000"/>
          <w:sz w:val="24"/>
          <w:szCs w:val="24"/>
        </w:rPr>
      </w:pPr>
      <w:r w:rsidRPr="00A15C77">
        <w:rPr>
          <w:rFonts w:ascii="Calibri" w:hAnsi="Calibri" w:cs="Calibri"/>
          <w:sz w:val="24"/>
          <w:szCs w:val="24"/>
        </w:rPr>
        <w:t xml:space="preserve">3. </w:t>
      </w:r>
      <w:r w:rsidR="00496A8E" w:rsidRPr="00A15C77">
        <w:rPr>
          <w:rFonts w:ascii="Calibri" w:eastAsia="Times New Roman" w:hAnsi="Calibri" w:cs="Calibri"/>
          <w:sz w:val="24"/>
          <w:szCs w:val="24"/>
        </w:rPr>
        <w:t xml:space="preserve"> </w:t>
      </w:r>
      <w:r w:rsidRPr="00A15C77">
        <w:rPr>
          <w:rFonts w:ascii="Calibri" w:eastAsia="Calibri" w:hAnsi="Calibri" w:cs="Calibri"/>
          <w:spacing w:val="1"/>
          <w:sz w:val="24"/>
          <w:szCs w:val="24"/>
        </w:rPr>
        <w:t>I</w:t>
      </w:r>
      <w:r w:rsidR="00191703" w:rsidRPr="00A15C77">
        <w:rPr>
          <w:rFonts w:ascii="Calibri" w:eastAsia="Calibri" w:hAnsi="Calibri" w:cs="Calibri"/>
          <w:spacing w:val="1"/>
          <w:sz w:val="24"/>
          <w:szCs w:val="24"/>
        </w:rPr>
        <w:t>lość użytkowanych</w:t>
      </w:r>
      <w:r w:rsidR="007F5AA4" w:rsidRPr="00A15C77">
        <w:rPr>
          <w:rFonts w:ascii="Calibri" w:eastAsia="Calibri" w:hAnsi="Calibri" w:cs="Calibri"/>
          <w:spacing w:val="1"/>
          <w:sz w:val="24"/>
          <w:szCs w:val="24"/>
        </w:rPr>
        <w:t xml:space="preserve"> przez Zamawiającego</w:t>
      </w:r>
      <w:r w:rsidR="00191703" w:rsidRPr="00A15C77">
        <w:rPr>
          <w:rFonts w:ascii="Calibri" w:eastAsia="Calibri" w:hAnsi="Calibri" w:cs="Calibri"/>
          <w:spacing w:val="1"/>
          <w:sz w:val="24"/>
          <w:szCs w:val="24"/>
        </w:rPr>
        <w:t xml:space="preserve"> numerów </w:t>
      </w:r>
      <w:r w:rsidR="007F5AA4" w:rsidRPr="00A15C77">
        <w:rPr>
          <w:rFonts w:ascii="Calibri" w:eastAsia="Calibri" w:hAnsi="Calibri" w:cs="Calibri"/>
          <w:spacing w:val="1"/>
          <w:sz w:val="24"/>
          <w:szCs w:val="24"/>
        </w:rPr>
        <w:t>głosowych i internetowych</w:t>
      </w:r>
      <w:r w:rsidRPr="00A15C77">
        <w:rPr>
          <w:rFonts w:ascii="Calibri" w:eastAsia="Calibri" w:hAnsi="Calibri" w:cs="Calibri"/>
          <w:spacing w:val="1"/>
          <w:sz w:val="24"/>
          <w:szCs w:val="24"/>
        </w:rPr>
        <w:t xml:space="preserve"> na dzień 19.03.2024 r.</w:t>
      </w:r>
    </w:p>
    <w:p w14:paraId="58715AEF" w14:textId="35FE598B" w:rsidR="00E57C04" w:rsidRPr="00A15C77" w:rsidRDefault="00E57C04" w:rsidP="002B4A32">
      <w:pPr>
        <w:pStyle w:val="Akapitzlist"/>
        <w:autoSpaceDE w:val="0"/>
        <w:autoSpaceDN w:val="0"/>
        <w:adjustRightInd w:val="0"/>
        <w:spacing w:after="840" w:line="360" w:lineRule="auto"/>
        <w:mirrorIndents/>
        <w:jc w:val="both"/>
        <w:rPr>
          <w:rFonts w:ascii="Calibri" w:hAnsi="Calibri" w:cs="Calibri"/>
          <w:strike/>
          <w:sz w:val="24"/>
          <w:szCs w:val="24"/>
        </w:rPr>
      </w:pPr>
    </w:p>
    <w:tbl>
      <w:tblPr>
        <w:tblStyle w:val="Tabela-Siatka"/>
        <w:tblW w:w="0" w:type="auto"/>
        <w:jc w:val="center"/>
        <w:tblLook w:val="04A0" w:firstRow="1" w:lastRow="0" w:firstColumn="1" w:lastColumn="0" w:noHBand="0" w:noVBand="1"/>
      </w:tblPr>
      <w:tblGrid>
        <w:gridCol w:w="511"/>
        <w:gridCol w:w="1894"/>
        <w:gridCol w:w="2126"/>
        <w:gridCol w:w="2127"/>
        <w:gridCol w:w="1842"/>
      </w:tblGrid>
      <w:tr w:rsidR="00015F9E" w:rsidRPr="00A15C77" w14:paraId="7218DBB7" w14:textId="77777777" w:rsidTr="00015F9E">
        <w:trPr>
          <w:trHeight w:val="1081"/>
          <w:jc w:val="center"/>
        </w:trPr>
        <w:tc>
          <w:tcPr>
            <w:tcW w:w="511" w:type="dxa"/>
            <w:vAlign w:val="center"/>
          </w:tcPr>
          <w:p w14:paraId="5657C2C8" w14:textId="20C57278" w:rsidR="00015F9E" w:rsidRPr="00A15C77" w:rsidRDefault="00015F9E" w:rsidP="002B4A32">
            <w:pPr>
              <w:pStyle w:val="Akapitzlist"/>
              <w:spacing w:line="360" w:lineRule="auto"/>
              <w:ind w:left="0"/>
              <w:jc w:val="both"/>
              <w:rPr>
                <w:rFonts w:ascii="Calibri" w:hAnsi="Calibri" w:cs="Calibri"/>
                <w:b/>
                <w:bCs/>
                <w:sz w:val="24"/>
                <w:szCs w:val="24"/>
              </w:rPr>
            </w:pPr>
            <w:r w:rsidRPr="00A15C77">
              <w:rPr>
                <w:rFonts w:ascii="Calibri" w:hAnsi="Calibri" w:cs="Calibri"/>
                <w:b/>
                <w:bCs/>
                <w:sz w:val="24"/>
                <w:szCs w:val="24"/>
              </w:rPr>
              <w:t>Lp.</w:t>
            </w:r>
          </w:p>
        </w:tc>
        <w:tc>
          <w:tcPr>
            <w:tcW w:w="1894" w:type="dxa"/>
            <w:vAlign w:val="center"/>
          </w:tcPr>
          <w:p w14:paraId="7FD8503D" w14:textId="1D209BBC" w:rsidR="00015F9E" w:rsidRPr="00A15C77" w:rsidRDefault="00015F9E" w:rsidP="00015F9E">
            <w:pPr>
              <w:pStyle w:val="Akapitzlist"/>
              <w:spacing w:line="360" w:lineRule="auto"/>
              <w:ind w:left="0"/>
              <w:rPr>
                <w:rFonts w:ascii="Calibri" w:hAnsi="Calibri" w:cs="Calibri"/>
                <w:b/>
                <w:bCs/>
                <w:sz w:val="24"/>
                <w:szCs w:val="24"/>
              </w:rPr>
            </w:pPr>
            <w:r w:rsidRPr="00A15C77">
              <w:rPr>
                <w:rFonts w:ascii="Calibri" w:hAnsi="Calibri" w:cs="Calibri"/>
                <w:b/>
                <w:bCs/>
                <w:sz w:val="24"/>
                <w:szCs w:val="24"/>
              </w:rPr>
              <w:t>Ilość numerów Głosowych Grupa 1</w:t>
            </w:r>
          </w:p>
        </w:tc>
        <w:tc>
          <w:tcPr>
            <w:tcW w:w="2126" w:type="dxa"/>
            <w:vAlign w:val="center"/>
          </w:tcPr>
          <w:p w14:paraId="288B2F58" w14:textId="3EF356F8" w:rsidR="00015F9E" w:rsidRPr="00A15C77" w:rsidRDefault="00015F9E" w:rsidP="00015F9E">
            <w:pPr>
              <w:pStyle w:val="Akapitzlist"/>
              <w:spacing w:line="360" w:lineRule="auto"/>
              <w:ind w:left="0"/>
              <w:rPr>
                <w:rFonts w:ascii="Calibri" w:hAnsi="Calibri" w:cs="Calibri"/>
                <w:b/>
                <w:bCs/>
                <w:sz w:val="24"/>
                <w:szCs w:val="24"/>
              </w:rPr>
            </w:pPr>
            <w:r w:rsidRPr="00A15C77">
              <w:rPr>
                <w:rFonts w:ascii="Calibri" w:hAnsi="Calibri" w:cs="Calibri"/>
                <w:b/>
                <w:bCs/>
                <w:sz w:val="24"/>
                <w:szCs w:val="24"/>
              </w:rPr>
              <w:t>Ilość numerów Internetowych Grupa 2</w:t>
            </w:r>
          </w:p>
        </w:tc>
        <w:tc>
          <w:tcPr>
            <w:tcW w:w="2127" w:type="dxa"/>
            <w:vAlign w:val="center"/>
          </w:tcPr>
          <w:p w14:paraId="7EA40E1E" w14:textId="537BBCC3" w:rsidR="00015F9E" w:rsidRPr="00A15C77" w:rsidRDefault="00015F9E" w:rsidP="002B4A32">
            <w:pPr>
              <w:pStyle w:val="Akapitzlist"/>
              <w:spacing w:line="360" w:lineRule="auto"/>
              <w:ind w:left="0"/>
              <w:jc w:val="both"/>
              <w:rPr>
                <w:rFonts w:ascii="Calibri" w:hAnsi="Calibri" w:cs="Calibri"/>
                <w:b/>
                <w:bCs/>
                <w:sz w:val="24"/>
                <w:szCs w:val="24"/>
              </w:rPr>
            </w:pPr>
            <w:r w:rsidRPr="00A15C77">
              <w:rPr>
                <w:rFonts w:ascii="Calibri" w:hAnsi="Calibri" w:cs="Calibri"/>
                <w:b/>
                <w:bCs/>
                <w:sz w:val="24"/>
                <w:szCs w:val="24"/>
              </w:rPr>
              <w:t>Nazwa obecnego operatora</w:t>
            </w:r>
          </w:p>
        </w:tc>
        <w:tc>
          <w:tcPr>
            <w:tcW w:w="1842" w:type="dxa"/>
            <w:vAlign w:val="center"/>
          </w:tcPr>
          <w:p w14:paraId="097BEBFC" w14:textId="64949C2A" w:rsidR="00015F9E" w:rsidRPr="00A15C77" w:rsidRDefault="00015F9E" w:rsidP="002B4A32">
            <w:pPr>
              <w:pStyle w:val="Akapitzlist"/>
              <w:spacing w:line="360" w:lineRule="auto"/>
              <w:ind w:left="0"/>
              <w:jc w:val="both"/>
              <w:rPr>
                <w:rFonts w:ascii="Calibri" w:hAnsi="Calibri" w:cs="Calibri"/>
                <w:b/>
                <w:bCs/>
                <w:sz w:val="24"/>
                <w:szCs w:val="24"/>
              </w:rPr>
            </w:pPr>
            <w:r w:rsidRPr="00A15C77">
              <w:rPr>
                <w:rFonts w:ascii="Calibri" w:hAnsi="Calibri" w:cs="Calibri"/>
                <w:b/>
                <w:bCs/>
                <w:sz w:val="24"/>
                <w:szCs w:val="24"/>
              </w:rPr>
              <w:t>Termin ważności Umowy</w:t>
            </w:r>
          </w:p>
        </w:tc>
      </w:tr>
      <w:tr w:rsidR="00015F9E" w:rsidRPr="00A15C77" w14:paraId="327971DE" w14:textId="77777777" w:rsidTr="00015F9E">
        <w:trPr>
          <w:jc w:val="center"/>
        </w:trPr>
        <w:tc>
          <w:tcPr>
            <w:tcW w:w="511" w:type="dxa"/>
            <w:vAlign w:val="center"/>
          </w:tcPr>
          <w:p w14:paraId="3EB1EC06" w14:textId="4D60BE3A" w:rsidR="00015F9E" w:rsidRPr="00A15C77" w:rsidRDefault="00015F9E" w:rsidP="002B4A32">
            <w:pPr>
              <w:pStyle w:val="Akapitzlist"/>
              <w:spacing w:line="360" w:lineRule="auto"/>
              <w:ind w:left="0"/>
              <w:jc w:val="both"/>
              <w:rPr>
                <w:rFonts w:ascii="Calibri" w:hAnsi="Calibri" w:cs="Calibri"/>
                <w:sz w:val="24"/>
                <w:szCs w:val="24"/>
              </w:rPr>
            </w:pPr>
            <w:r w:rsidRPr="00A15C77">
              <w:rPr>
                <w:rFonts w:ascii="Calibri" w:hAnsi="Calibri" w:cs="Calibri"/>
                <w:sz w:val="24"/>
                <w:szCs w:val="24"/>
              </w:rPr>
              <w:t>1.</w:t>
            </w:r>
          </w:p>
        </w:tc>
        <w:tc>
          <w:tcPr>
            <w:tcW w:w="1894" w:type="dxa"/>
            <w:vAlign w:val="center"/>
          </w:tcPr>
          <w:p w14:paraId="4AB8756D" w14:textId="6DF7C4CF" w:rsidR="00015F9E" w:rsidRPr="00A15C77" w:rsidRDefault="00015F9E" w:rsidP="00015F9E">
            <w:pPr>
              <w:pStyle w:val="Akapitzlist"/>
              <w:spacing w:line="360" w:lineRule="auto"/>
              <w:ind w:left="0"/>
              <w:jc w:val="center"/>
              <w:rPr>
                <w:rFonts w:ascii="Calibri" w:hAnsi="Calibri" w:cs="Calibri"/>
                <w:sz w:val="24"/>
                <w:szCs w:val="24"/>
              </w:rPr>
            </w:pPr>
            <w:r w:rsidRPr="00A15C77">
              <w:rPr>
                <w:rFonts w:ascii="Calibri" w:hAnsi="Calibri" w:cs="Calibri"/>
                <w:sz w:val="24"/>
                <w:szCs w:val="24"/>
              </w:rPr>
              <w:t>394</w:t>
            </w:r>
          </w:p>
        </w:tc>
        <w:tc>
          <w:tcPr>
            <w:tcW w:w="2126" w:type="dxa"/>
            <w:vAlign w:val="center"/>
          </w:tcPr>
          <w:p w14:paraId="217DA8DF" w14:textId="1B9600AE" w:rsidR="00015F9E" w:rsidRPr="00A15C77" w:rsidRDefault="00015F9E" w:rsidP="00015F9E">
            <w:pPr>
              <w:pStyle w:val="Akapitzlist"/>
              <w:spacing w:line="360" w:lineRule="auto"/>
              <w:ind w:left="0"/>
              <w:jc w:val="center"/>
              <w:rPr>
                <w:rFonts w:ascii="Calibri" w:hAnsi="Calibri" w:cs="Calibri"/>
                <w:sz w:val="24"/>
                <w:szCs w:val="24"/>
              </w:rPr>
            </w:pPr>
            <w:r w:rsidRPr="00A15C77">
              <w:rPr>
                <w:rFonts w:ascii="Calibri" w:hAnsi="Calibri" w:cs="Calibri"/>
                <w:sz w:val="24"/>
                <w:szCs w:val="24"/>
              </w:rPr>
              <w:t>214</w:t>
            </w:r>
          </w:p>
        </w:tc>
        <w:tc>
          <w:tcPr>
            <w:tcW w:w="2127" w:type="dxa"/>
            <w:vAlign w:val="center"/>
          </w:tcPr>
          <w:p w14:paraId="6CC4376B" w14:textId="541E04C3" w:rsidR="00015F9E" w:rsidRPr="00A15C77" w:rsidRDefault="00015F9E" w:rsidP="00015F9E">
            <w:pPr>
              <w:pStyle w:val="Akapitzlist"/>
              <w:spacing w:line="360" w:lineRule="auto"/>
              <w:ind w:left="0"/>
              <w:jc w:val="center"/>
              <w:rPr>
                <w:rFonts w:ascii="Calibri" w:hAnsi="Calibri" w:cs="Calibri"/>
                <w:sz w:val="24"/>
                <w:szCs w:val="24"/>
              </w:rPr>
            </w:pPr>
            <w:r w:rsidRPr="00A15C77">
              <w:rPr>
                <w:rFonts w:ascii="Calibri" w:hAnsi="Calibri" w:cs="Calibri"/>
                <w:sz w:val="24"/>
                <w:szCs w:val="24"/>
              </w:rPr>
              <w:t>T-Mobile S.A.</w:t>
            </w:r>
          </w:p>
        </w:tc>
        <w:tc>
          <w:tcPr>
            <w:tcW w:w="1842" w:type="dxa"/>
            <w:vAlign w:val="center"/>
          </w:tcPr>
          <w:p w14:paraId="0EAD8950" w14:textId="614F41BA" w:rsidR="00015F9E" w:rsidRPr="00A15C77" w:rsidRDefault="00015F9E" w:rsidP="002B4A32">
            <w:pPr>
              <w:pStyle w:val="Akapitzlist"/>
              <w:spacing w:line="360" w:lineRule="auto"/>
              <w:ind w:left="0"/>
              <w:jc w:val="both"/>
              <w:rPr>
                <w:rFonts w:ascii="Calibri" w:hAnsi="Calibri" w:cs="Calibri"/>
                <w:sz w:val="24"/>
                <w:szCs w:val="24"/>
              </w:rPr>
            </w:pPr>
            <w:r w:rsidRPr="00A15C77">
              <w:rPr>
                <w:rFonts w:ascii="Calibri" w:hAnsi="Calibri" w:cs="Calibri"/>
                <w:sz w:val="24"/>
                <w:szCs w:val="24"/>
              </w:rPr>
              <w:t>30.04.2024 r.</w:t>
            </w:r>
          </w:p>
        </w:tc>
      </w:tr>
    </w:tbl>
    <w:p w14:paraId="034E58AA" w14:textId="77777777" w:rsidR="00837303" w:rsidRPr="00A15C77" w:rsidRDefault="00837303" w:rsidP="00837303">
      <w:pPr>
        <w:pStyle w:val="Akapitzlist"/>
        <w:autoSpaceDE w:val="0"/>
        <w:autoSpaceDN w:val="0"/>
        <w:adjustRightInd w:val="0"/>
        <w:spacing w:after="840" w:line="360" w:lineRule="auto"/>
        <w:ind w:left="644"/>
        <w:mirrorIndents/>
        <w:jc w:val="both"/>
        <w:rPr>
          <w:rFonts w:ascii="Calibri" w:hAnsi="Calibri" w:cs="Calibri"/>
          <w:strike/>
          <w:color w:val="FF0000"/>
          <w:sz w:val="24"/>
          <w:szCs w:val="24"/>
        </w:rPr>
      </w:pPr>
    </w:p>
    <w:p w14:paraId="106D04E7" w14:textId="4FC8EF49" w:rsidR="00837303" w:rsidRPr="00A15C77" w:rsidRDefault="00837303" w:rsidP="00B63FEB">
      <w:pPr>
        <w:pStyle w:val="Akapitzlist"/>
        <w:numPr>
          <w:ilvl w:val="0"/>
          <w:numId w:val="13"/>
        </w:numPr>
        <w:autoSpaceDE w:val="0"/>
        <w:autoSpaceDN w:val="0"/>
        <w:adjustRightInd w:val="0"/>
        <w:spacing w:after="0" w:line="360" w:lineRule="auto"/>
        <w:mirrorIndents/>
        <w:rPr>
          <w:rFonts w:ascii="Calibri" w:hAnsi="Calibri" w:cs="Calibri"/>
          <w:strike/>
          <w:sz w:val="24"/>
          <w:szCs w:val="24"/>
        </w:rPr>
      </w:pPr>
      <w:r w:rsidRPr="00A15C77">
        <w:rPr>
          <w:rFonts w:ascii="Calibri" w:eastAsia="Times New Roman" w:hAnsi="Calibri" w:cs="Calibri"/>
          <w:sz w:val="24"/>
          <w:szCs w:val="24"/>
        </w:rPr>
        <w:t>Wykonawca zapewni bezpłatne przeniesienia użytkowanych przez Zamawiającego numerów do własnej sieci w terminie gwarantującym zachowanie ciągłości Usług zgodnie z wykazem o którym mowa w ust</w:t>
      </w:r>
      <w:r w:rsidR="00B63FEB">
        <w:rPr>
          <w:rFonts w:ascii="Calibri" w:eastAsia="Times New Roman" w:hAnsi="Calibri" w:cs="Calibri"/>
          <w:sz w:val="24"/>
          <w:szCs w:val="24"/>
        </w:rPr>
        <w:t>ępie</w:t>
      </w:r>
      <w:r w:rsidRPr="00A15C77">
        <w:rPr>
          <w:rFonts w:ascii="Calibri" w:eastAsia="Times New Roman" w:hAnsi="Calibri" w:cs="Calibri"/>
          <w:sz w:val="24"/>
          <w:szCs w:val="24"/>
        </w:rPr>
        <w:t xml:space="preserve"> </w:t>
      </w:r>
      <w:r w:rsidR="006E6043" w:rsidRPr="00A15C77">
        <w:rPr>
          <w:rFonts w:ascii="Calibri" w:eastAsia="Times New Roman" w:hAnsi="Calibri" w:cs="Calibri"/>
          <w:sz w:val="24"/>
          <w:szCs w:val="24"/>
        </w:rPr>
        <w:t>6</w:t>
      </w:r>
      <w:r w:rsidRPr="00A15C77">
        <w:rPr>
          <w:rFonts w:ascii="Calibri" w:eastAsia="Times New Roman" w:hAnsi="Calibri" w:cs="Calibri"/>
          <w:sz w:val="24"/>
          <w:szCs w:val="24"/>
        </w:rPr>
        <w:t xml:space="preserve">. </w:t>
      </w:r>
    </w:p>
    <w:p w14:paraId="722A7CB1" w14:textId="5D3A4D05" w:rsidR="00F423CF" w:rsidRPr="00A15C77" w:rsidRDefault="00E57C04" w:rsidP="00B63FEB">
      <w:pPr>
        <w:pStyle w:val="Akapitzlist"/>
        <w:numPr>
          <w:ilvl w:val="0"/>
          <w:numId w:val="13"/>
        </w:numPr>
        <w:spacing w:after="0" w:line="360" w:lineRule="auto"/>
        <w:rPr>
          <w:rFonts w:ascii="Calibri" w:hAnsi="Calibri" w:cs="Calibri"/>
          <w:sz w:val="24"/>
          <w:szCs w:val="24"/>
        </w:rPr>
      </w:pPr>
      <w:r w:rsidRPr="00A15C77">
        <w:rPr>
          <w:rFonts w:ascii="Calibri" w:hAnsi="Calibri" w:cs="Calibri"/>
          <w:sz w:val="24"/>
          <w:szCs w:val="24"/>
        </w:rPr>
        <w:t>Zamawiający, po zawarciu umowy</w:t>
      </w:r>
      <w:r w:rsidR="00A221E4" w:rsidRPr="00A15C77">
        <w:rPr>
          <w:rFonts w:ascii="Calibri" w:hAnsi="Calibri" w:cs="Calibri"/>
          <w:sz w:val="24"/>
          <w:szCs w:val="24"/>
        </w:rPr>
        <w:t xml:space="preserve">, </w:t>
      </w:r>
      <w:r w:rsidRPr="00A15C77">
        <w:rPr>
          <w:rFonts w:ascii="Calibri" w:hAnsi="Calibri" w:cs="Calibri"/>
          <w:sz w:val="24"/>
          <w:szCs w:val="24"/>
        </w:rPr>
        <w:t xml:space="preserve">niezwłocznie udzieli Wykonawcy pełnomocnictwa do dokonania czynności związanych z przeniesieniem </w:t>
      </w:r>
      <w:r w:rsidR="00A221E4" w:rsidRPr="00A15C77">
        <w:rPr>
          <w:rFonts w:ascii="Calibri" w:hAnsi="Calibri" w:cs="Calibri"/>
          <w:sz w:val="24"/>
          <w:szCs w:val="24"/>
        </w:rPr>
        <w:t>do swojej sieci</w:t>
      </w:r>
      <w:r w:rsidRPr="00A15C77">
        <w:rPr>
          <w:rFonts w:ascii="Calibri" w:hAnsi="Calibri" w:cs="Calibri"/>
          <w:sz w:val="24"/>
          <w:szCs w:val="24"/>
        </w:rPr>
        <w:t xml:space="preserve"> numerów</w:t>
      </w:r>
      <w:r w:rsidR="00A221E4" w:rsidRPr="00A15C77">
        <w:rPr>
          <w:rFonts w:ascii="Calibri" w:hAnsi="Calibri" w:cs="Calibri"/>
          <w:sz w:val="24"/>
          <w:szCs w:val="24"/>
        </w:rPr>
        <w:t>, a Wykonawca zobowiązuje się do ich prz</w:t>
      </w:r>
      <w:r w:rsidR="006E6043" w:rsidRPr="00A15C77">
        <w:rPr>
          <w:rFonts w:ascii="Calibri" w:hAnsi="Calibri" w:cs="Calibri"/>
          <w:sz w:val="24"/>
          <w:szCs w:val="24"/>
        </w:rPr>
        <w:t>e</w:t>
      </w:r>
      <w:r w:rsidR="00A221E4" w:rsidRPr="00A15C77">
        <w:rPr>
          <w:rFonts w:ascii="Calibri" w:hAnsi="Calibri" w:cs="Calibri"/>
          <w:sz w:val="24"/>
          <w:szCs w:val="24"/>
        </w:rPr>
        <w:t xml:space="preserve">jęcia </w:t>
      </w:r>
      <w:r w:rsidR="006E6043" w:rsidRPr="00A15C77">
        <w:rPr>
          <w:rFonts w:ascii="Calibri" w:hAnsi="Calibri" w:cs="Calibri"/>
          <w:sz w:val="24"/>
          <w:szCs w:val="24"/>
        </w:rPr>
        <w:t xml:space="preserve">i uruchomienia usług </w:t>
      </w:r>
      <w:r w:rsidR="00A221E4" w:rsidRPr="00A15C77">
        <w:rPr>
          <w:rFonts w:ascii="Calibri" w:hAnsi="Calibri" w:cs="Calibri"/>
          <w:sz w:val="24"/>
          <w:szCs w:val="24"/>
        </w:rPr>
        <w:t>od dni</w:t>
      </w:r>
      <w:r w:rsidR="006E6043" w:rsidRPr="00A15C77">
        <w:rPr>
          <w:rFonts w:ascii="Calibri" w:hAnsi="Calibri" w:cs="Calibri"/>
          <w:sz w:val="24"/>
          <w:szCs w:val="24"/>
        </w:rPr>
        <w:t>a</w:t>
      </w:r>
      <w:r w:rsidR="00C767A4" w:rsidRPr="00A15C77">
        <w:rPr>
          <w:rFonts w:ascii="Calibri" w:hAnsi="Calibri" w:cs="Calibri"/>
          <w:sz w:val="24"/>
          <w:szCs w:val="24"/>
        </w:rPr>
        <w:t xml:space="preserve"> 01.05.2024</w:t>
      </w:r>
      <w:r w:rsidR="00035356" w:rsidRPr="00A15C77">
        <w:rPr>
          <w:rFonts w:ascii="Calibri" w:hAnsi="Calibri" w:cs="Calibri"/>
          <w:sz w:val="24"/>
          <w:szCs w:val="24"/>
        </w:rPr>
        <w:t xml:space="preserve"> r.</w:t>
      </w:r>
    </w:p>
    <w:p w14:paraId="3DCB979C" w14:textId="36E447BE" w:rsidR="00B5157C" w:rsidRPr="00A15C77" w:rsidRDefault="000602B6" w:rsidP="00B63FEB">
      <w:pPr>
        <w:pStyle w:val="Akapitzlist"/>
        <w:numPr>
          <w:ilvl w:val="0"/>
          <w:numId w:val="13"/>
        </w:numPr>
        <w:spacing w:after="0" w:line="360" w:lineRule="auto"/>
        <w:rPr>
          <w:rFonts w:ascii="Calibri" w:hAnsi="Calibri" w:cs="Calibri"/>
          <w:sz w:val="24"/>
          <w:szCs w:val="24"/>
        </w:rPr>
      </w:pPr>
      <w:r w:rsidRPr="00A15C77">
        <w:rPr>
          <w:rFonts w:ascii="Calibri" w:hAnsi="Calibri" w:cs="Calibri"/>
          <w:sz w:val="24"/>
          <w:szCs w:val="24"/>
        </w:rPr>
        <w:lastRenderedPageBreak/>
        <w:t>Pełną</w:t>
      </w:r>
      <w:r w:rsidR="006A094F" w:rsidRPr="00A15C77">
        <w:rPr>
          <w:rFonts w:ascii="Calibri" w:hAnsi="Calibri" w:cs="Calibri"/>
          <w:sz w:val="24"/>
          <w:szCs w:val="24"/>
        </w:rPr>
        <w:t xml:space="preserve">, </w:t>
      </w:r>
      <w:r w:rsidRPr="00A15C77">
        <w:rPr>
          <w:rFonts w:ascii="Calibri" w:hAnsi="Calibri" w:cs="Calibri"/>
          <w:sz w:val="24"/>
          <w:szCs w:val="24"/>
        </w:rPr>
        <w:t>w</w:t>
      </w:r>
      <w:r w:rsidR="00B5157C" w:rsidRPr="00A15C77">
        <w:rPr>
          <w:rFonts w:ascii="Calibri" w:hAnsi="Calibri" w:cs="Calibri"/>
          <w:sz w:val="24"/>
          <w:szCs w:val="24"/>
        </w:rPr>
        <w:t>iążąc</w:t>
      </w:r>
      <w:r w:rsidRPr="00A15C77">
        <w:rPr>
          <w:rFonts w:ascii="Calibri" w:hAnsi="Calibri" w:cs="Calibri"/>
          <w:sz w:val="24"/>
          <w:szCs w:val="24"/>
        </w:rPr>
        <w:t>ą</w:t>
      </w:r>
      <w:r w:rsidR="00B5157C" w:rsidRPr="00A15C77">
        <w:rPr>
          <w:rFonts w:ascii="Calibri" w:hAnsi="Calibri" w:cs="Calibri"/>
          <w:sz w:val="24"/>
          <w:szCs w:val="24"/>
        </w:rPr>
        <w:t xml:space="preserve"> </w:t>
      </w:r>
      <w:r w:rsidRPr="00A15C77">
        <w:rPr>
          <w:rFonts w:ascii="Calibri" w:hAnsi="Calibri" w:cs="Calibri"/>
          <w:sz w:val="24"/>
          <w:szCs w:val="24"/>
        </w:rPr>
        <w:t>listę</w:t>
      </w:r>
      <w:r w:rsidR="00B5157C" w:rsidRPr="00A15C77">
        <w:rPr>
          <w:rFonts w:ascii="Calibri" w:hAnsi="Calibri" w:cs="Calibri"/>
          <w:sz w:val="24"/>
          <w:szCs w:val="24"/>
        </w:rPr>
        <w:t xml:space="preserve"> numerów do przeniesienia z grupy 1 i 2, Zamawiający przekaże Wykonawcy w dniu zawarcia umowy.</w:t>
      </w:r>
    </w:p>
    <w:p w14:paraId="47FCFD8B" w14:textId="6B56B1D2" w:rsidR="00D559A7" w:rsidRPr="00A15C77" w:rsidRDefault="00ED66C4" w:rsidP="00B63FEB">
      <w:pPr>
        <w:pStyle w:val="Akapitzlist"/>
        <w:numPr>
          <w:ilvl w:val="0"/>
          <w:numId w:val="13"/>
        </w:numPr>
        <w:spacing w:line="360" w:lineRule="auto"/>
        <w:rPr>
          <w:rFonts w:ascii="Calibri" w:hAnsi="Calibri" w:cs="Calibri"/>
          <w:sz w:val="24"/>
          <w:szCs w:val="24"/>
        </w:rPr>
      </w:pPr>
      <w:r w:rsidRPr="00A15C77">
        <w:rPr>
          <w:rFonts w:ascii="Calibri" w:hAnsi="Calibri" w:cs="Calibri"/>
          <w:sz w:val="24"/>
          <w:szCs w:val="24"/>
        </w:rPr>
        <w:t>Zamawiający</w:t>
      </w:r>
      <w:r w:rsidR="006A094F" w:rsidRPr="00A15C77">
        <w:rPr>
          <w:rFonts w:ascii="Calibri" w:hAnsi="Calibri" w:cs="Calibri"/>
          <w:sz w:val="24"/>
          <w:szCs w:val="24"/>
        </w:rPr>
        <w:t xml:space="preserve"> zastrzega sobie możliwość rezygnacji z usług dla poszczególnych, wskazanych numerów z zachowaniem 30-dniowego okresu wypowiedzenia.</w:t>
      </w:r>
    </w:p>
    <w:p w14:paraId="66E555DC" w14:textId="0BEB18AE" w:rsidR="00437A9E" w:rsidRPr="00A15C77" w:rsidRDefault="00437A9E" w:rsidP="00B63FEB">
      <w:pPr>
        <w:pStyle w:val="Akapitzlist"/>
        <w:numPr>
          <w:ilvl w:val="0"/>
          <w:numId w:val="13"/>
        </w:numPr>
        <w:spacing w:line="360" w:lineRule="auto"/>
        <w:rPr>
          <w:rFonts w:ascii="Calibri" w:hAnsi="Calibri" w:cs="Calibri"/>
          <w:sz w:val="24"/>
          <w:szCs w:val="24"/>
        </w:rPr>
      </w:pPr>
      <w:r w:rsidRPr="00A15C77">
        <w:rPr>
          <w:rFonts w:ascii="Calibri" w:hAnsi="Calibri" w:cs="Calibri"/>
          <w:sz w:val="24"/>
          <w:szCs w:val="24"/>
        </w:rPr>
        <w:t xml:space="preserve">Zamawiający dla 4 numerów ma uruchomioną usługę e-SIM i dla tych numerów nie wymaga  dostarczenia kart SIM. Dla pozostałych numerów </w:t>
      </w:r>
      <w:r w:rsidR="00611A50" w:rsidRPr="00A15C77">
        <w:rPr>
          <w:rFonts w:ascii="Calibri" w:hAnsi="Calibri" w:cs="Calibri"/>
          <w:sz w:val="24"/>
          <w:szCs w:val="24"/>
        </w:rPr>
        <w:t xml:space="preserve">wymagane jest </w:t>
      </w:r>
      <w:r w:rsidRPr="00A15C77">
        <w:rPr>
          <w:rFonts w:ascii="Calibri" w:hAnsi="Calibri" w:cs="Calibri"/>
          <w:sz w:val="24"/>
          <w:szCs w:val="24"/>
        </w:rPr>
        <w:t>dostarczeni</w:t>
      </w:r>
      <w:r w:rsidR="00611A50" w:rsidRPr="00A15C77">
        <w:rPr>
          <w:rFonts w:ascii="Calibri" w:hAnsi="Calibri" w:cs="Calibri"/>
          <w:sz w:val="24"/>
          <w:szCs w:val="24"/>
        </w:rPr>
        <w:t>e</w:t>
      </w:r>
      <w:r w:rsidRPr="00A15C77">
        <w:rPr>
          <w:rFonts w:ascii="Calibri" w:hAnsi="Calibri" w:cs="Calibri"/>
          <w:sz w:val="24"/>
          <w:szCs w:val="24"/>
        </w:rPr>
        <w:t xml:space="preserve"> kart SIM</w:t>
      </w:r>
      <w:r w:rsidR="00950A20" w:rsidRPr="00A15C77">
        <w:rPr>
          <w:rFonts w:ascii="Calibri" w:hAnsi="Calibri" w:cs="Calibri"/>
          <w:sz w:val="24"/>
          <w:szCs w:val="24"/>
        </w:rPr>
        <w:t xml:space="preserve">, umożliwiających </w:t>
      </w:r>
      <w:r w:rsidR="00CE26D1" w:rsidRPr="00A15C77">
        <w:rPr>
          <w:rFonts w:ascii="Calibri" w:hAnsi="Calibri" w:cs="Calibri"/>
          <w:sz w:val="24"/>
          <w:szCs w:val="24"/>
        </w:rPr>
        <w:t xml:space="preserve">ich </w:t>
      </w:r>
      <w:r w:rsidR="00950A20" w:rsidRPr="00A15C77">
        <w:rPr>
          <w:rFonts w:ascii="Calibri" w:hAnsi="Calibri" w:cs="Calibri"/>
          <w:sz w:val="24"/>
          <w:szCs w:val="24"/>
        </w:rPr>
        <w:t xml:space="preserve">wielokrotne zastosowanie  w slotach NANO, MINI i MICRO SIM.  </w:t>
      </w:r>
    </w:p>
    <w:p w14:paraId="469327AE" w14:textId="124404ED" w:rsidR="001A2254" w:rsidRPr="00A15C77" w:rsidRDefault="001A2254" w:rsidP="00B63FEB">
      <w:pPr>
        <w:pStyle w:val="Akapitzlist"/>
        <w:numPr>
          <w:ilvl w:val="0"/>
          <w:numId w:val="13"/>
        </w:numPr>
        <w:spacing w:after="0" w:line="360" w:lineRule="auto"/>
        <w:rPr>
          <w:rFonts w:ascii="Calibri" w:hAnsi="Calibri" w:cs="Calibri"/>
          <w:sz w:val="24"/>
          <w:szCs w:val="24"/>
        </w:rPr>
      </w:pPr>
      <w:r w:rsidRPr="00A15C77">
        <w:rPr>
          <w:rFonts w:ascii="Calibri" w:hAnsi="Calibri" w:cs="Calibri"/>
          <w:sz w:val="24"/>
          <w:szCs w:val="24"/>
        </w:rPr>
        <w:t>Wykonawca</w:t>
      </w:r>
      <w:r w:rsidR="002D779D" w:rsidRPr="00A15C77">
        <w:rPr>
          <w:rFonts w:ascii="Calibri" w:hAnsi="Calibri" w:cs="Calibri"/>
          <w:sz w:val="24"/>
          <w:szCs w:val="24"/>
        </w:rPr>
        <w:t xml:space="preserve"> </w:t>
      </w:r>
      <w:r w:rsidRPr="00A15C77">
        <w:rPr>
          <w:rFonts w:ascii="Calibri" w:hAnsi="Calibri" w:cs="Calibri"/>
          <w:sz w:val="24"/>
          <w:szCs w:val="24"/>
        </w:rPr>
        <w:t xml:space="preserve">zobowiązany jest dostarczyć karty SIM do </w:t>
      </w:r>
      <w:r w:rsidR="00345310" w:rsidRPr="00A15C77">
        <w:rPr>
          <w:rFonts w:ascii="Calibri" w:hAnsi="Calibri" w:cs="Calibri"/>
          <w:sz w:val="24"/>
          <w:szCs w:val="24"/>
        </w:rPr>
        <w:t>siedziby</w:t>
      </w:r>
      <w:r w:rsidR="00FD031E" w:rsidRPr="00A15C77">
        <w:rPr>
          <w:rFonts w:ascii="Calibri" w:hAnsi="Calibri" w:cs="Calibri"/>
          <w:sz w:val="24"/>
          <w:szCs w:val="24"/>
        </w:rPr>
        <w:t xml:space="preserve"> PFRON w Warszawie</w:t>
      </w:r>
      <w:r w:rsidR="00345310" w:rsidRPr="00A15C77">
        <w:rPr>
          <w:rFonts w:ascii="Calibri" w:hAnsi="Calibri" w:cs="Calibri"/>
          <w:sz w:val="24"/>
          <w:szCs w:val="24"/>
        </w:rPr>
        <w:t xml:space="preserve"> i </w:t>
      </w:r>
      <w:r w:rsidR="00B63FEB">
        <w:rPr>
          <w:rFonts w:ascii="Calibri" w:hAnsi="Calibri" w:cs="Calibri"/>
          <w:sz w:val="24"/>
          <w:szCs w:val="24"/>
        </w:rPr>
        <w:t xml:space="preserve">wskazanych </w:t>
      </w:r>
      <w:r w:rsidR="00345310" w:rsidRPr="00A15C77">
        <w:rPr>
          <w:rFonts w:ascii="Calibri" w:hAnsi="Calibri" w:cs="Calibri"/>
          <w:sz w:val="24"/>
          <w:szCs w:val="24"/>
        </w:rPr>
        <w:t xml:space="preserve">Oddziałów </w:t>
      </w:r>
      <w:r w:rsidRPr="00A15C77">
        <w:rPr>
          <w:rFonts w:ascii="Calibri" w:hAnsi="Calibri" w:cs="Calibri"/>
          <w:sz w:val="24"/>
          <w:szCs w:val="24"/>
        </w:rPr>
        <w:t xml:space="preserve"> Zamawiającego</w:t>
      </w:r>
      <w:r w:rsidR="00211639" w:rsidRPr="00A15C77">
        <w:rPr>
          <w:rFonts w:ascii="Calibri" w:hAnsi="Calibri" w:cs="Calibri"/>
          <w:sz w:val="24"/>
          <w:szCs w:val="24"/>
        </w:rPr>
        <w:t xml:space="preserve"> (mieszczących się w miastach wojewódzkich)</w:t>
      </w:r>
      <w:r w:rsidR="00FD031E" w:rsidRPr="00A15C77">
        <w:rPr>
          <w:rFonts w:ascii="Calibri" w:hAnsi="Calibri" w:cs="Calibri"/>
          <w:sz w:val="24"/>
          <w:szCs w:val="24"/>
        </w:rPr>
        <w:t xml:space="preserve"> najpóźniej dzień przed uruchomieniem usługi, czyli 30.04.2024 r. Dostawy kart SIM</w:t>
      </w:r>
      <w:r w:rsidR="00345310" w:rsidRPr="00A15C77">
        <w:rPr>
          <w:rFonts w:ascii="Calibri" w:hAnsi="Calibri" w:cs="Calibri"/>
          <w:sz w:val="24"/>
          <w:szCs w:val="24"/>
        </w:rPr>
        <w:t xml:space="preserve"> </w:t>
      </w:r>
      <w:r w:rsidR="00FD031E" w:rsidRPr="00A15C77">
        <w:rPr>
          <w:rFonts w:ascii="Calibri" w:hAnsi="Calibri" w:cs="Calibri"/>
          <w:sz w:val="24"/>
          <w:szCs w:val="24"/>
        </w:rPr>
        <w:t>będ</w:t>
      </w:r>
      <w:r w:rsidR="00D559A7" w:rsidRPr="00A15C77">
        <w:rPr>
          <w:rFonts w:ascii="Calibri" w:hAnsi="Calibri" w:cs="Calibri"/>
          <w:sz w:val="24"/>
          <w:szCs w:val="24"/>
        </w:rPr>
        <w:t>ą</w:t>
      </w:r>
      <w:r w:rsidR="00FD031E" w:rsidRPr="00A15C77">
        <w:rPr>
          <w:rFonts w:ascii="Calibri" w:hAnsi="Calibri" w:cs="Calibri"/>
          <w:sz w:val="24"/>
          <w:szCs w:val="24"/>
        </w:rPr>
        <w:t xml:space="preserve"> realizowane </w:t>
      </w:r>
      <w:r w:rsidRPr="00A15C77">
        <w:rPr>
          <w:rFonts w:ascii="Calibri" w:hAnsi="Calibri" w:cs="Calibri"/>
          <w:sz w:val="24"/>
          <w:szCs w:val="24"/>
        </w:rPr>
        <w:t xml:space="preserve">w dniach </w:t>
      </w:r>
      <w:r w:rsidR="00345310" w:rsidRPr="00A15C77">
        <w:rPr>
          <w:rFonts w:ascii="Calibri" w:hAnsi="Calibri" w:cs="Calibri"/>
          <w:sz w:val="24"/>
          <w:szCs w:val="24"/>
        </w:rPr>
        <w:t xml:space="preserve">i godzinach </w:t>
      </w:r>
      <w:r w:rsidRPr="00A15C77">
        <w:rPr>
          <w:rFonts w:ascii="Calibri" w:hAnsi="Calibri" w:cs="Calibri"/>
          <w:sz w:val="24"/>
          <w:szCs w:val="24"/>
        </w:rPr>
        <w:t>pracy  Zamawiającego, od poniedziałku do piątku w godzinach od 8:00</w:t>
      </w:r>
      <w:r w:rsidR="00D559A7" w:rsidRPr="00A15C77">
        <w:rPr>
          <w:rFonts w:ascii="Calibri" w:hAnsi="Calibri" w:cs="Calibri"/>
          <w:sz w:val="24"/>
          <w:szCs w:val="24"/>
        </w:rPr>
        <w:t xml:space="preserve"> do 15:00</w:t>
      </w:r>
      <w:r w:rsidRPr="00A15C77">
        <w:rPr>
          <w:rFonts w:ascii="Calibri" w:hAnsi="Calibri" w:cs="Calibri"/>
          <w:sz w:val="24"/>
          <w:szCs w:val="24"/>
        </w:rPr>
        <w:t>.</w:t>
      </w:r>
    </w:p>
    <w:p w14:paraId="4DC61292" w14:textId="0A793875" w:rsidR="00512602" w:rsidRPr="00A15C77" w:rsidRDefault="0033614F" w:rsidP="00B63FEB">
      <w:pPr>
        <w:pStyle w:val="Default"/>
        <w:numPr>
          <w:ilvl w:val="0"/>
          <w:numId w:val="13"/>
        </w:numPr>
        <w:spacing w:line="360" w:lineRule="auto"/>
        <w:rPr>
          <w:color w:val="auto"/>
        </w:rPr>
      </w:pPr>
      <w:r w:rsidRPr="00A15C77">
        <w:rPr>
          <w:color w:val="auto"/>
        </w:rPr>
        <w:t xml:space="preserve">Zamawiający dopuszcza </w:t>
      </w:r>
      <w:r w:rsidR="00D559A7" w:rsidRPr="00A15C77">
        <w:rPr>
          <w:color w:val="auto"/>
        </w:rPr>
        <w:t xml:space="preserve"> przeniesienie</w:t>
      </w:r>
      <w:r w:rsidRPr="00A15C77">
        <w:rPr>
          <w:color w:val="auto"/>
        </w:rPr>
        <w:t xml:space="preserve">  dowolnych numerów od osób fizycznych lub prawnych nie objętych Umową, a Wykonawca zobowiązuje się do nie naliczania jakichkolwiek opłat z tego tytułu. Po przeniesieniu numeru, numer taki musi zostać włączony do sieci korporacyjnej Zamawiającego</w:t>
      </w:r>
      <w:r w:rsidR="00345310" w:rsidRPr="00A15C77">
        <w:rPr>
          <w:color w:val="auto"/>
        </w:rPr>
        <w:t>.</w:t>
      </w:r>
    </w:p>
    <w:p w14:paraId="7C5D7325" w14:textId="0EF19C30" w:rsidR="00512602" w:rsidRPr="00A15C77" w:rsidRDefault="0033614F" w:rsidP="00B63FEB">
      <w:pPr>
        <w:pStyle w:val="Default"/>
        <w:numPr>
          <w:ilvl w:val="0"/>
          <w:numId w:val="13"/>
        </w:numPr>
        <w:spacing w:line="360" w:lineRule="auto"/>
        <w:rPr>
          <w:color w:val="auto"/>
        </w:rPr>
      </w:pPr>
      <w:r w:rsidRPr="00A15C77">
        <w:rPr>
          <w:color w:val="auto"/>
        </w:rPr>
        <w:t>Zamawiający dopuszcza cesję dowolnego z numerów objętych Umową na inną osobę fizyczną lub prawną</w:t>
      </w:r>
      <w:r w:rsidR="00D450C3" w:rsidRPr="00A15C77">
        <w:rPr>
          <w:color w:val="auto"/>
        </w:rPr>
        <w:t xml:space="preserve">, </w:t>
      </w:r>
      <w:r w:rsidRPr="00A15C77">
        <w:rPr>
          <w:color w:val="auto"/>
        </w:rPr>
        <w:t>a Wykonawca zobowiązuje się do nie naliczania jakichkolwiek opłat z tego tytułu. Po przeniesieniu numeru, numer taki musi zostać odłączony od sieci korporacyjnej Zamawiającego, natomiast nowe warunki świadczenia usług po dokonaniu cesji określą miedzy sobą Wykonawca oraz osoba fizyczna lub prawna, na którą dokonana zostanie cesja.</w:t>
      </w:r>
    </w:p>
    <w:p w14:paraId="6346420E" w14:textId="45F63916" w:rsidR="00512602" w:rsidRPr="00A15C77" w:rsidRDefault="00345310" w:rsidP="00B63FEB">
      <w:pPr>
        <w:pStyle w:val="Default"/>
        <w:numPr>
          <w:ilvl w:val="0"/>
          <w:numId w:val="13"/>
        </w:numPr>
        <w:spacing w:line="360" w:lineRule="auto"/>
        <w:rPr>
          <w:color w:val="auto"/>
        </w:rPr>
      </w:pPr>
      <w:r w:rsidRPr="00A15C77">
        <w:rPr>
          <w:color w:val="auto"/>
        </w:rPr>
        <w:t>Zamawiający informuje, że cesje numerów są dokonywane przede wszystkim z związku z rozpoczęciem lub rozwiązaniem stosunku pracy z pracownikiem. Zamawiający nie jest w stanie określić liczby numerów, które mogą podlegać cesji w trakcie obowiązywania umowy.</w:t>
      </w:r>
    </w:p>
    <w:p w14:paraId="0251BA1D" w14:textId="6DDC740A" w:rsidR="001069E9" w:rsidRPr="00A15C77" w:rsidRDefault="001069E9" w:rsidP="00B63FEB">
      <w:pPr>
        <w:pStyle w:val="Default"/>
        <w:numPr>
          <w:ilvl w:val="0"/>
          <w:numId w:val="13"/>
        </w:numPr>
        <w:spacing w:line="360" w:lineRule="auto"/>
        <w:rPr>
          <w:color w:val="auto"/>
        </w:rPr>
      </w:pPr>
      <w:r w:rsidRPr="00A15C77">
        <w:rPr>
          <w:color w:val="auto"/>
        </w:rPr>
        <w:t>W przypadku wykonywania Umowy przez okres niepełnego miesiąca wysokość kwoty płatności za każdy abonament będzie wynosiła 1/30 miesięcznej opłaty za każdy dzień świadczenia Usług, rozliczenie nastąpi na koniec tego miesiąca. Sposób rozliczania dotyczy też aktywacji lub zakończenia aktywacji numeru, jeżeli Usługa świadczona była przez okres niepełnego miesiąca.</w:t>
      </w:r>
    </w:p>
    <w:p w14:paraId="3CE60C6B" w14:textId="143C5830" w:rsidR="002D779D" w:rsidRPr="00A15C77" w:rsidRDefault="002D779D" w:rsidP="00B63FEB">
      <w:pPr>
        <w:pStyle w:val="Default"/>
        <w:numPr>
          <w:ilvl w:val="0"/>
          <w:numId w:val="13"/>
        </w:numPr>
        <w:spacing w:line="360" w:lineRule="auto"/>
      </w:pPr>
      <w:r w:rsidRPr="00A15C77">
        <w:rPr>
          <w:color w:val="auto"/>
        </w:rPr>
        <w:t xml:space="preserve">Aktywacja pozostałych </w:t>
      </w:r>
      <w:r w:rsidR="0056256D" w:rsidRPr="00A15C77">
        <w:rPr>
          <w:color w:val="auto"/>
        </w:rPr>
        <w:t xml:space="preserve">ilości </w:t>
      </w:r>
      <w:r w:rsidRPr="00A15C77">
        <w:rPr>
          <w:color w:val="auto"/>
        </w:rPr>
        <w:t xml:space="preserve">numerów, które nie wynikają z </w:t>
      </w:r>
      <w:r w:rsidR="00D450C3" w:rsidRPr="00A15C77">
        <w:rPr>
          <w:color w:val="auto"/>
        </w:rPr>
        <w:t>dostarczonego Wykonawcy wykazu, którym mowa w ust. 6</w:t>
      </w:r>
      <w:r w:rsidRPr="00A15C77">
        <w:rPr>
          <w:color w:val="auto"/>
        </w:rPr>
        <w:t>, będzie dokonywana niezwłocznie</w:t>
      </w:r>
      <w:r w:rsidR="00ED66C4" w:rsidRPr="00A15C77">
        <w:rPr>
          <w:color w:val="auto"/>
        </w:rPr>
        <w:t xml:space="preserve"> w zależności od faktycznych </w:t>
      </w:r>
      <w:r w:rsidR="00182DDE" w:rsidRPr="00A15C77">
        <w:rPr>
          <w:color w:val="auto"/>
        </w:rPr>
        <w:t xml:space="preserve">(zwiększenie lub zmniejszenie) </w:t>
      </w:r>
      <w:r w:rsidR="00ED66C4" w:rsidRPr="00A15C77">
        <w:rPr>
          <w:color w:val="auto"/>
        </w:rPr>
        <w:t>potrzeb Zamawiającego</w:t>
      </w:r>
      <w:r w:rsidR="00182DDE" w:rsidRPr="00A15C77">
        <w:rPr>
          <w:color w:val="auto"/>
        </w:rPr>
        <w:t xml:space="preserve">  </w:t>
      </w:r>
      <w:r w:rsidRPr="00A15C77">
        <w:rPr>
          <w:color w:val="auto"/>
        </w:rPr>
        <w:t xml:space="preserve">, nie później niż w ciągu </w:t>
      </w:r>
      <w:r w:rsidRPr="00A15C77">
        <w:rPr>
          <w:color w:val="auto"/>
        </w:rPr>
        <w:lastRenderedPageBreak/>
        <w:t xml:space="preserve">12 godzin od zgłoszenia </w:t>
      </w:r>
      <w:r w:rsidRPr="00A15C77">
        <w:t>dokonanego przez upoważnionego przedstawiciela Zamawiającego, przy czym łączna maksymalna ilość aktywnych numerów nie może przekroczyć:</w:t>
      </w:r>
    </w:p>
    <w:p w14:paraId="7A9942BC" w14:textId="77777777" w:rsidR="002D779D" w:rsidRPr="00A15C77" w:rsidRDefault="002D779D" w:rsidP="00B63FEB">
      <w:pPr>
        <w:pStyle w:val="Default"/>
        <w:spacing w:line="360" w:lineRule="auto"/>
        <w:ind w:left="644"/>
      </w:pPr>
      <w:r w:rsidRPr="00A15C77">
        <w:t>- dla abonamentu głosowego  Grupa 1 – 420 sztuk,</w:t>
      </w:r>
    </w:p>
    <w:p w14:paraId="50AA2B73" w14:textId="2B51C088" w:rsidR="00ED66C4" w:rsidRPr="00A15C77" w:rsidRDefault="002D779D" w:rsidP="00B63FEB">
      <w:pPr>
        <w:pStyle w:val="Default"/>
        <w:spacing w:line="360" w:lineRule="auto"/>
        <w:ind w:left="644"/>
      </w:pPr>
      <w:r w:rsidRPr="00A15C77">
        <w:t>- dla abonamentu internetowego Grupa 2 - 230 sztuk.</w:t>
      </w:r>
    </w:p>
    <w:p w14:paraId="00F1C78C" w14:textId="77777777" w:rsidR="00ED66C4" w:rsidRPr="00A15C77" w:rsidRDefault="00ED66C4" w:rsidP="00ED66C4">
      <w:pPr>
        <w:pStyle w:val="Default"/>
        <w:spacing w:line="360" w:lineRule="auto"/>
        <w:ind w:left="644"/>
        <w:jc w:val="both"/>
      </w:pPr>
    </w:p>
    <w:p w14:paraId="4C6552D0" w14:textId="77777777" w:rsidR="00DD7C76" w:rsidRPr="00A15C77" w:rsidRDefault="00DD7C76" w:rsidP="002B4A32">
      <w:pPr>
        <w:pStyle w:val="Default"/>
        <w:spacing w:line="360" w:lineRule="auto"/>
        <w:jc w:val="both"/>
      </w:pPr>
    </w:p>
    <w:p w14:paraId="29C965DF" w14:textId="7D34852B" w:rsidR="00B80B64" w:rsidRPr="00A15C77" w:rsidRDefault="002B4A32" w:rsidP="00724ADF">
      <w:pPr>
        <w:pStyle w:val="Akapitzlist"/>
        <w:numPr>
          <w:ilvl w:val="0"/>
          <w:numId w:val="17"/>
        </w:numPr>
        <w:spacing w:after="0" w:line="360" w:lineRule="auto"/>
        <w:jc w:val="both"/>
        <w:rPr>
          <w:rFonts w:ascii="Calibri" w:hAnsi="Calibri" w:cs="Calibri"/>
          <w:b/>
          <w:bCs/>
          <w:sz w:val="24"/>
          <w:szCs w:val="24"/>
        </w:rPr>
      </w:pPr>
      <w:r w:rsidRPr="00A15C77">
        <w:rPr>
          <w:rFonts w:ascii="Calibri" w:hAnsi="Calibri" w:cs="Calibri"/>
          <w:b/>
          <w:bCs/>
          <w:sz w:val="24"/>
          <w:szCs w:val="24"/>
        </w:rPr>
        <w:t>W</w:t>
      </w:r>
      <w:r w:rsidR="00724ADF" w:rsidRPr="00A15C77">
        <w:rPr>
          <w:rFonts w:ascii="Calibri" w:hAnsi="Calibri" w:cs="Calibri"/>
          <w:b/>
          <w:bCs/>
          <w:sz w:val="24"/>
          <w:szCs w:val="24"/>
        </w:rPr>
        <w:t>ymagania dotyczące abonamentów.</w:t>
      </w:r>
    </w:p>
    <w:p w14:paraId="6866FCD1" w14:textId="77777777" w:rsidR="009D0706" w:rsidRPr="00A15C77" w:rsidRDefault="009D0706" w:rsidP="009D0706">
      <w:pPr>
        <w:pStyle w:val="Akapitzlist"/>
        <w:spacing w:after="0" w:line="360" w:lineRule="auto"/>
        <w:ind w:left="1364"/>
        <w:jc w:val="both"/>
        <w:rPr>
          <w:rFonts w:ascii="Calibri" w:hAnsi="Calibri" w:cs="Calibri"/>
          <w:b/>
          <w:bCs/>
          <w:sz w:val="24"/>
          <w:szCs w:val="24"/>
        </w:rPr>
      </w:pPr>
    </w:p>
    <w:p w14:paraId="6FFC4EF9" w14:textId="1D462D00" w:rsidR="00F03361" w:rsidRPr="00A15C77" w:rsidRDefault="00F03361" w:rsidP="002B4A32">
      <w:pPr>
        <w:pStyle w:val="Default"/>
        <w:numPr>
          <w:ilvl w:val="0"/>
          <w:numId w:val="14"/>
        </w:numPr>
        <w:spacing w:line="360" w:lineRule="auto"/>
        <w:jc w:val="both"/>
        <w:rPr>
          <w:u w:val="single"/>
        </w:rPr>
      </w:pPr>
      <w:r w:rsidRPr="00A15C77">
        <w:rPr>
          <w:u w:val="single"/>
        </w:rPr>
        <w:t xml:space="preserve">W </w:t>
      </w:r>
      <w:bookmarkStart w:id="2" w:name="_Hlk160612245"/>
      <w:r w:rsidRPr="00A15C77">
        <w:rPr>
          <w:u w:val="single"/>
        </w:rPr>
        <w:t xml:space="preserve">cenie miesięcznego abonamentu głosowego </w:t>
      </w:r>
      <w:r w:rsidRPr="00A15C77">
        <w:rPr>
          <w:b/>
          <w:bCs/>
          <w:u w:val="single"/>
        </w:rPr>
        <w:t>Grupy 1</w:t>
      </w:r>
      <w:r w:rsidRPr="00A15C77">
        <w:rPr>
          <w:u w:val="single"/>
        </w:rPr>
        <w:t>, Wykonawca zapewni :</w:t>
      </w:r>
    </w:p>
    <w:p w14:paraId="10C57BFF" w14:textId="184BEFD1" w:rsidR="00F03361" w:rsidRPr="00A15C77" w:rsidRDefault="00B12D62" w:rsidP="00B63FEB">
      <w:pPr>
        <w:pStyle w:val="Default"/>
        <w:numPr>
          <w:ilvl w:val="0"/>
          <w:numId w:val="5"/>
        </w:numPr>
        <w:spacing w:line="360" w:lineRule="auto"/>
      </w:pPr>
      <w:r w:rsidRPr="00A15C77">
        <w:t>n</w:t>
      </w:r>
      <w:r w:rsidR="00F03361" w:rsidRPr="00A15C77">
        <w:t xml:space="preserve">ielimitowaną ilość danych na dostęp do Internetu na terytorium RP w technologiach co najmniej </w:t>
      </w:r>
      <w:r w:rsidRPr="00A15C77">
        <w:t>5</w:t>
      </w:r>
      <w:r w:rsidR="00F03361" w:rsidRPr="00A15C77">
        <w:t>G/</w:t>
      </w:r>
      <w:r w:rsidRPr="00A15C77">
        <w:t>4</w:t>
      </w:r>
      <w:r w:rsidR="00F03361" w:rsidRPr="00A15C77">
        <w:t xml:space="preserve">G/LTE dla wysyłanych i odbieranych danych; </w:t>
      </w:r>
    </w:p>
    <w:p w14:paraId="50485798" w14:textId="41FC20EC" w:rsidR="00F03361" w:rsidRPr="00A15C77" w:rsidRDefault="00F03361" w:rsidP="00B63FEB">
      <w:pPr>
        <w:pStyle w:val="Default"/>
        <w:numPr>
          <w:ilvl w:val="0"/>
          <w:numId w:val="5"/>
        </w:numPr>
        <w:spacing w:line="360" w:lineRule="auto"/>
      </w:pPr>
      <w:r w:rsidRPr="00A15C77">
        <w:t xml:space="preserve">minimum 1 GB ilości danych na dostęp do Internetu poza granicami terytorium RP w krajach strefy Unii Europejskiej w technologiach co najmniej </w:t>
      </w:r>
      <w:r w:rsidR="00755C32" w:rsidRPr="00A15C77">
        <w:t>5</w:t>
      </w:r>
      <w:r w:rsidRPr="00A15C77">
        <w:t>G/</w:t>
      </w:r>
      <w:r w:rsidR="00755C32" w:rsidRPr="00A15C77">
        <w:t>4</w:t>
      </w:r>
      <w:r w:rsidRPr="00A15C77">
        <w:t xml:space="preserve">G/LTE dla wysyłanych i odebranych danych; </w:t>
      </w:r>
    </w:p>
    <w:p w14:paraId="0176CE6F" w14:textId="76E67D3E" w:rsidR="00F03361" w:rsidRPr="00A15C77" w:rsidRDefault="00B12D62" w:rsidP="00B63FEB">
      <w:pPr>
        <w:pStyle w:val="Default"/>
        <w:numPr>
          <w:ilvl w:val="0"/>
          <w:numId w:val="5"/>
        </w:numPr>
        <w:spacing w:line="360" w:lineRule="auto"/>
      </w:pPr>
      <w:r w:rsidRPr="00A15C77">
        <w:t>n</w:t>
      </w:r>
      <w:r w:rsidR="00F03361" w:rsidRPr="00A15C77">
        <w:t xml:space="preserve">ielimitowaną ilość minut na połączenia głosowe krajowe w sieci Wykonawcy oraz pomiędzy sieciami komórkowymi operatorów działającymi na terytorium RP i numerami stacjonarnymi (nie dotyczy połączeń na numery specjalne); </w:t>
      </w:r>
    </w:p>
    <w:p w14:paraId="7B81E04C" w14:textId="0760E0BC" w:rsidR="00D50E8A" w:rsidRPr="00A15C77" w:rsidRDefault="00B12D62" w:rsidP="00B63FEB">
      <w:pPr>
        <w:pStyle w:val="Default"/>
        <w:numPr>
          <w:ilvl w:val="0"/>
          <w:numId w:val="5"/>
        </w:numPr>
        <w:spacing w:line="360" w:lineRule="auto"/>
      </w:pPr>
      <w:r w:rsidRPr="00A15C77">
        <w:t>n</w:t>
      </w:r>
      <w:r w:rsidR="00F03361" w:rsidRPr="00A15C77">
        <w:t xml:space="preserve">ielimitowaną ilość wysyłanych i odbieranych SMS i MMS na terytorium RP (nie dotyczy SMS-ów i MMS-ów wysyłanych na numery specjalne i stacjonarne); </w:t>
      </w:r>
    </w:p>
    <w:p w14:paraId="2D41CDF3" w14:textId="77777777" w:rsidR="00D50E8A" w:rsidRPr="00A15C77" w:rsidRDefault="00F03361" w:rsidP="00B63FEB">
      <w:pPr>
        <w:pStyle w:val="Default"/>
        <w:numPr>
          <w:ilvl w:val="0"/>
          <w:numId w:val="5"/>
        </w:numPr>
        <w:spacing w:line="360" w:lineRule="auto"/>
      </w:pPr>
      <w:r w:rsidRPr="00A15C77">
        <w:t xml:space="preserve">bezpłatną aktywację usługi </w:t>
      </w:r>
      <w:proofErr w:type="spellStart"/>
      <w:r w:rsidRPr="00A15C77">
        <w:t>roaming</w:t>
      </w:r>
      <w:proofErr w:type="spellEnd"/>
      <w:r w:rsidRPr="00A15C77">
        <w:t xml:space="preserve">; </w:t>
      </w:r>
    </w:p>
    <w:p w14:paraId="1AE45FF3" w14:textId="22B66870" w:rsidR="00D50E8A" w:rsidRPr="00A15C77" w:rsidRDefault="00166730" w:rsidP="00B63FEB">
      <w:pPr>
        <w:pStyle w:val="Default"/>
        <w:numPr>
          <w:ilvl w:val="0"/>
          <w:numId w:val="5"/>
        </w:numPr>
        <w:spacing w:line="360" w:lineRule="auto"/>
      </w:pPr>
      <w:r w:rsidRPr="00A15C77">
        <w:t>nielimitowane ilości minut</w:t>
      </w:r>
      <w:r w:rsidR="00BE39A0" w:rsidRPr="00A15C77">
        <w:t>, SMS-ów i MMS-ów</w:t>
      </w:r>
      <w:r w:rsidR="00D50E8A" w:rsidRPr="00A15C77">
        <w:t xml:space="preserve"> wykonywan</w:t>
      </w:r>
      <w:r w:rsidR="00BE39A0" w:rsidRPr="00A15C77">
        <w:t>ych</w:t>
      </w:r>
      <w:r w:rsidR="00D50E8A" w:rsidRPr="00A15C77">
        <w:t xml:space="preserve"> poza granicami terytorium RP w krajach strefy Unii Europejskiej (nie dotyczy połączeń oraz SMS-ów i MMS-ów wysyłanych na numery specjalne); </w:t>
      </w:r>
      <w:bookmarkStart w:id="3" w:name="_Hlk85120181"/>
    </w:p>
    <w:p w14:paraId="4E0E9E86" w14:textId="4B7FD4FF" w:rsidR="00D50E8A" w:rsidRPr="00A15C77" w:rsidRDefault="00D50E8A" w:rsidP="00B63FEB">
      <w:pPr>
        <w:pStyle w:val="Default"/>
        <w:numPr>
          <w:ilvl w:val="0"/>
          <w:numId w:val="5"/>
        </w:numPr>
        <w:spacing w:line="360" w:lineRule="auto"/>
      </w:pPr>
      <w:r w:rsidRPr="00A15C77">
        <w:t xml:space="preserve">minimum 50 minut miesięcznie do wykorzystania na połączenia międzynarodowe głosowe  </w:t>
      </w:r>
      <w:r w:rsidR="004805CB" w:rsidRPr="00A15C77">
        <w:t>wykonywane</w:t>
      </w:r>
      <w:r w:rsidRPr="00A15C77">
        <w:t xml:space="preserve"> na terytorium RP oraz minimum 50 SMS i 50 MMS, które dotyczą krajów strefy Unii Europejskiej (nie dotyczy połączeń oraz SMS-ów i MMS-ów wysyłanych na numery specjalne i stacjonarne); </w:t>
      </w:r>
      <w:bookmarkEnd w:id="3"/>
    </w:p>
    <w:p w14:paraId="23F79504" w14:textId="77777777" w:rsidR="00D50E8A" w:rsidRPr="00A15C77" w:rsidRDefault="00D50E8A" w:rsidP="00B63FEB">
      <w:pPr>
        <w:pStyle w:val="Default"/>
        <w:numPr>
          <w:ilvl w:val="0"/>
          <w:numId w:val="5"/>
        </w:numPr>
        <w:spacing w:line="360" w:lineRule="auto"/>
      </w:pPr>
      <w:r w:rsidRPr="00A15C77">
        <w:t>bezpłatne połączenie z poczta głosową i jej odsłuchanie, dotyczy połączeń krajowych;</w:t>
      </w:r>
    </w:p>
    <w:p w14:paraId="267B99F1" w14:textId="77777777" w:rsidR="00D50E8A" w:rsidRPr="00A15C77" w:rsidRDefault="00D50E8A" w:rsidP="00B63FEB">
      <w:pPr>
        <w:pStyle w:val="Default"/>
        <w:numPr>
          <w:ilvl w:val="0"/>
          <w:numId w:val="5"/>
        </w:numPr>
        <w:spacing w:line="360" w:lineRule="auto"/>
      </w:pPr>
      <w:r w:rsidRPr="00A15C77">
        <w:t xml:space="preserve">CLIP wyświetlanie numeru przychodzącej rozmowy (nie dotyczy numerów zastrzeżonych); </w:t>
      </w:r>
    </w:p>
    <w:p w14:paraId="0FEF9962" w14:textId="77777777" w:rsidR="00D50E8A" w:rsidRPr="00A15C77" w:rsidRDefault="00D50E8A" w:rsidP="00B63FEB">
      <w:pPr>
        <w:pStyle w:val="Default"/>
        <w:numPr>
          <w:ilvl w:val="0"/>
          <w:numId w:val="5"/>
        </w:numPr>
        <w:spacing w:line="360" w:lineRule="auto"/>
      </w:pPr>
      <w:r w:rsidRPr="00A15C77">
        <w:t xml:space="preserve"> CLIR blokada prezentacji numeru; </w:t>
      </w:r>
    </w:p>
    <w:p w14:paraId="31123F76" w14:textId="77777777" w:rsidR="00D50E8A" w:rsidRPr="00A15C77" w:rsidRDefault="00D50E8A" w:rsidP="00B63FEB">
      <w:pPr>
        <w:pStyle w:val="Default"/>
        <w:numPr>
          <w:ilvl w:val="0"/>
          <w:numId w:val="5"/>
        </w:numPr>
        <w:spacing w:line="360" w:lineRule="auto"/>
      </w:pPr>
      <w:r w:rsidRPr="00A15C77">
        <w:t xml:space="preserve"> blokowanie/odblokowywanie kart SIM; </w:t>
      </w:r>
    </w:p>
    <w:p w14:paraId="36E31B82" w14:textId="77777777" w:rsidR="00D50E8A" w:rsidRPr="00A15C77" w:rsidRDefault="00D50E8A" w:rsidP="00B63FEB">
      <w:pPr>
        <w:pStyle w:val="Default"/>
        <w:numPr>
          <w:ilvl w:val="0"/>
          <w:numId w:val="5"/>
        </w:numPr>
        <w:spacing w:line="360" w:lineRule="auto"/>
      </w:pPr>
      <w:r w:rsidRPr="00A15C77">
        <w:lastRenderedPageBreak/>
        <w:t xml:space="preserve">aktywację karty SIM; </w:t>
      </w:r>
    </w:p>
    <w:p w14:paraId="38EDC655" w14:textId="77777777" w:rsidR="00D50E8A" w:rsidRPr="00A15C77" w:rsidRDefault="00D50E8A" w:rsidP="00B63FEB">
      <w:pPr>
        <w:pStyle w:val="Default"/>
        <w:numPr>
          <w:ilvl w:val="0"/>
          <w:numId w:val="5"/>
        </w:numPr>
        <w:spacing w:line="360" w:lineRule="auto"/>
      </w:pPr>
      <w:r w:rsidRPr="00A15C77">
        <w:t xml:space="preserve">połączenia głosowe konferencyjne; </w:t>
      </w:r>
    </w:p>
    <w:p w14:paraId="020CDF4B" w14:textId="3ADC46CE" w:rsidR="009D0706" w:rsidRPr="00A15C77" w:rsidRDefault="00D50E8A" w:rsidP="00B63FEB">
      <w:pPr>
        <w:pStyle w:val="Default"/>
        <w:numPr>
          <w:ilvl w:val="0"/>
          <w:numId w:val="5"/>
        </w:numPr>
        <w:spacing w:line="360" w:lineRule="auto"/>
      </w:pPr>
      <w:r w:rsidRPr="00A15C77">
        <w:t xml:space="preserve"> powiadomienie o stanie konta użytkownika za pomocą wiadomości SMS (użytkownik sam będzie sprawdzał stan konta bezpłatnym SMS-em pod podanym numerem) lub odsłuchanie informacji o stanie konta na bezpłatnym numerze, dotyczy SMS i połączeń krajowych. </w:t>
      </w:r>
    </w:p>
    <w:p w14:paraId="31A9229E" w14:textId="77777777" w:rsidR="009D0706" w:rsidRPr="00A15C77" w:rsidRDefault="009D0706" w:rsidP="009D0706">
      <w:pPr>
        <w:pStyle w:val="Default"/>
        <w:spacing w:line="360" w:lineRule="auto"/>
        <w:ind w:left="1080"/>
        <w:jc w:val="both"/>
      </w:pPr>
    </w:p>
    <w:bookmarkEnd w:id="2"/>
    <w:p w14:paraId="538817EF" w14:textId="224B014A" w:rsidR="00D50E8A" w:rsidRPr="00A15C77" w:rsidRDefault="00D50E8A" w:rsidP="00B80B64">
      <w:pPr>
        <w:pStyle w:val="Default"/>
        <w:numPr>
          <w:ilvl w:val="0"/>
          <w:numId w:val="14"/>
        </w:numPr>
        <w:spacing w:line="360" w:lineRule="auto"/>
        <w:jc w:val="both"/>
        <w:rPr>
          <w:u w:val="single"/>
        </w:rPr>
      </w:pPr>
      <w:r w:rsidRPr="00A15C77">
        <w:rPr>
          <w:u w:val="single"/>
        </w:rPr>
        <w:t xml:space="preserve">W cenie miesięcznego abonamentu </w:t>
      </w:r>
      <w:r w:rsidR="002B4A32" w:rsidRPr="00A15C77">
        <w:rPr>
          <w:u w:val="single"/>
        </w:rPr>
        <w:t>internetowego</w:t>
      </w:r>
      <w:r w:rsidRPr="00A15C77">
        <w:rPr>
          <w:u w:val="single"/>
        </w:rPr>
        <w:t xml:space="preserve"> </w:t>
      </w:r>
      <w:r w:rsidRPr="00A15C77">
        <w:rPr>
          <w:b/>
          <w:bCs/>
          <w:u w:val="single"/>
        </w:rPr>
        <w:t xml:space="preserve">Grupy </w:t>
      </w:r>
      <w:r w:rsidR="005656D4" w:rsidRPr="00A15C77">
        <w:rPr>
          <w:b/>
          <w:bCs/>
          <w:u w:val="single"/>
        </w:rPr>
        <w:t>2</w:t>
      </w:r>
      <w:r w:rsidRPr="00A15C77">
        <w:rPr>
          <w:u w:val="single"/>
        </w:rPr>
        <w:t>, Wykonawca zapewni :</w:t>
      </w:r>
    </w:p>
    <w:p w14:paraId="3A23BF4C" w14:textId="47A31B47" w:rsidR="00D50E8A" w:rsidRPr="00A15C77" w:rsidRDefault="00FC188F" w:rsidP="00B63FEB">
      <w:pPr>
        <w:pStyle w:val="Default"/>
        <w:numPr>
          <w:ilvl w:val="0"/>
          <w:numId w:val="15"/>
        </w:numPr>
        <w:spacing w:line="360" w:lineRule="auto"/>
      </w:pPr>
      <w:r w:rsidRPr="00A15C77">
        <w:t xml:space="preserve">nielimitowaną ilość danych na dostęp do Internetu na terytorium RP w technologiach co najmniej </w:t>
      </w:r>
      <w:r w:rsidR="00B12D62" w:rsidRPr="00A15C77">
        <w:t>5</w:t>
      </w:r>
      <w:r w:rsidRPr="00A15C77">
        <w:t>G/</w:t>
      </w:r>
      <w:r w:rsidR="00B12D62" w:rsidRPr="00A15C77">
        <w:t>4</w:t>
      </w:r>
      <w:r w:rsidRPr="00A15C77">
        <w:t xml:space="preserve">G/LTE dla wysyłanych i odebranych danych. </w:t>
      </w:r>
    </w:p>
    <w:p w14:paraId="12D78FBD" w14:textId="77777777" w:rsidR="002B4A32" w:rsidRPr="00A15C77" w:rsidRDefault="002B4A32" w:rsidP="002B4A32">
      <w:pPr>
        <w:pStyle w:val="Default"/>
        <w:spacing w:line="360" w:lineRule="auto"/>
        <w:ind w:left="1080"/>
        <w:jc w:val="both"/>
      </w:pPr>
    </w:p>
    <w:p w14:paraId="7D64EB0C" w14:textId="4789288D" w:rsidR="008905BC" w:rsidRPr="00A15C77" w:rsidRDefault="00724ADF" w:rsidP="00B63FEB">
      <w:pPr>
        <w:pStyle w:val="Default"/>
        <w:numPr>
          <w:ilvl w:val="0"/>
          <w:numId w:val="17"/>
        </w:numPr>
        <w:spacing w:line="360" w:lineRule="auto"/>
        <w:rPr>
          <w:b/>
          <w:bCs/>
        </w:rPr>
      </w:pPr>
      <w:r w:rsidRPr="00A15C77">
        <w:rPr>
          <w:b/>
          <w:bCs/>
        </w:rPr>
        <w:t>Dodatkowe wymagania</w:t>
      </w:r>
      <w:r w:rsidR="0083172F" w:rsidRPr="00A15C77">
        <w:rPr>
          <w:b/>
          <w:bCs/>
        </w:rPr>
        <w:t xml:space="preserve"> </w:t>
      </w:r>
      <w:r w:rsidRPr="00A15C77">
        <w:rPr>
          <w:b/>
          <w:bCs/>
        </w:rPr>
        <w:t>dotyczące</w:t>
      </w:r>
      <w:r w:rsidR="0083172F" w:rsidRPr="00A15C77">
        <w:rPr>
          <w:b/>
          <w:bCs/>
        </w:rPr>
        <w:t xml:space="preserve"> </w:t>
      </w:r>
      <w:r w:rsidRPr="00A15C77">
        <w:rPr>
          <w:b/>
          <w:bCs/>
        </w:rPr>
        <w:t>sposobu świadczenia usług.</w:t>
      </w:r>
    </w:p>
    <w:p w14:paraId="314FCEAE" w14:textId="77777777" w:rsidR="00B80B64" w:rsidRPr="00A15C77" w:rsidRDefault="00B80B64" w:rsidP="002B4A32">
      <w:pPr>
        <w:pStyle w:val="Default"/>
        <w:spacing w:line="360" w:lineRule="auto"/>
        <w:ind w:left="644"/>
        <w:jc w:val="both"/>
      </w:pPr>
    </w:p>
    <w:p w14:paraId="3C0879E7" w14:textId="0519F9F8" w:rsidR="008905BC" w:rsidRPr="00A15C77" w:rsidRDefault="008905BC" w:rsidP="00B63FEB">
      <w:pPr>
        <w:pStyle w:val="Akapitzlist"/>
        <w:numPr>
          <w:ilvl w:val="0"/>
          <w:numId w:val="16"/>
        </w:numPr>
        <w:autoSpaceDE w:val="0"/>
        <w:autoSpaceDN w:val="0"/>
        <w:adjustRightInd w:val="0"/>
        <w:spacing w:after="0" w:line="360" w:lineRule="auto"/>
        <w:rPr>
          <w:rFonts w:ascii="Calibri" w:hAnsi="Calibri" w:cs="Calibri"/>
          <w:color w:val="000000"/>
          <w:sz w:val="24"/>
          <w:szCs w:val="24"/>
        </w:rPr>
      </w:pPr>
      <w:r w:rsidRPr="00A15C77">
        <w:rPr>
          <w:rFonts w:ascii="Calibri" w:hAnsi="Calibri" w:cs="Calibri"/>
          <w:color w:val="000000"/>
          <w:sz w:val="24"/>
          <w:szCs w:val="24"/>
        </w:rPr>
        <w:t xml:space="preserve">Wykonawca zapewni, w okresie obowiązywania umowy, bez dodatkowych kosztów dostawę: </w:t>
      </w:r>
    </w:p>
    <w:p w14:paraId="5FB1489B" w14:textId="53FEE93C" w:rsidR="008905BC" w:rsidRPr="00A15C77" w:rsidRDefault="008905BC" w:rsidP="00B63FEB">
      <w:pPr>
        <w:pStyle w:val="Akapitzlist"/>
        <w:numPr>
          <w:ilvl w:val="1"/>
          <w:numId w:val="10"/>
        </w:numPr>
        <w:autoSpaceDE w:val="0"/>
        <w:autoSpaceDN w:val="0"/>
        <w:adjustRightInd w:val="0"/>
        <w:spacing w:after="0" w:line="360" w:lineRule="auto"/>
        <w:rPr>
          <w:rFonts w:ascii="Calibri" w:hAnsi="Calibri" w:cs="Calibri"/>
          <w:color w:val="000000"/>
          <w:sz w:val="24"/>
          <w:szCs w:val="24"/>
        </w:rPr>
      </w:pPr>
      <w:r w:rsidRPr="00A15C77">
        <w:rPr>
          <w:rFonts w:ascii="Calibri" w:hAnsi="Calibri" w:cs="Calibri"/>
          <w:color w:val="000000"/>
          <w:sz w:val="24"/>
          <w:szCs w:val="24"/>
        </w:rPr>
        <w:t>nieaktywnych 15 sztuk kart SIM na tzw. rezerwę serwisową</w:t>
      </w:r>
      <w:r w:rsidR="00B12D62" w:rsidRPr="00A15C77">
        <w:rPr>
          <w:rFonts w:ascii="Calibri" w:hAnsi="Calibri" w:cs="Calibri"/>
          <w:color w:val="000000"/>
          <w:sz w:val="24"/>
          <w:szCs w:val="24"/>
        </w:rPr>
        <w:t>;</w:t>
      </w:r>
    </w:p>
    <w:p w14:paraId="4B674D35" w14:textId="468CF03D" w:rsidR="008905BC" w:rsidRPr="00A15C77" w:rsidRDefault="008905BC" w:rsidP="00B63FEB">
      <w:pPr>
        <w:pStyle w:val="Akapitzlist"/>
        <w:numPr>
          <w:ilvl w:val="1"/>
          <w:numId w:val="10"/>
        </w:numPr>
        <w:autoSpaceDE w:val="0"/>
        <w:autoSpaceDN w:val="0"/>
        <w:adjustRightInd w:val="0"/>
        <w:spacing w:after="0" w:line="360" w:lineRule="auto"/>
        <w:rPr>
          <w:rFonts w:ascii="Calibri" w:hAnsi="Calibri" w:cs="Calibri"/>
          <w:color w:val="000000"/>
          <w:sz w:val="24"/>
          <w:szCs w:val="24"/>
        </w:rPr>
      </w:pPr>
      <w:r w:rsidRPr="00A15C77">
        <w:rPr>
          <w:rFonts w:ascii="Calibri" w:hAnsi="Calibri" w:cs="Calibri"/>
          <w:sz w:val="24"/>
          <w:szCs w:val="24"/>
        </w:rPr>
        <w:t>wystawienie duplikatów  kart SIM</w:t>
      </w:r>
      <w:r w:rsidR="004805CB" w:rsidRPr="00A15C77">
        <w:rPr>
          <w:rFonts w:ascii="Calibri" w:hAnsi="Calibri" w:cs="Calibri"/>
          <w:sz w:val="24"/>
          <w:szCs w:val="24"/>
        </w:rPr>
        <w:t xml:space="preserve"> w przypadku ich uszkodzenia lub zagubienia.</w:t>
      </w:r>
    </w:p>
    <w:p w14:paraId="55434D1B" w14:textId="51105E85" w:rsidR="008905BC" w:rsidRPr="00A15C77" w:rsidRDefault="008905BC" w:rsidP="00B63FEB">
      <w:pPr>
        <w:pStyle w:val="Akapitzlist"/>
        <w:numPr>
          <w:ilvl w:val="0"/>
          <w:numId w:val="16"/>
        </w:numPr>
        <w:autoSpaceDE w:val="0"/>
        <w:autoSpaceDN w:val="0"/>
        <w:adjustRightInd w:val="0"/>
        <w:spacing w:after="0" w:line="360" w:lineRule="auto"/>
        <w:rPr>
          <w:rFonts w:ascii="Calibri" w:hAnsi="Calibri" w:cs="Calibri"/>
          <w:color w:val="000000"/>
          <w:sz w:val="24"/>
          <w:szCs w:val="24"/>
        </w:rPr>
      </w:pPr>
      <w:r w:rsidRPr="00A15C77">
        <w:rPr>
          <w:rFonts w:ascii="Calibri" w:hAnsi="Calibri" w:cs="Calibri"/>
          <w:sz w:val="24"/>
          <w:szCs w:val="24"/>
        </w:rPr>
        <w:t xml:space="preserve">Wykonawca zapewni możliwość bezpłatnej zmiany numeru na nowy numer dla 15 numerów objętych </w:t>
      </w:r>
      <w:r w:rsidR="00F576BD" w:rsidRPr="00A15C77">
        <w:rPr>
          <w:rFonts w:ascii="Calibri" w:hAnsi="Calibri" w:cs="Calibri"/>
          <w:sz w:val="24"/>
          <w:szCs w:val="24"/>
        </w:rPr>
        <w:t>umową</w:t>
      </w:r>
      <w:r w:rsidRPr="00A15C77">
        <w:rPr>
          <w:rFonts w:ascii="Calibri" w:hAnsi="Calibri" w:cs="Calibri"/>
          <w:sz w:val="24"/>
          <w:szCs w:val="24"/>
        </w:rPr>
        <w:t xml:space="preserve">. Wykonawca zobowiązuje się do zrealizowania dostaw kart SIM na terenie RP na własny koszt w terminie do 14 dni licząc od dnia złożenia zamówienia na adres wskazany przez Zamawiającego w </w:t>
      </w:r>
      <w:r w:rsidR="00B12D62" w:rsidRPr="00A15C77">
        <w:rPr>
          <w:rFonts w:ascii="Calibri" w:hAnsi="Calibri" w:cs="Calibri"/>
          <w:sz w:val="24"/>
          <w:szCs w:val="24"/>
        </w:rPr>
        <w:t>u</w:t>
      </w:r>
      <w:r w:rsidRPr="00A15C77">
        <w:rPr>
          <w:rFonts w:ascii="Calibri" w:hAnsi="Calibri" w:cs="Calibri"/>
          <w:sz w:val="24"/>
          <w:szCs w:val="24"/>
        </w:rPr>
        <w:t xml:space="preserve">mowie. </w:t>
      </w:r>
    </w:p>
    <w:p w14:paraId="31B03186" w14:textId="5708C383" w:rsidR="008905BC" w:rsidRPr="00A15C77" w:rsidRDefault="002C54F6" w:rsidP="00B63FEB">
      <w:pPr>
        <w:pStyle w:val="Akapitzlist"/>
        <w:numPr>
          <w:ilvl w:val="0"/>
          <w:numId w:val="16"/>
        </w:numPr>
        <w:autoSpaceDE w:val="0"/>
        <w:autoSpaceDN w:val="0"/>
        <w:adjustRightInd w:val="0"/>
        <w:spacing w:after="0" w:line="360" w:lineRule="auto"/>
        <w:rPr>
          <w:rFonts w:ascii="Calibri" w:hAnsi="Calibri" w:cs="Calibri"/>
          <w:color w:val="000000"/>
          <w:sz w:val="24"/>
          <w:szCs w:val="24"/>
        </w:rPr>
      </w:pPr>
      <w:r w:rsidRPr="00A15C77">
        <w:rPr>
          <w:rFonts w:ascii="Calibri" w:hAnsi="Calibri" w:cs="Calibri"/>
          <w:sz w:val="24"/>
          <w:szCs w:val="24"/>
        </w:rPr>
        <w:t>K</w:t>
      </w:r>
      <w:r w:rsidR="008905BC" w:rsidRPr="00A15C77">
        <w:rPr>
          <w:rFonts w:ascii="Calibri" w:hAnsi="Calibri" w:cs="Calibri"/>
          <w:sz w:val="24"/>
          <w:szCs w:val="24"/>
        </w:rPr>
        <w:t xml:space="preserve">arty SIM </w:t>
      </w:r>
      <w:r w:rsidRPr="00A15C77">
        <w:rPr>
          <w:rFonts w:ascii="Calibri" w:hAnsi="Calibri" w:cs="Calibri"/>
          <w:sz w:val="24"/>
          <w:szCs w:val="24"/>
        </w:rPr>
        <w:t xml:space="preserve">dla nowych numerów </w:t>
      </w:r>
      <w:r w:rsidR="004F1424" w:rsidRPr="00A15C77">
        <w:rPr>
          <w:rFonts w:ascii="Calibri" w:hAnsi="Calibri" w:cs="Calibri"/>
          <w:sz w:val="24"/>
          <w:szCs w:val="24"/>
        </w:rPr>
        <w:t>s</w:t>
      </w:r>
      <w:r w:rsidRPr="00A15C77">
        <w:rPr>
          <w:rFonts w:ascii="Calibri" w:hAnsi="Calibri" w:cs="Calibri"/>
          <w:sz w:val="24"/>
          <w:szCs w:val="24"/>
        </w:rPr>
        <w:t xml:space="preserve">poza </w:t>
      </w:r>
      <w:r w:rsidR="001069E9" w:rsidRPr="00A15C77">
        <w:rPr>
          <w:rFonts w:ascii="Calibri" w:hAnsi="Calibri" w:cs="Calibri"/>
          <w:sz w:val="24"/>
          <w:szCs w:val="24"/>
        </w:rPr>
        <w:t>wykaz</w:t>
      </w:r>
      <w:r w:rsidR="004F1424" w:rsidRPr="00A15C77">
        <w:rPr>
          <w:rFonts w:ascii="Calibri" w:hAnsi="Calibri" w:cs="Calibri"/>
          <w:sz w:val="24"/>
          <w:szCs w:val="24"/>
        </w:rPr>
        <w:t>u</w:t>
      </w:r>
      <w:r w:rsidR="001069E9" w:rsidRPr="00A15C77">
        <w:rPr>
          <w:rFonts w:ascii="Calibri" w:hAnsi="Calibri" w:cs="Calibri"/>
          <w:sz w:val="24"/>
          <w:szCs w:val="24"/>
        </w:rPr>
        <w:t xml:space="preserve"> o którym mowa w ust. </w:t>
      </w:r>
      <w:r w:rsidR="004F1424" w:rsidRPr="00A15C77">
        <w:rPr>
          <w:rFonts w:ascii="Calibri" w:hAnsi="Calibri" w:cs="Calibri"/>
          <w:sz w:val="24"/>
          <w:szCs w:val="24"/>
        </w:rPr>
        <w:t>6</w:t>
      </w:r>
      <w:r w:rsidR="001069E9" w:rsidRPr="00A15C77">
        <w:rPr>
          <w:rFonts w:ascii="Calibri" w:hAnsi="Calibri" w:cs="Calibri"/>
          <w:sz w:val="24"/>
          <w:szCs w:val="24"/>
        </w:rPr>
        <w:t xml:space="preserve"> </w:t>
      </w:r>
      <w:r w:rsidRPr="00A15C77">
        <w:rPr>
          <w:rFonts w:ascii="Calibri" w:hAnsi="Calibri" w:cs="Calibri"/>
          <w:sz w:val="24"/>
          <w:szCs w:val="24"/>
        </w:rPr>
        <w:t xml:space="preserve"> </w:t>
      </w:r>
      <w:r w:rsidR="008905BC" w:rsidRPr="00A15C77">
        <w:rPr>
          <w:rFonts w:ascii="Calibri" w:hAnsi="Calibri" w:cs="Calibri"/>
          <w:sz w:val="24"/>
          <w:szCs w:val="24"/>
        </w:rPr>
        <w:t xml:space="preserve">będą aktywowane przez upoważnionego przedstawiciela Zamawiającego telefonicznie, elektronicznie, samodzielnie, za pomocą programu udostępnionego Zamawiającemu bez dodatkowych opłat. Aktywacja kart SIM ma nastąpić do </w:t>
      </w:r>
      <w:r w:rsidR="003964ED" w:rsidRPr="00A15C77">
        <w:rPr>
          <w:rFonts w:ascii="Calibri" w:hAnsi="Calibri" w:cs="Calibri"/>
          <w:sz w:val="24"/>
          <w:szCs w:val="24"/>
        </w:rPr>
        <w:t>1</w:t>
      </w:r>
      <w:r w:rsidR="008905BC" w:rsidRPr="00A15C77">
        <w:rPr>
          <w:rFonts w:ascii="Calibri" w:hAnsi="Calibri" w:cs="Calibri"/>
          <w:sz w:val="24"/>
          <w:szCs w:val="24"/>
        </w:rPr>
        <w:t xml:space="preserve">2 godzin od momentu zgłoszenia lub uruchomienia zlecenia za pośrednictwem </w:t>
      </w:r>
      <w:r w:rsidR="004F1424" w:rsidRPr="00A15C77">
        <w:rPr>
          <w:rFonts w:ascii="Calibri" w:hAnsi="Calibri" w:cs="Calibri"/>
          <w:sz w:val="24"/>
          <w:szCs w:val="24"/>
        </w:rPr>
        <w:t>elektronicznego systemu</w:t>
      </w:r>
      <w:r w:rsidR="008905BC" w:rsidRPr="00A15C77">
        <w:rPr>
          <w:rFonts w:ascii="Calibri" w:hAnsi="Calibri" w:cs="Calibri"/>
          <w:sz w:val="24"/>
          <w:szCs w:val="24"/>
        </w:rPr>
        <w:t xml:space="preserve"> opisanego w pkt 6. Za dostarczone karty SIM oraz ich aktywację Zamawiający nie poniesie dodatkowych opłat.</w:t>
      </w:r>
    </w:p>
    <w:p w14:paraId="1A0981E6" w14:textId="1CF05653" w:rsidR="00C32FB6" w:rsidRPr="00A15C77" w:rsidRDefault="00C32FB6" w:rsidP="00B63FEB">
      <w:pPr>
        <w:pStyle w:val="Akapitzlist"/>
        <w:numPr>
          <w:ilvl w:val="0"/>
          <w:numId w:val="16"/>
        </w:numPr>
        <w:autoSpaceDE w:val="0"/>
        <w:autoSpaceDN w:val="0"/>
        <w:adjustRightInd w:val="0"/>
        <w:spacing w:after="0" w:line="360" w:lineRule="auto"/>
        <w:rPr>
          <w:rFonts w:ascii="Calibri" w:hAnsi="Calibri" w:cs="Calibri"/>
          <w:color w:val="000000"/>
          <w:sz w:val="24"/>
          <w:szCs w:val="24"/>
        </w:rPr>
      </w:pPr>
      <w:r w:rsidRPr="00A15C77">
        <w:rPr>
          <w:rFonts w:ascii="Calibri" w:hAnsi="Calibri" w:cs="Calibri"/>
          <w:color w:val="000000"/>
          <w:sz w:val="24"/>
          <w:szCs w:val="24"/>
        </w:rPr>
        <w:t xml:space="preserve">Niewykorzystane karty SIM po zakończeniu umowy, Zamawiający zwróci Wykonawcy. </w:t>
      </w:r>
    </w:p>
    <w:p w14:paraId="7D977EE9" w14:textId="4F4E9760" w:rsidR="00C32FB6" w:rsidRPr="00A15C77" w:rsidRDefault="00C32FB6" w:rsidP="00B63FEB">
      <w:pPr>
        <w:pStyle w:val="Default"/>
        <w:numPr>
          <w:ilvl w:val="0"/>
          <w:numId w:val="16"/>
        </w:numPr>
        <w:spacing w:line="360" w:lineRule="auto"/>
      </w:pPr>
      <w:r w:rsidRPr="00A15C77">
        <w:t xml:space="preserve">Wykonawca zapewni Zamawiającemu </w:t>
      </w:r>
      <w:r w:rsidR="000951A4" w:rsidRPr="00A15C77">
        <w:t>dostęp</w:t>
      </w:r>
      <w:r w:rsidRPr="00A15C77">
        <w:t xml:space="preserve"> do bilingów oraz miesięczne szczegółowe wykazy rozmów i pozostałych usług (w rozbiciu na poszczególne numery) świadczonych na rzecz Zamawiającego. Bilingi w formie elektronicznej dostarczone będą nie później niż </w:t>
      </w:r>
      <w:r w:rsidRPr="00A15C77">
        <w:lastRenderedPageBreak/>
        <w:t xml:space="preserve">wystawiona za dany okres rozliczeniowy faktura. Bilingi Wykonawca prześle na podane przez Zamawiającego w Umowie adresy e-mail. </w:t>
      </w:r>
    </w:p>
    <w:p w14:paraId="1BF1A109" w14:textId="3E879318" w:rsidR="00C32FB6" w:rsidRPr="00A15C77" w:rsidRDefault="00C32FB6" w:rsidP="00B63FEB">
      <w:pPr>
        <w:pStyle w:val="Default"/>
        <w:numPr>
          <w:ilvl w:val="0"/>
          <w:numId w:val="16"/>
        </w:numPr>
        <w:spacing w:line="360" w:lineRule="auto"/>
      </w:pPr>
      <w:r w:rsidRPr="00A15C77">
        <w:t xml:space="preserve">Wykonawca zapewni bez dodatkowych opłat dostęp do elektronicznego systemu umożliwiającego bezpieczną i samodzielną obsługę konfiguracji konta Zamawiającego poprzez aplikację internetową działającą w trybie on-line i/lub poprzez dedykowany portal (aplikacja do zarządzania kontem on-line powinna mieć dostęp m. in. do bilingów, faktur, CLIR-blokada prezentacji numeru, CLIP-wyświetlanie numeru przychodzącej rozmowy, włączania, wyłączania usług, blokowanie zgubionych/skradzionych kart SIM, uruchomienie </w:t>
      </w:r>
      <w:proofErr w:type="spellStart"/>
      <w:r w:rsidRPr="00A15C77">
        <w:t>roamingu</w:t>
      </w:r>
      <w:proofErr w:type="spellEnd"/>
      <w:r w:rsidRPr="00A15C77">
        <w:t xml:space="preserve">). </w:t>
      </w:r>
    </w:p>
    <w:p w14:paraId="1972F2C5" w14:textId="336FE9EB" w:rsidR="00C32FB6" w:rsidRPr="00A15C77" w:rsidRDefault="00C32FB6" w:rsidP="00B63FEB">
      <w:pPr>
        <w:pStyle w:val="Default"/>
        <w:numPr>
          <w:ilvl w:val="0"/>
          <w:numId w:val="16"/>
        </w:numPr>
        <w:spacing w:line="360" w:lineRule="auto"/>
      </w:pPr>
      <w:r w:rsidRPr="00A15C77">
        <w:t xml:space="preserve">Na żądanie Zamawiającego, Wykonawca przedstawi Zamawiającemu, w formie elektronicznej, dokładne dane zbiorcze (w podziale na poszczególne okresy rozliczeniowe), dotyczące ruchu wychodzącego, wygenerowanego z numerów komórkowych Zamawiającego, począwszy od daty wskazanej przez Zamawiającego do ostatniego okresu rozliczeniowego poprzedzającego przekazanie danych przez Wykonawcę: liczbę minut wychodzących w podziale na poszczególne rodzaje połączeń (połączenia w „sieci korporacyjnej”, połączenia w ramach sieci operatora, połączenia do pozostałych krajowych operatorów komórkowych oraz do sieci stacjonarnych, połączenia do sieci operatorów zagranicznych itp.), liczbę wysłanych SMS-ów i MMS-ów. </w:t>
      </w:r>
    </w:p>
    <w:p w14:paraId="27E2661B" w14:textId="77777777" w:rsidR="00C32FB6" w:rsidRPr="00A15C77" w:rsidRDefault="00C32FB6" w:rsidP="00B63FEB">
      <w:pPr>
        <w:pStyle w:val="Default"/>
        <w:numPr>
          <w:ilvl w:val="0"/>
          <w:numId w:val="16"/>
        </w:numPr>
        <w:spacing w:line="360" w:lineRule="auto"/>
      </w:pPr>
      <w:r w:rsidRPr="00A15C77">
        <w:t xml:space="preserve">Wykonawca zapewni funkcjonowanie Biura Obsługi Klienta przez 24h przez 7 dni w tygodniu przez cały okres trwania umowy. </w:t>
      </w:r>
    </w:p>
    <w:p w14:paraId="1696C011" w14:textId="77777777" w:rsidR="00C32FB6" w:rsidRPr="00A15C77" w:rsidRDefault="00C32FB6" w:rsidP="00B63FEB">
      <w:pPr>
        <w:pStyle w:val="Default"/>
        <w:numPr>
          <w:ilvl w:val="0"/>
          <w:numId w:val="16"/>
        </w:numPr>
        <w:spacing w:line="360" w:lineRule="auto"/>
      </w:pPr>
      <w:r w:rsidRPr="00A15C77">
        <w:t xml:space="preserve">Zamawiający nie wyraża zgody na zamieszczanie danych identyfikacyjnych Zamawiającego w spisach abonentów prowadzonych przez Wykonawcę i spisach abonentów innych przedsiębiorców telekomunikacyjnych oraz na udostępnianie danych identyfikacyjnych w </w:t>
      </w:r>
    </w:p>
    <w:p w14:paraId="2B409D94" w14:textId="2FCFCEC3" w:rsidR="00C32FB6" w:rsidRPr="00A15C77" w:rsidRDefault="00C32FB6" w:rsidP="00B63FEB">
      <w:pPr>
        <w:pStyle w:val="Default"/>
        <w:spacing w:line="360" w:lineRule="auto"/>
        <w:ind w:left="720"/>
      </w:pPr>
      <w:r w:rsidRPr="00A15C77">
        <w:t xml:space="preserve">ramach usług informacji o numerach telefonicznych (OBN – Ogólnopolskie Biuro Numerów) świadczonych przez przedsiębiorców telekomunikacyjnych. </w:t>
      </w:r>
    </w:p>
    <w:p w14:paraId="2C1814CF" w14:textId="042CFD4C" w:rsidR="00C32FB6" w:rsidRPr="00A15C77" w:rsidRDefault="00C32FB6" w:rsidP="00B63FEB">
      <w:pPr>
        <w:pStyle w:val="Default"/>
        <w:numPr>
          <w:ilvl w:val="0"/>
          <w:numId w:val="16"/>
        </w:numPr>
        <w:spacing w:line="360" w:lineRule="auto"/>
      </w:pPr>
      <w:r w:rsidRPr="00A15C77">
        <w:t xml:space="preserve">Wykonawca zobowiązany jest do aktywacji blokad usług o podwyższonej opłacie (tzw. usługi </w:t>
      </w:r>
      <w:proofErr w:type="spellStart"/>
      <w:r w:rsidRPr="00A15C77">
        <w:t>premium</w:t>
      </w:r>
      <w:proofErr w:type="spellEnd"/>
      <w:r w:rsidRPr="00A15C77">
        <w:t xml:space="preserve">, </w:t>
      </w:r>
      <w:proofErr w:type="spellStart"/>
      <w:r w:rsidRPr="00A15C77">
        <w:t>premium</w:t>
      </w:r>
      <w:proofErr w:type="spellEnd"/>
      <w:r w:rsidRPr="00A15C77">
        <w:t xml:space="preserve"> </w:t>
      </w:r>
      <w:proofErr w:type="spellStart"/>
      <w:r w:rsidRPr="00A15C77">
        <w:t>rate</w:t>
      </w:r>
      <w:proofErr w:type="spellEnd"/>
      <w:r w:rsidRPr="00A15C77">
        <w:t xml:space="preserve">) dla wszystkich numerów objętych </w:t>
      </w:r>
      <w:r w:rsidR="00B12D62" w:rsidRPr="00A15C77">
        <w:t>u</w:t>
      </w:r>
      <w:r w:rsidRPr="00A15C77">
        <w:t>mową</w:t>
      </w:r>
      <w:r w:rsidR="00B12D62" w:rsidRPr="00A15C77">
        <w:t>.</w:t>
      </w:r>
      <w:r w:rsidRPr="00A15C77">
        <w:t xml:space="preserve"> </w:t>
      </w:r>
    </w:p>
    <w:p w14:paraId="244D4835" w14:textId="0E37E76B" w:rsidR="009A643F" w:rsidRPr="00A15C77" w:rsidRDefault="00C32FB6" w:rsidP="00B63FEB">
      <w:pPr>
        <w:pStyle w:val="Default"/>
        <w:numPr>
          <w:ilvl w:val="0"/>
          <w:numId w:val="16"/>
        </w:numPr>
        <w:spacing w:line="360" w:lineRule="auto"/>
      </w:pPr>
      <w:r w:rsidRPr="00A15C77">
        <w:t>Wykonawca posiadający w ofercie usługę e</w:t>
      </w:r>
      <w:r w:rsidR="00F147E5" w:rsidRPr="00A15C77">
        <w:t>-</w:t>
      </w:r>
      <w:r w:rsidRPr="00A15C77">
        <w:t>SIM, zapewni Zamawiającemu możliwość skorzystania z niej bez dodatkowych kosztów na zasadach określonych w regulaminie Wykonawcy dotycząc</w:t>
      </w:r>
      <w:r w:rsidR="000951A4" w:rsidRPr="00A15C77">
        <w:t>ym</w:t>
      </w:r>
      <w:r w:rsidRPr="00A15C77">
        <w:t xml:space="preserve"> usługi e</w:t>
      </w:r>
      <w:r w:rsidR="00F147E5" w:rsidRPr="00A15C77">
        <w:t>-</w:t>
      </w:r>
      <w:r w:rsidRPr="00A15C77">
        <w:t xml:space="preserve">SIM. </w:t>
      </w:r>
    </w:p>
    <w:p w14:paraId="182DFD2F" w14:textId="4EF085D7" w:rsidR="00431F00" w:rsidRPr="00A15C77" w:rsidRDefault="00431F00" w:rsidP="006B48FA">
      <w:pPr>
        <w:pStyle w:val="Akapitzlist"/>
        <w:spacing w:line="360" w:lineRule="auto"/>
        <w:rPr>
          <w:rFonts w:ascii="Calibri" w:eastAsia="Times New Roman" w:hAnsi="Calibri" w:cs="Calibri"/>
          <w:b/>
          <w:bCs/>
          <w:sz w:val="24"/>
          <w:szCs w:val="24"/>
        </w:rPr>
      </w:pPr>
    </w:p>
    <w:sectPr w:rsidR="00431F00" w:rsidRPr="00A15C77" w:rsidSect="00F147E5">
      <w:footerReference w:type="default" r:id="rId9"/>
      <w:pgSz w:w="11906" w:h="16838"/>
      <w:pgMar w:top="1417" w:right="991" w:bottom="1276" w:left="1276"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F145" w14:textId="77777777" w:rsidR="0002369C" w:rsidRDefault="0002369C" w:rsidP="0099446C">
      <w:pPr>
        <w:spacing w:after="0" w:line="240" w:lineRule="auto"/>
      </w:pPr>
      <w:r>
        <w:separator/>
      </w:r>
    </w:p>
  </w:endnote>
  <w:endnote w:type="continuationSeparator" w:id="0">
    <w:p w14:paraId="7CF8ABFF" w14:textId="77777777" w:rsidR="0002369C" w:rsidRDefault="0002369C" w:rsidP="0099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342691"/>
      <w:docPartObj>
        <w:docPartGallery w:val="Page Numbers (Bottom of Page)"/>
        <w:docPartUnique/>
      </w:docPartObj>
    </w:sdtPr>
    <w:sdtEndPr/>
    <w:sdtContent>
      <w:p w14:paraId="6276BD32" w14:textId="77777777" w:rsidR="001D47D4" w:rsidRDefault="001D47D4">
        <w:pPr>
          <w:pStyle w:val="Stopka"/>
          <w:jc w:val="right"/>
        </w:pPr>
        <w:r>
          <w:fldChar w:fldCharType="begin"/>
        </w:r>
        <w:r>
          <w:instrText>PAGE   \* MERGEFORMAT</w:instrText>
        </w:r>
        <w:r>
          <w:fldChar w:fldCharType="separate"/>
        </w:r>
        <w:r>
          <w:t>2</w:t>
        </w:r>
        <w:r>
          <w:fldChar w:fldCharType="end"/>
        </w:r>
      </w:p>
    </w:sdtContent>
  </w:sdt>
  <w:p w14:paraId="00451C48" w14:textId="77777777" w:rsidR="001D47D4" w:rsidRDefault="001D47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9E20" w14:textId="77777777" w:rsidR="0002369C" w:rsidRDefault="0002369C" w:rsidP="0099446C">
      <w:pPr>
        <w:spacing w:after="0" w:line="240" w:lineRule="auto"/>
      </w:pPr>
      <w:r>
        <w:separator/>
      </w:r>
    </w:p>
  </w:footnote>
  <w:footnote w:type="continuationSeparator" w:id="0">
    <w:p w14:paraId="0D86F8D8" w14:textId="77777777" w:rsidR="0002369C" w:rsidRDefault="0002369C" w:rsidP="00994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Cs/>
        <w:strike/>
        <w:sz w:val="24"/>
        <w:szCs w:val="24"/>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eastAsia="Times New Roman" w:hAnsi="Times New Roman" w:cs="Times New Roman"/>
        <w:b w:val="0"/>
        <w:bCs/>
        <w:kern w:val="2"/>
        <w:sz w:val="24"/>
        <w:szCs w:val="24"/>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0A72617F"/>
    <w:multiLevelType w:val="hybridMultilevel"/>
    <w:tmpl w:val="DE1C699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176F4"/>
    <w:multiLevelType w:val="hybridMultilevel"/>
    <w:tmpl w:val="E7124EFE"/>
    <w:lvl w:ilvl="0" w:tplc="04150011">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C6DC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9FA3959"/>
    <w:multiLevelType w:val="hybridMultilevel"/>
    <w:tmpl w:val="725A647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15:restartNumberingAfterBreak="0">
    <w:nsid w:val="299F620C"/>
    <w:multiLevelType w:val="hybridMultilevel"/>
    <w:tmpl w:val="1DBACB98"/>
    <w:lvl w:ilvl="0" w:tplc="1AA205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58D1942"/>
    <w:multiLevelType w:val="hybridMultilevel"/>
    <w:tmpl w:val="A5D6A494"/>
    <w:lvl w:ilvl="0" w:tplc="5576EEC6">
      <w:start w:val="1"/>
      <w:numFmt w:val="decimal"/>
      <w:lvlText w:val="%1)"/>
      <w:lvlJc w:val="left"/>
      <w:pPr>
        <w:ind w:left="1080" w:hanging="360"/>
      </w:pPr>
      <w:rPr>
        <w:rFonts w:asciiTheme="minorHAnsi" w:eastAsiaTheme="minorEastAsia"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9FF3BF4"/>
    <w:multiLevelType w:val="hybridMultilevel"/>
    <w:tmpl w:val="390843F4"/>
    <w:lvl w:ilvl="0" w:tplc="4A32D5D2">
      <w:start w:val="1"/>
      <w:numFmt w:val="decimal"/>
      <w:lvlText w:val="%1)"/>
      <w:lvlJc w:val="left"/>
      <w:pPr>
        <w:ind w:left="1080" w:hanging="360"/>
      </w:pPr>
      <w:rPr>
        <w:rFonts w:asciiTheme="minorHAnsi" w:eastAsiaTheme="minorEastAsia" w:hAnsiTheme="minorHAnsi" w:cstheme="minorHAns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B271A08"/>
    <w:multiLevelType w:val="hybridMultilevel"/>
    <w:tmpl w:val="62247B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974D62"/>
    <w:multiLevelType w:val="hybridMultilevel"/>
    <w:tmpl w:val="28B621C4"/>
    <w:lvl w:ilvl="0" w:tplc="04150017">
      <w:start w:val="1"/>
      <w:numFmt w:val="lowerLetter"/>
      <w:lvlText w:val="%1)"/>
      <w:lvlJc w:val="left"/>
      <w:pPr>
        <w:ind w:left="720" w:hanging="360"/>
      </w:pPr>
      <w:rPr>
        <w:rFonts w:hint="default"/>
      </w:rPr>
    </w:lvl>
    <w:lvl w:ilvl="1" w:tplc="CF069E7E">
      <w:start w:val="1"/>
      <w:numFmt w:val="decimal"/>
      <w:lvlText w:val="%2)"/>
      <w:lvlJc w:val="left"/>
      <w:pPr>
        <w:ind w:left="1211" w:hanging="360"/>
      </w:pPr>
      <w:rPr>
        <w:rFonts w:asciiTheme="minorHAnsi" w:eastAsiaTheme="minorEastAsia"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767CDC"/>
    <w:multiLevelType w:val="hybridMultilevel"/>
    <w:tmpl w:val="90A8DF1A"/>
    <w:lvl w:ilvl="0" w:tplc="78BAE208">
      <w:start w:val="1"/>
      <w:numFmt w:val="decimal"/>
      <w:lvlText w:val="%1."/>
      <w:lvlJc w:val="left"/>
      <w:pPr>
        <w:ind w:left="644" w:hanging="360"/>
      </w:pPr>
      <w:rPr>
        <w:rFonts w:asciiTheme="minorHAnsi" w:eastAsiaTheme="minorEastAsia"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5784F4A"/>
    <w:multiLevelType w:val="hybridMultilevel"/>
    <w:tmpl w:val="FFE232AA"/>
    <w:lvl w:ilvl="0" w:tplc="04150013">
      <w:start w:val="1"/>
      <w:numFmt w:val="upperRoman"/>
      <w:lvlText w:val="%1."/>
      <w:lvlJc w:val="righ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15:restartNumberingAfterBreak="0">
    <w:nsid w:val="5E703A33"/>
    <w:multiLevelType w:val="hybridMultilevel"/>
    <w:tmpl w:val="B69862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127674D"/>
    <w:multiLevelType w:val="hybridMultilevel"/>
    <w:tmpl w:val="CA92F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A74736"/>
    <w:multiLevelType w:val="hybridMultilevel"/>
    <w:tmpl w:val="66A0705A"/>
    <w:lvl w:ilvl="0" w:tplc="B1CA134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1E1EBB"/>
    <w:multiLevelType w:val="hybridMultilevel"/>
    <w:tmpl w:val="26E68FE4"/>
    <w:lvl w:ilvl="0" w:tplc="87E261A8">
      <w:start w:val="1"/>
      <w:numFmt w:val="decimal"/>
      <w:lvlText w:val="%1)"/>
      <w:lvlJc w:val="left"/>
      <w:pPr>
        <w:ind w:left="720" w:hanging="360"/>
      </w:pPr>
      <w:rPr>
        <w:rFonts w:ascii="Calibri" w:eastAsiaTheme="minorEastAsia" w:hAnsi="Calibr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AD313D"/>
    <w:multiLevelType w:val="hybridMultilevel"/>
    <w:tmpl w:val="2206A146"/>
    <w:lvl w:ilvl="0" w:tplc="7BB65CA6">
      <w:start w:val="4"/>
      <w:numFmt w:val="decimal"/>
      <w:lvlText w:val="%1."/>
      <w:lvlJc w:val="left"/>
      <w:pPr>
        <w:ind w:left="502" w:hanging="360"/>
      </w:pPr>
      <w:rPr>
        <w:rFonts w:hint="default"/>
        <w:b w:val="0"/>
        <w:bCs w:val="0"/>
        <w:strike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7AB0098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15155623">
    <w:abstractNumId w:val="2"/>
  </w:num>
  <w:num w:numId="2" w16cid:durableId="799571907">
    <w:abstractNumId w:val="11"/>
  </w:num>
  <w:num w:numId="3" w16cid:durableId="1629819497">
    <w:abstractNumId w:val="3"/>
  </w:num>
  <w:num w:numId="4" w16cid:durableId="1848591915">
    <w:abstractNumId w:val="16"/>
  </w:num>
  <w:num w:numId="5" w16cid:durableId="1679575394">
    <w:abstractNumId w:val="8"/>
  </w:num>
  <w:num w:numId="6" w16cid:durableId="2083022499">
    <w:abstractNumId w:val="7"/>
  </w:num>
  <w:num w:numId="7" w16cid:durableId="1758286445">
    <w:abstractNumId w:val="13"/>
  </w:num>
  <w:num w:numId="8" w16cid:durableId="1970354049">
    <w:abstractNumId w:val="5"/>
  </w:num>
  <w:num w:numId="9" w16cid:durableId="1168599224">
    <w:abstractNumId w:val="9"/>
  </w:num>
  <w:num w:numId="10" w16cid:durableId="701323537">
    <w:abstractNumId w:val="10"/>
  </w:num>
  <w:num w:numId="11" w16cid:durableId="1675037241">
    <w:abstractNumId w:val="4"/>
  </w:num>
  <w:num w:numId="12" w16cid:durableId="2074085442">
    <w:abstractNumId w:val="18"/>
  </w:num>
  <w:num w:numId="13" w16cid:durableId="471487481">
    <w:abstractNumId w:val="17"/>
  </w:num>
  <w:num w:numId="14" w16cid:durableId="397825238">
    <w:abstractNumId w:val="14"/>
  </w:num>
  <w:num w:numId="15" w16cid:durableId="47842527">
    <w:abstractNumId w:val="6"/>
  </w:num>
  <w:num w:numId="16" w16cid:durableId="1619605057">
    <w:abstractNumId w:val="15"/>
  </w:num>
  <w:num w:numId="17" w16cid:durableId="90950947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45"/>
    <w:rsid w:val="00003D60"/>
    <w:rsid w:val="00005B4F"/>
    <w:rsid w:val="00011793"/>
    <w:rsid w:val="00012E1E"/>
    <w:rsid w:val="00015F9E"/>
    <w:rsid w:val="000220ED"/>
    <w:rsid w:val="000222F7"/>
    <w:rsid w:val="0002369C"/>
    <w:rsid w:val="00025C53"/>
    <w:rsid w:val="00035356"/>
    <w:rsid w:val="000432B2"/>
    <w:rsid w:val="0004766A"/>
    <w:rsid w:val="000602B6"/>
    <w:rsid w:val="000611C7"/>
    <w:rsid w:val="00063974"/>
    <w:rsid w:val="00064B64"/>
    <w:rsid w:val="00080E65"/>
    <w:rsid w:val="00082606"/>
    <w:rsid w:val="00091823"/>
    <w:rsid w:val="000951A4"/>
    <w:rsid w:val="00097F2B"/>
    <w:rsid w:val="000B0188"/>
    <w:rsid w:val="000B4BA8"/>
    <w:rsid w:val="000C4372"/>
    <w:rsid w:val="000D1344"/>
    <w:rsid w:val="000D1FB5"/>
    <w:rsid w:val="000D35E0"/>
    <w:rsid w:val="000D5718"/>
    <w:rsid w:val="000D6AC4"/>
    <w:rsid w:val="000E0C95"/>
    <w:rsid w:val="000E2173"/>
    <w:rsid w:val="000E30D9"/>
    <w:rsid w:val="000F1BFA"/>
    <w:rsid w:val="00102C1A"/>
    <w:rsid w:val="0010492F"/>
    <w:rsid w:val="001069E9"/>
    <w:rsid w:val="00113607"/>
    <w:rsid w:val="001216A3"/>
    <w:rsid w:val="0014165E"/>
    <w:rsid w:val="00147A05"/>
    <w:rsid w:val="00153F03"/>
    <w:rsid w:val="0015569F"/>
    <w:rsid w:val="00157206"/>
    <w:rsid w:val="00164A22"/>
    <w:rsid w:val="00166730"/>
    <w:rsid w:val="00172115"/>
    <w:rsid w:val="00175ADC"/>
    <w:rsid w:val="00182DDE"/>
    <w:rsid w:val="00191703"/>
    <w:rsid w:val="001969CC"/>
    <w:rsid w:val="001A2254"/>
    <w:rsid w:val="001A4C44"/>
    <w:rsid w:val="001B3AA3"/>
    <w:rsid w:val="001D082A"/>
    <w:rsid w:val="001D1C8D"/>
    <w:rsid w:val="001D47D4"/>
    <w:rsid w:val="001D70C9"/>
    <w:rsid w:val="001E20F3"/>
    <w:rsid w:val="001E685C"/>
    <w:rsid w:val="001F409A"/>
    <w:rsid w:val="001F4F1F"/>
    <w:rsid w:val="00211639"/>
    <w:rsid w:val="00214483"/>
    <w:rsid w:val="00215D4E"/>
    <w:rsid w:val="002175F8"/>
    <w:rsid w:val="0022745F"/>
    <w:rsid w:val="00231D58"/>
    <w:rsid w:val="0024503F"/>
    <w:rsid w:val="002451F7"/>
    <w:rsid w:val="0024758E"/>
    <w:rsid w:val="0028706F"/>
    <w:rsid w:val="00292BAF"/>
    <w:rsid w:val="002A1CD9"/>
    <w:rsid w:val="002A3482"/>
    <w:rsid w:val="002B4A32"/>
    <w:rsid w:val="002C2F1C"/>
    <w:rsid w:val="002C54F6"/>
    <w:rsid w:val="002C5CB7"/>
    <w:rsid w:val="002D0425"/>
    <w:rsid w:val="002D779D"/>
    <w:rsid w:val="002E6F82"/>
    <w:rsid w:val="002F00BF"/>
    <w:rsid w:val="002F4331"/>
    <w:rsid w:val="00302183"/>
    <w:rsid w:val="00333A9B"/>
    <w:rsid w:val="00335CF4"/>
    <w:rsid w:val="0033614F"/>
    <w:rsid w:val="0034062F"/>
    <w:rsid w:val="00340CCD"/>
    <w:rsid w:val="00345310"/>
    <w:rsid w:val="003522BE"/>
    <w:rsid w:val="0036121F"/>
    <w:rsid w:val="003613AB"/>
    <w:rsid w:val="003717C8"/>
    <w:rsid w:val="0038084A"/>
    <w:rsid w:val="00380C14"/>
    <w:rsid w:val="0038743C"/>
    <w:rsid w:val="0039300B"/>
    <w:rsid w:val="003947EC"/>
    <w:rsid w:val="003964ED"/>
    <w:rsid w:val="003967C8"/>
    <w:rsid w:val="003A6026"/>
    <w:rsid w:val="003C4A34"/>
    <w:rsid w:val="003D143C"/>
    <w:rsid w:val="003D3AA8"/>
    <w:rsid w:val="003F5E07"/>
    <w:rsid w:val="003F7EAD"/>
    <w:rsid w:val="00431623"/>
    <w:rsid w:val="00431F00"/>
    <w:rsid w:val="00436E1D"/>
    <w:rsid w:val="00437A9E"/>
    <w:rsid w:val="00466F63"/>
    <w:rsid w:val="004703C8"/>
    <w:rsid w:val="004805CB"/>
    <w:rsid w:val="00481994"/>
    <w:rsid w:val="00496A8E"/>
    <w:rsid w:val="00497BB3"/>
    <w:rsid w:val="004C35C5"/>
    <w:rsid w:val="004C791F"/>
    <w:rsid w:val="004D01A7"/>
    <w:rsid w:val="004E369A"/>
    <w:rsid w:val="004F1424"/>
    <w:rsid w:val="00512602"/>
    <w:rsid w:val="00520120"/>
    <w:rsid w:val="00522E8A"/>
    <w:rsid w:val="00531A22"/>
    <w:rsid w:val="005401DD"/>
    <w:rsid w:val="00541581"/>
    <w:rsid w:val="00547A19"/>
    <w:rsid w:val="005512D1"/>
    <w:rsid w:val="00555187"/>
    <w:rsid w:val="0056256D"/>
    <w:rsid w:val="005656D4"/>
    <w:rsid w:val="00580E57"/>
    <w:rsid w:val="0058797D"/>
    <w:rsid w:val="00590317"/>
    <w:rsid w:val="00590B8D"/>
    <w:rsid w:val="005B02ED"/>
    <w:rsid w:val="005B3699"/>
    <w:rsid w:val="005C6A72"/>
    <w:rsid w:val="005D64AC"/>
    <w:rsid w:val="005E2977"/>
    <w:rsid w:val="0060294E"/>
    <w:rsid w:val="00611A50"/>
    <w:rsid w:val="00623B06"/>
    <w:rsid w:val="006259C5"/>
    <w:rsid w:val="006500D4"/>
    <w:rsid w:val="00653A83"/>
    <w:rsid w:val="00657398"/>
    <w:rsid w:val="0067368D"/>
    <w:rsid w:val="00680D29"/>
    <w:rsid w:val="00682AF3"/>
    <w:rsid w:val="00687A21"/>
    <w:rsid w:val="00694252"/>
    <w:rsid w:val="00696443"/>
    <w:rsid w:val="006A094F"/>
    <w:rsid w:val="006A4D30"/>
    <w:rsid w:val="006B1A45"/>
    <w:rsid w:val="006B2449"/>
    <w:rsid w:val="006B37B1"/>
    <w:rsid w:val="006B48FA"/>
    <w:rsid w:val="006B7673"/>
    <w:rsid w:val="006D09F6"/>
    <w:rsid w:val="006D320A"/>
    <w:rsid w:val="006E16A5"/>
    <w:rsid w:val="006E6043"/>
    <w:rsid w:val="00712204"/>
    <w:rsid w:val="00724ADF"/>
    <w:rsid w:val="00755A8A"/>
    <w:rsid w:val="00755C32"/>
    <w:rsid w:val="007572A3"/>
    <w:rsid w:val="00760942"/>
    <w:rsid w:val="007626C9"/>
    <w:rsid w:val="00765805"/>
    <w:rsid w:val="00786972"/>
    <w:rsid w:val="00792A76"/>
    <w:rsid w:val="00793676"/>
    <w:rsid w:val="007A5433"/>
    <w:rsid w:val="007B387C"/>
    <w:rsid w:val="007D6871"/>
    <w:rsid w:val="007E179D"/>
    <w:rsid w:val="007E3A2F"/>
    <w:rsid w:val="007F4C8B"/>
    <w:rsid w:val="007F5AA4"/>
    <w:rsid w:val="00801C70"/>
    <w:rsid w:val="00812CF7"/>
    <w:rsid w:val="00820D0A"/>
    <w:rsid w:val="0083172F"/>
    <w:rsid w:val="00837303"/>
    <w:rsid w:val="00843FFE"/>
    <w:rsid w:val="00845F2A"/>
    <w:rsid w:val="00851C3A"/>
    <w:rsid w:val="008554D7"/>
    <w:rsid w:val="008712D7"/>
    <w:rsid w:val="0087735D"/>
    <w:rsid w:val="00881668"/>
    <w:rsid w:val="008905BC"/>
    <w:rsid w:val="00896E4C"/>
    <w:rsid w:val="008A1B8E"/>
    <w:rsid w:val="008A30C8"/>
    <w:rsid w:val="008B5378"/>
    <w:rsid w:val="008B68F9"/>
    <w:rsid w:val="008C65DC"/>
    <w:rsid w:val="008D7134"/>
    <w:rsid w:val="008E5FFB"/>
    <w:rsid w:val="009133B2"/>
    <w:rsid w:val="00915AF9"/>
    <w:rsid w:val="00925352"/>
    <w:rsid w:val="00943010"/>
    <w:rsid w:val="00943C62"/>
    <w:rsid w:val="00950A20"/>
    <w:rsid w:val="00952129"/>
    <w:rsid w:val="009535F5"/>
    <w:rsid w:val="00953AD7"/>
    <w:rsid w:val="00966C65"/>
    <w:rsid w:val="00980201"/>
    <w:rsid w:val="00985015"/>
    <w:rsid w:val="0099446C"/>
    <w:rsid w:val="009A2D3A"/>
    <w:rsid w:val="009A643F"/>
    <w:rsid w:val="009A79A4"/>
    <w:rsid w:val="009B79E1"/>
    <w:rsid w:val="009C19F6"/>
    <w:rsid w:val="009D0706"/>
    <w:rsid w:val="009D4258"/>
    <w:rsid w:val="009D57EF"/>
    <w:rsid w:val="009D5E86"/>
    <w:rsid w:val="009E0831"/>
    <w:rsid w:val="009F05D1"/>
    <w:rsid w:val="00A15C77"/>
    <w:rsid w:val="00A221E4"/>
    <w:rsid w:val="00A24253"/>
    <w:rsid w:val="00A24E8B"/>
    <w:rsid w:val="00A258AE"/>
    <w:rsid w:val="00A54C74"/>
    <w:rsid w:val="00A5774A"/>
    <w:rsid w:val="00A64028"/>
    <w:rsid w:val="00A823B9"/>
    <w:rsid w:val="00AB1F36"/>
    <w:rsid w:val="00AC1A05"/>
    <w:rsid w:val="00AD636E"/>
    <w:rsid w:val="00AE1438"/>
    <w:rsid w:val="00AE6D32"/>
    <w:rsid w:val="00AE7741"/>
    <w:rsid w:val="00AF2187"/>
    <w:rsid w:val="00AF374C"/>
    <w:rsid w:val="00B12D62"/>
    <w:rsid w:val="00B13817"/>
    <w:rsid w:val="00B15B19"/>
    <w:rsid w:val="00B22CAE"/>
    <w:rsid w:val="00B252EC"/>
    <w:rsid w:val="00B303C8"/>
    <w:rsid w:val="00B34025"/>
    <w:rsid w:val="00B359E7"/>
    <w:rsid w:val="00B40F77"/>
    <w:rsid w:val="00B41A52"/>
    <w:rsid w:val="00B43E14"/>
    <w:rsid w:val="00B50B6B"/>
    <w:rsid w:val="00B5157C"/>
    <w:rsid w:val="00B62319"/>
    <w:rsid w:val="00B62B4F"/>
    <w:rsid w:val="00B63FEB"/>
    <w:rsid w:val="00B670C6"/>
    <w:rsid w:val="00B72B23"/>
    <w:rsid w:val="00B80B64"/>
    <w:rsid w:val="00B9466D"/>
    <w:rsid w:val="00BA005D"/>
    <w:rsid w:val="00BA2A22"/>
    <w:rsid w:val="00BA71D5"/>
    <w:rsid w:val="00BB58CA"/>
    <w:rsid w:val="00BE3758"/>
    <w:rsid w:val="00BE39A0"/>
    <w:rsid w:val="00BF572B"/>
    <w:rsid w:val="00C1155D"/>
    <w:rsid w:val="00C175D1"/>
    <w:rsid w:val="00C23EBB"/>
    <w:rsid w:val="00C3294C"/>
    <w:rsid w:val="00C32FB6"/>
    <w:rsid w:val="00C50F97"/>
    <w:rsid w:val="00C52708"/>
    <w:rsid w:val="00C54C95"/>
    <w:rsid w:val="00C574CA"/>
    <w:rsid w:val="00C60339"/>
    <w:rsid w:val="00C61797"/>
    <w:rsid w:val="00C64A53"/>
    <w:rsid w:val="00C64F09"/>
    <w:rsid w:val="00C735A7"/>
    <w:rsid w:val="00C767A4"/>
    <w:rsid w:val="00C942CE"/>
    <w:rsid w:val="00CA0418"/>
    <w:rsid w:val="00CB32DE"/>
    <w:rsid w:val="00CC7306"/>
    <w:rsid w:val="00CD7EDB"/>
    <w:rsid w:val="00CE26D1"/>
    <w:rsid w:val="00CE2CEA"/>
    <w:rsid w:val="00CF4F08"/>
    <w:rsid w:val="00D03F58"/>
    <w:rsid w:val="00D34E10"/>
    <w:rsid w:val="00D407D7"/>
    <w:rsid w:val="00D450C3"/>
    <w:rsid w:val="00D50E8A"/>
    <w:rsid w:val="00D559A7"/>
    <w:rsid w:val="00D61E4D"/>
    <w:rsid w:val="00D700FD"/>
    <w:rsid w:val="00D742F5"/>
    <w:rsid w:val="00D8239F"/>
    <w:rsid w:val="00D82912"/>
    <w:rsid w:val="00D87EAE"/>
    <w:rsid w:val="00D92022"/>
    <w:rsid w:val="00D95DF6"/>
    <w:rsid w:val="00DA0806"/>
    <w:rsid w:val="00DA3EA8"/>
    <w:rsid w:val="00DB50FD"/>
    <w:rsid w:val="00DC0181"/>
    <w:rsid w:val="00DC0928"/>
    <w:rsid w:val="00DD369B"/>
    <w:rsid w:val="00DD7C76"/>
    <w:rsid w:val="00DE1C1D"/>
    <w:rsid w:val="00E04603"/>
    <w:rsid w:val="00E0527F"/>
    <w:rsid w:val="00E16290"/>
    <w:rsid w:val="00E230EA"/>
    <w:rsid w:val="00E2746F"/>
    <w:rsid w:val="00E34900"/>
    <w:rsid w:val="00E36AAA"/>
    <w:rsid w:val="00E57C04"/>
    <w:rsid w:val="00E60D10"/>
    <w:rsid w:val="00E62963"/>
    <w:rsid w:val="00E67AE5"/>
    <w:rsid w:val="00E7058E"/>
    <w:rsid w:val="00E770B2"/>
    <w:rsid w:val="00E8128F"/>
    <w:rsid w:val="00E8351D"/>
    <w:rsid w:val="00E96A9D"/>
    <w:rsid w:val="00EA5BE0"/>
    <w:rsid w:val="00EB2C5D"/>
    <w:rsid w:val="00EB4294"/>
    <w:rsid w:val="00EC08E6"/>
    <w:rsid w:val="00EC1A98"/>
    <w:rsid w:val="00ED66C4"/>
    <w:rsid w:val="00EE0F23"/>
    <w:rsid w:val="00EF4782"/>
    <w:rsid w:val="00F03361"/>
    <w:rsid w:val="00F06871"/>
    <w:rsid w:val="00F147E5"/>
    <w:rsid w:val="00F17017"/>
    <w:rsid w:val="00F423CF"/>
    <w:rsid w:val="00F47F81"/>
    <w:rsid w:val="00F56D66"/>
    <w:rsid w:val="00F576BD"/>
    <w:rsid w:val="00F60CC9"/>
    <w:rsid w:val="00F66EE9"/>
    <w:rsid w:val="00F84306"/>
    <w:rsid w:val="00F87CE1"/>
    <w:rsid w:val="00F90F7B"/>
    <w:rsid w:val="00FA25BC"/>
    <w:rsid w:val="00FA43DF"/>
    <w:rsid w:val="00FB0B4D"/>
    <w:rsid w:val="00FB65AA"/>
    <w:rsid w:val="00FC188F"/>
    <w:rsid w:val="00FC6CC2"/>
    <w:rsid w:val="00FC7C0B"/>
    <w:rsid w:val="00FD031E"/>
    <w:rsid w:val="00FD0495"/>
    <w:rsid w:val="00FD7BED"/>
    <w:rsid w:val="00FE0DC8"/>
    <w:rsid w:val="00FE1BD4"/>
    <w:rsid w:val="00FE543C"/>
    <w:rsid w:val="00FF5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28C5"/>
  <w15:docId w15:val="{02089F33-D408-428F-825F-B6260F00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70B2"/>
  </w:style>
  <w:style w:type="paragraph" w:styleId="Nagwek1">
    <w:name w:val="heading 1"/>
    <w:basedOn w:val="Normalny"/>
    <w:next w:val="Normalny"/>
    <w:link w:val="Nagwek1Znak"/>
    <w:uiPriority w:val="9"/>
    <w:qFormat/>
    <w:rsid w:val="006259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rsid w:val="004E369A"/>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2C5C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B1A45"/>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6B1A45"/>
    <w:rPr>
      <w:b/>
      <w:bCs/>
    </w:rPr>
  </w:style>
  <w:style w:type="paragraph" w:styleId="Akapitzlist">
    <w:name w:val="List Paragraph"/>
    <w:aliases w:val="T_SZ_List Paragraph,Numerowanie,List Paragraph,L1,Akapit z listą5,Nagłowek 3,Preambuła,Akapit z listą BS,Kolorowa lista — akcent 11,Dot pt,F5 List Paragraph,Recommendation,List Paragraph11,lp1,maz_wyliczenie,opis dzialania,K-P_odwolanie"/>
    <w:basedOn w:val="Normalny"/>
    <w:link w:val="AkapitzlistZnak"/>
    <w:uiPriority w:val="34"/>
    <w:qFormat/>
    <w:rsid w:val="0014165E"/>
    <w:pPr>
      <w:ind w:left="720"/>
      <w:contextualSpacing/>
    </w:pPr>
  </w:style>
  <w:style w:type="character" w:styleId="Hipercze">
    <w:name w:val="Hyperlink"/>
    <w:basedOn w:val="Domylnaczcionkaakapitu"/>
    <w:uiPriority w:val="99"/>
    <w:unhideWhenUsed/>
    <w:rsid w:val="0014165E"/>
    <w:rPr>
      <w:color w:val="0000FF"/>
      <w:u w:val="single"/>
    </w:rPr>
  </w:style>
  <w:style w:type="paragraph" w:styleId="Nagwek">
    <w:name w:val="header"/>
    <w:basedOn w:val="Normalny"/>
    <w:link w:val="NagwekZnak"/>
    <w:uiPriority w:val="99"/>
    <w:unhideWhenUsed/>
    <w:rsid w:val="009944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46C"/>
  </w:style>
  <w:style w:type="paragraph" w:styleId="Stopka">
    <w:name w:val="footer"/>
    <w:basedOn w:val="Normalny"/>
    <w:link w:val="StopkaZnak"/>
    <w:uiPriority w:val="99"/>
    <w:unhideWhenUsed/>
    <w:rsid w:val="009944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46C"/>
  </w:style>
  <w:style w:type="character" w:customStyle="1" w:styleId="Nagwek3Znak">
    <w:name w:val="Nagłówek 3 Znak"/>
    <w:basedOn w:val="Domylnaczcionkaakapitu"/>
    <w:link w:val="Nagwek3"/>
    <w:uiPriority w:val="9"/>
    <w:rsid w:val="004E369A"/>
    <w:rPr>
      <w:rFonts w:asciiTheme="majorHAnsi" w:eastAsiaTheme="majorEastAsia" w:hAnsiTheme="majorHAnsi" w:cstheme="majorBidi"/>
      <w:b/>
      <w:bCs/>
      <w:color w:val="4F81BD" w:themeColor="accent1"/>
    </w:rPr>
  </w:style>
  <w:style w:type="paragraph" w:styleId="Bezodstpw">
    <w:name w:val="No Spacing"/>
    <w:uiPriority w:val="1"/>
    <w:qFormat/>
    <w:rsid w:val="004E369A"/>
    <w:pPr>
      <w:spacing w:after="0" w:line="240" w:lineRule="auto"/>
    </w:pPr>
    <w:rPr>
      <w:rFonts w:ascii="Calibri" w:eastAsia="MS Mincho" w:hAnsi="Calibri" w:cs="Times New Roman"/>
    </w:rPr>
  </w:style>
  <w:style w:type="character" w:customStyle="1" w:styleId="Nagwek5Znak">
    <w:name w:val="Nagłówek 5 Znak"/>
    <w:basedOn w:val="Domylnaczcionkaakapitu"/>
    <w:link w:val="Nagwek5"/>
    <w:uiPriority w:val="9"/>
    <w:semiHidden/>
    <w:rsid w:val="002C5CB7"/>
    <w:rPr>
      <w:rFonts w:asciiTheme="majorHAnsi" w:eastAsiaTheme="majorEastAsia" w:hAnsiTheme="majorHAnsi" w:cstheme="majorBidi"/>
      <w:color w:val="243F60" w:themeColor="accent1" w:themeShade="7F"/>
    </w:rPr>
  </w:style>
  <w:style w:type="paragraph" w:customStyle="1" w:styleId="Trenum">
    <w:name w:val="Treść num."/>
    <w:basedOn w:val="Normalny"/>
    <w:rsid w:val="002C5CB7"/>
    <w:pPr>
      <w:spacing w:after="120" w:line="300" w:lineRule="auto"/>
      <w:jc w:val="both"/>
    </w:pPr>
    <w:rPr>
      <w:rFonts w:ascii="Times New Roman" w:eastAsia="Times New Roman" w:hAnsi="Times New Roman" w:cs="Times New Roman"/>
      <w:sz w:val="24"/>
      <w:szCs w:val="20"/>
    </w:rPr>
  </w:style>
  <w:style w:type="paragraph" w:styleId="Tekstdymka">
    <w:name w:val="Balloon Text"/>
    <w:basedOn w:val="Normalny"/>
    <w:link w:val="TekstdymkaZnak"/>
    <w:uiPriority w:val="99"/>
    <w:semiHidden/>
    <w:unhideWhenUsed/>
    <w:rsid w:val="00BA00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005D"/>
    <w:rPr>
      <w:rFonts w:ascii="Tahoma" w:hAnsi="Tahoma" w:cs="Tahoma"/>
      <w:sz w:val="16"/>
      <w:szCs w:val="16"/>
    </w:rPr>
  </w:style>
  <w:style w:type="character" w:customStyle="1" w:styleId="AkapitzlistZnak">
    <w:name w:val="Akapit z listą Znak"/>
    <w:aliases w:val="T_SZ_List Paragraph Znak,Numerowanie Znak,List Paragraph Znak,L1 Znak,Akapit z listą5 Znak,Nagłowek 3 Znak,Preambuła Znak,Akapit z listą BS Znak,Kolorowa lista — akcent 11 Znak,Dot pt Znak,F5 List Paragraph Znak,Recommendation Znak"/>
    <w:link w:val="Akapitzlist"/>
    <w:uiPriority w:val="34"/>
    <w:rsid w:val="00F17017"/>
  </w:style>
  <w:style w:type="character" w:styleId="Uwydatnienie">
    <w:name w:val="Emphasis"/>
    <w:uiPriority w:val="20"/>
    <w:qFormat/>
    <w:rsid w:val="001969CC"/>
    <w:rPr>
      <w:b/>
      <w:bCs/>
      <w:i/>
      <w:iCs/>
      <w:spacing w:val="10"/>
      <w:bdr w:val="none" w:sz="0" w:space="0" w:color="auto"/>
      <w:shd w:val="clear" w:color="auto" w:fill="auto"/>
    </w:rPr>
  </w:style>
  <w:style w:type="paragraph" w:styleId="Tekstprzypisudolnego">
    <w:name w:val="footnote text"/>
    <w:basedOn w:val="Normalny"/>
    <w:link w:val="TekstprzypisudolnegoZnak"/>
    <w:uiPriority w:val="99"/>
    <w:unhideWhenUsed/>
    <w:rsid w:val="001969CC"/>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rsid w:val="001969CC"/>
    <w:rPr>
      <w:rFonts w:ascii="Calibri" w:eastAsia="Calibri" w:hAnsi="Calibri" w:cs="Times New Roman"/>
      <w:sz w:val="20"/>
      <w:szCs w:val="20"/>
      <w:lang w:eastAsia="en-US"/>
    </w:rPr>
  </w:style>
  <w:style w:type="character" w:styleId="Nierozpoznanawzmianka">
    <w:name w:val="Unresolved Mention"/>
    <w:basedOn w:val="Domylnaczcionkaakapitu"/>
    <w:uiPriority w:val="99"/>
    <w:semiHidden/>
    <w:unhideWhenUsed/>
    <w:rsid w:val="00335CF4"/>
    <w:rPr>
      <w:color w:val="605E5C"/>
      <w:shd w:val="clear" w:color="auto" w:fill="E1DFDD"/>
    </w:rPr>
  </w:style>
  <w:style w:type="character" w:customStyle="1" w:styleId="Nagwek1Znak">
    <w:name w:val="Nagłówek 1 Znak"/>
    <w:basedOn w:val="Domylnaczcionkaakapitu"/>
    <w:link w:val="Nagwek1"/>
    <w:uiPriority w:val="9"/>
    <w:rsid w:val="006259C5"/>
    <w:rPr>
      <w:rFonts w:asciiTheme="majorHAnsi" w:eastAsiaTheme="majorEastAsia" w:hAnsiTheme="majorHAnsi" w:cstheme="majorBidi"/>
      <w:color w:val="365F91" w:themeColor="accent1" w:themeShade="BF"/>
      <w:sz w:val="32"/>
      <w:szCs w:val="32"/>
    </w:rPr>
  </w:style>
  <w:style w:type="paragraph" w:styleId="Tekstpodstawowy">
    <w:name w:val="Body Text"/>
    <w:basedOn w:val="Normalny"/>
    <w:link w:val="TekstpodstawowyZnak"/>
    <w:semiHidden/>
    <w:unhideWhenUsed/>
    <w:rsid w:val="006259C5"/>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6259C5"/>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semiHidden/>
    <w:unhideWhenUsed/>
    <w:rsid w:val="00CF4F08"/>
    <w:pPr>
      <w:spacing w:after="120"/>
      <w:ind w:left="283"/>
    </w:pPr>
  </w:style>
  <w:style w:type="character" w:customStyle="1" w:styleId="TekstpodstawowywcityZnak">
    <w:name w:val="Tekst podstawowy wcięty Znak"/>
    <w:basedOn w:val="Domylnaczcionkaakapitu"/>
    <w:link w:val="Tekstpodstawowywcity"/>
    <w:uiPriority w:val="99"/>
    <w:semiHidden/>
    <w:rsid w:val="00CF4F08"/>
  </w:style>
  <w:style w:type="table" w:styleId="Tabela-Siatka">
    <w:name w:val="Table Grid"/>
    <w:basedOn w:val="Standardowy"/>
    <w:uiPriority w:val="59"/>
    <w:rsid w:val="000F1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21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33369">
      <w:bodyDiv w:val="1"/>
      <w:marLeft w:val="0"/>
      <w:marRight w:val="0"/>
      <w:marTop w:val="0"/>
      <w:marBottom w:val="0"/>
      <w:divBdr>
        <w:top w:val="none" w:sz="0" w:space="0" w:color="auto"/>
        <w:left w:val="none" w:sz="0" w:space="0" w:color="auto"/>
        <w:bottom w:val="none" w:sz="0" w:space="0" w:color="auto"/>
        <w:right w:val="none" w:sz="0" w:space="0" w:color="auto"/>
      </w:divBdr>
    </w:div>
    <w:div w:id="953361257">
      <w:bodyDiv w:val="1"/>
      <w:marLeft w:val="0"/>
      <w:marRight w:val="0"/>
      <w:marTop w:val="0"/>
      <w:marBottom w:val="0"/>
      <w:divBdr>
        <w:top w:val="none" w:sz="0" w:space="0" w:color="auto"/>
        <w:left w:val="none" w:sz="0" w:space="0" w:color="auto"/>
        <w:bottom w:val="none" w:sz="0" w:space="0" w:color="auto"/>
        <w:right w:val="none" w:sz="0" w:space="0" w:color="auto"/>
      </w:divBdr>
    </w:div>
    <w:div w:id="1013383949">
      <w:bodyDiv w:val="1"/>
      <w:marLeft w:val="0"/>
      <w:marRight w:val="0"/>
      <w:marTop w:val="0"/>
      <w:marBottom w:val="0"/>
      <w:divBdr>
        <w:top w:val="none" w:sz="0" w:space="0" w:color="auto"/>
        <w:left w:val="none" w:sz="0" w:space="0" w:color="auto"/>
        <w:bottom w:val="none" w:sz="0" w:space="0" w:color="auto"/>
        <w:right w:val="none" w:sz="0" w:space="0" w:color="auto"/>
      </w:divBdr>
    </w:div>
    <w:div w:id="1332559960">
      <w:bodyDiv w:val="1"/>
      <w:marLeft w:val="0"/>
      <w:marRight w:val="0"/>
      <w:marTop w:val="0"/>
      <w:marBottom w:val="0"/>
      <w:divBdr>
        <w:top w:val="none" w:sz="0" w:space="0" w:color="auto"/>
        <w:left w:val="none" w:sz="0" w:space="0" w:color="auto"/>
        <w:bottom w:val="none" w:sz="0" w:space="0" w:color="auto"/>
        <w:right w:val="none" w:sz="0" w:space="0" w:color="auto"/>
      </w:divBdr>
      <w:divsChild>
        <w:div w:id="1555044991">
          <w:marLeft w:val="0"/>
          <w:marRight w:val="0"/>
          <w:marTop w:val="0"/>
          <w:marBottom w:val="0"/>
          <w:divBdr>
            <w:top w:val="none" w:sz="0" w:space="0" w:color="auto"/>
            <w:left w:val="none" w:sz="0" w:space="0" w:color="auto"/>
            <w:bottom w:val="none" w:sz="0" w:space="0" w:color="auto"/>
            <w:right w:val="none" w:sz="0" w:space="0" w:color="auto"/>
          </w:divBdr>
          <w:divsChild>
            <w:div w:id="5380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7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59803-A66B-4E31-AB4B-D030BDED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1405</Words>
  <Characters>8436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Kabała Bogdan</cp:lastModifiedBy>
  <cp:revision>4</cp:revision>
  <cp:lastPrinted>2019-03-07T11:17:00Z</cp:lastPrinted>
  <dcterms:created xsi:type="dcterms:W3CDTF">2024-03-20T07:41:00Z</dcterms:created>
  <dcterms:modified xsi:type="dcterms:W3CDTF">2024-03-20T09:41:00Z</dcterms:modified>
</cp:coreProperties>
</file>