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DF55" w14:textId="1874C4C0" w:rsidR="009C7E6D" w:rsidRPr="009C7E6D" w:rsidRDefault="00C04464" w:rsidP="00C368D6">
      <w:pPr>
        <w:pStyle w:val="Nagwek1"/>
      </w:pPr>
      <w:r w:rsidRPr="00C04464">
        <w:t xml:space="preserve">Zapytanie o ustalenie wartości szacunkowej </w:t>
      </w:r>
      <w:r w:rsidR="001E2EA2">
        <w:t>zamówienia</w:t>
      </w:r>
      <w:r w:rsidR="001E2EA2" w:rsidRPr="002C47F6">
        <w:t xml:space="preserve"> </w:t>
      </w:r>
      <w:r w:rsidR="001E2EA2">
        <w:t xml:space="preserve">na usługi </w:t>
      </w:r>
      <w:r w:rsidR="00714815">
        <w:t>eksperta wspomagającego</w:t>
      </w:r>
      <w:r w:rsidR="009C7E6D">
        <w:t xml:space="preserve"> </w:t>
      </w:r>
    </w:p>
    <w:p w14:paraId="60C8631B" w14:textId="77777777" w:rsidR="00714815" w:rsidRDefault="00C54F97" w:rsidP="00714815">
      <w:pPr>
        <w:pStyle w:val="Nagwek2"/>
        <w:numPr>
          <w:ilvl w:val="0"/>
          <w:numId w:val="36"/>
        </w:numPr>
        <w:rPr>
          <w:rFonts w:eastAsia="Arial Unicode MS"/>
          <w:bdr w:val="nil"/>
        </w:rPr>
      </w:pPr>
      <w:r w:rsidRPr="00714815">
        <w:rPr>
          <w:rFonts w:eastAsia="Arial Unicode MS"/>
          <w:bdr w:val="nil"/>
        </w:rPr>
        <w:t>Zamawiający</w:t>
      </w:r>
    </w:p>
    <w:p w14:paraId="5A2D0871" w14:textId="4F934B9B" w:rsidR="008E6913" w:rsidRPr="00714815" w:rsidRDefault="00C54F97" w:rsidP="00121676">
      <w:pPr>
        <w:spacing w:before="0" w:after="0" w:line="288" w:lineRule="auto"/>
        <w:rPr>
          <w:rFonts w:eastAsia="Arial Unicode MS"/>
          <w:bdr w:val="nil"/>
        </w:rPr>
      </w:pPr>
      <w:r w:rsidRPr="00714815">
        <w:rPr>
          <w:rFonts w:eastAsia="Arial Unicode MS"/>
          <w:bdr w:val="nil"/>
        </w:rPr>
        <w:t xml:space="preserve">Państwowy Fundusz Rehabilitacji Osób Niepełnosprawnych (PFRON) </w:t>
      </w:r>
    </w:p>
    <w:p w14:paraId="5467DDDB" w14:textId="77777777" w:rsidR="008E6913" w:rsidRPr="008E6913" w:rsidRDefault="008E6913" w:rsidP="00121676">
      <w:pPr>
        <w:spacing w:before="0" w:after="0" w:line="288" w:lineRule="auto"/>
        <w:rPr>
          <w:rFonts w:eastAsia="Arial Unicode MS"/>
          <w:bdr w:val="nil"/>
        </w:rPr>
      </w:pPr>
      <w:r w:rsidRPr="008E6913">
        <w:rPr>
          <w:rFonts w:eastAsia="Arial Unicode MS"/>
          <w:bdr w:val="nil"/>
        </w:rPr>
        <w:t xml:space="preserve">ul. Aleja Jana Pawła II 13, </w:t>
      </w:r>
    </w:p>
    <w:p w14:paraId="2FB70E06" w14:textId="77777777" w:rsidR="008E6913" w:rsidRPr="008E6913" w:rsidRDefault="008E6913" w:rsidP="00121676">
      <w:pPr>
        <w:spacing w:before="0" w:after="0" w:line="288" w:lineRule="auto"/>
        <w:rPr>
          <w:rFonts w:eastAsia="Arial Unicode MS"/>
          <w:bdr w:val="nil"/>
        </w:rPr>
      </w:pPr>
      <w:r w:rsidRPr="008E6913">
        <w:rPr>
          <w:rFonts w:eastAsia="Arial Unicode MS"/>
          <w:bdr w:val="nil"/>
        </w:rPr>
        <w:t xml:space="preserve">00-828 Warszawa </w:t>
      </w:r>
    </w:p>
    <w:p w14:paraId="1CA1D280" w14:textId="77777777" w:rsidR="008E6913" w:rsidRPr="008E6913" w:rsidRDefault="008E6913" w:rsidP="00121676">
      <w:pPr>
        <w:spacing w:before="0" w:after="0" w:line="288" w:lineRule="auto"/>
        <w:rPr>
          <w:rFonts w:eastAsia="Arial Unicode MS"/>
          <w:bdr w:val="nil"/>
        </w:rPr>
      </w:pPr>
      <w:r w:rsidRPr="008E6913">
        <w:rPr>
          <w:rFonts w:eastAsia="Arial Unicode MS"/>
          <w:bdr w:val="nil"/>
        </w:rPr>
        <w:t xml:space="preserve">Tel. 22 50 55 500 </w:t>
      </w:r>
    </w:p>
    <w:p w14:paraId="07153592" w14:textId="6090C221" w:rsidR="008E6913" w:rsidRPr="008E6913" w:rsidRDefault="008E6913" w:rsidP="00121676">
      <w:pPr>
        <w:spacing w:before="0" w:after="0" w:line="288" w:lineRule="auto"/>
        <w:rPr>
          <w:rFonts w:eastAsia="Arial Unicode MS"/>
          <w:bdr w:val="nil"/>
        </w:rPr>
      </w:pPr>
      <w:r w:rsidRPr="008E6913">
        <w:rPr>
          <w:rFonts w:eastAsia="Arial Unicode MS"/>
          <w:bdr w:val="nil"/>
        </w:rPr>
        <w:t>NIP: 525-10-00-810</w:t>
      </w:r>
      <w:r w:rsidR="005D2D82">
        <w:rPr>
          <w:rFonts w:eastAsia="Arial Unicode MS"/>
          <w:bdr w:val="nil"/>
        </w:rPr>
        <w:t>,</w:t>
      </w:r>
      <w:r w:rsidRPr="008E6913">
        <w:rPr>
          <w:rFonts w:eastAsia="Arial Unicode MS"/>
          <w:bdr w:val="nil"/>
        </w:rPr>
        <w:t xml:space="preserve"> REGON</w:t>
      </w:r>
      <w:r w:rsidR="005D2D82">
        <w:rPr>
          <w:rFonts w:eastAsia="Arial Unicode MS"/>
          <w:bdr w:val="nil"/>
        </w:rPr>
        <w:t>:</w:t>
      </w:r>
      <w:r w:rsidRPr="008E6913">
        <w:rPr>
          <w:rFonts w:eastAsia="Arial Unicode MS"/>
          <w:bdr w:val="nil"/>
        </w:rPr>
        <w:t xml:space="preserve"> 12059538</w:t>
      </w:r>
    </w:p>
    <w:p w14:paraId="663B9DC1" w14:textId="339D248B" w:rsidR="008E6913" w:rsidRPr="008E6913" w:rsidRDefault="00545C16" w:rsidP="00121676">
      <w:pPr>
        <w:spacing w:before="0" w:line="288" w:lineRule="auto"/>
        <w:rPr>
          <w:rFonts w:eastAsia="Arial Unicode MS"/>
          <w:bdr w:val="nil"/>
        </w:rPr>
      </w:pPr>
      <w:hyperlink r:id="rId8" w:history="1">
        <w:r w:rsidR="008E6913" w:rsidRPr="00CE42E9">
          <w:rPr>
            <w:rStyle w:val="Hipercze"/>
            <w:rFonts w:eastAsia="Arial Unicode MS" w:cs="Calibri"/>
            <w:szCs w:val="22"/>
            <w:bdr w:val="nil"/>
          </w:rPr>
          <w:t>www.pfron.org.pl</w:t>
        </w:r>
      </w:hyperlink>
      <w:r w:rsidR="008E6913">
        <w:rPr>
          <w:rFonts w:eastAsia="Arial Unicode MS"/>
          <w:bdr w:val="nil"/>
        </w:rPr>
        <w:t xml:space="preserve"> </w:t>
      </w:r>
    </w:p>
    <w:p w14:paraId="3BB9B9A4" w14:textId="78665DE8" w:rsidR="0076228C" w:rsidRDefault="00C54F97" w:rsidP="00121676">
      <w:pPr>
        <w:spacing w:line="288" w:lineRule="auto"/>
        <w:rPr>
          <w:rFonts w:eastAsiaTheme="minorHAnsi"/>
        </w:rPr>
      </w:pPr>
      <w:bookmarkStart w:id="0" w:name="_Hlk74650361"/>
      <w:r w:rsidRPr="00C54F97">
        <w:rPr>
          <w:rFonts w:eastAsia="Arial Unicode MS"/>
          <w:bdr w:val="nil"/>
        </w:rPr>
        <w:t xml:space="preserve">beneficjent </w:t>
      </w:r>
      <w:r w:rsidR="00714815">
        <w:rPr>
          <w:rFonts w:eastAsia="Arial Unicode MS"/>
          <w:bdr w:val="nil"/>
        </w:rPr>
        <w:t>p</w:t>
      </w:r>
      <w:r w:rsidRPr="00C54F97">
        <w:rPr>
          <w:rFonts w:eastAsia="Arial Unicode MS"/>
          <w:bdr w:val="nil"/>
        </w:rPr>
        <w:t>rojekt</w:t>
      </w:r>
      <w:r w:rsidR="00714815">
        <w:rPr>
          <w:rFonts w:eastAsia="Arial Unicode MS"/>
          <w:bdr w:val="nil"/>
        </w:rPr>
        <w:t>u</w:t>
      </w:r>
      <w:r w:rsidRPr="00C54F97">
        <w:rPr>
          <w:rFonts w:eastAsia="Arial Unicode MS"/>
          <w:bdr w:val="nil"/>
        </w:rPr>
        <w:t xml:space="preserve"> partnerski</w:t>
      </w:r>
      <w:r w:rsidR="00714815">
        <w:rPr>
          <w:rFonts w:eastAsia="Arial Unicode MS"/>
          <w:bdr w:val="nil"/>
        </w:rPr>
        <w:t>ego</w:t>
      </w:r>
      <w:r w:rsidR="008E6913">
        <w:rPr>
          <w:rFonts w:eastAsia="Arial Unicode MS"/>
          <w:bdr w:val="nil"/>
        </w:rPr>
        <w:t>,</w:t>
      </w:r>
      <w:r w:rsidRPr="00C54F97">
        <w:rPr>
          <w:rFonts w:eastAsia="Arial Unicode MS"/>
          <w:bdr w:val="nil"/>
        </w:rPr>
        <w:t xml:space="preserve"> realizowan</w:t>
      </w:r>
      <w:r w:rsidR="00714815">
        <w:rPr>
          <w:rFonts w:eastAsia="Arial Unicode MS"/>
          <w:bdr w:val="nil"/>
        </w:rPr>
        <w:t>ego</w:t>
      </w:r>
      <w:r w:rsidRPr="00C54F97">
        <w:rPr>
          <w:rFonts w:eastAsia="Arial Unicode MS"/>
          <w:bdr w:val="nil"/>
        </w:rPr>
        <w:t xml:space="preserve"> w ramach Programu Operacyjnego Wiedza Edukacja Rozwój (PO WER), działanie 4.3</w:t>
      </w:r>
      <w:r w:rsidR="0005501F">
        <w:rPr>
          <w:rFonts w:eastAsia="Arial Unicode MS"/>
          <w:bdr w:val="nil"/>
        </w:rPr>
        <w:t xml:space="preserve"> </w:t>
      </w:r>
      <w:r w:rsidR="00714815">
        <w:rPr>
          <w:rFonts w:eastAsia="Arial Unicode MS"/>
          <w:bdr w:val="nil"/>
        </w:rPr>
        <w:t>„</w:t>
      </w:r>
      <w:r w:rsidR="00714815" w:rsidRPr="00714815">
        <w:rPr>
          <w:rFonts w:eastAsia="Arial Unicode MS"/>
          <w:bdr w:val="nil"/>
        </w:rPr>
        <w:t>Trening orientacji przestrzennej dla osób niewidomych i słabowidzących (TOPON)”</w:t>
      </w:r>
      <w:r w:rsidR="00EC25B3">
        <w:rPr>
          <w:rFonts w:eastAsiaTheme="minorHAnsi"/>
        </w:rPr>
        <w:t xml:space="preserve"> </w:t>
      </w:r>
      <w:r w:rsidRPr="00C54F97">
        <w:rPr>
          <w:rFonts w:eastAsiaTheme="minorHAnsi"/>
        </w:rPr>
        <w:t xml:space="preserve">w związku z planowanym wszczęciem postępowania o udzielenie zamówienia publicznego, którego przedmiotem będzie wykonywanie </w:t>
      </w:r>
      <w:r w:rsidR="009C7E6D">
        <w:rPr>
          <w:rFonts w:eastAsiaTheme="minorHAnsi"/>
        </w:rPr>
        <w:t>usług eksperckich</w:t>
      </w:r>
      <w:r w:rsidR="00714815">
        <w:rPr>
          <w:rFonts w:eastAsiaTheme="minorHAnsi"/>
        </w:rPr>
        <w:t xml:space="preserve"> (dalej: ekspert wspomagający)</w:t>
      </w:r>
      <w:r w:rsidR="009C7E6D">
        <w:rPr>
          <w:rFonts w:eastAsiaTheme="minorHAnsi"/>
        </w:rPr>
        <w:t xml:space="preserve">, zwraca się z prośbą o przedstawienie wartości szacunkowej realizacji </w:t>
      </w:r>
      <w:r w:rsidR="00714815">
        <w:rPr>
          <w:rFonts w:eastAsiaTheme="minorHAnsi"/>
        </w:rPr>
        <w:t>opisanej poniżej usługi</w:t>
      </w:r>
      <w:r w:rsidR="0076228C">
        <w:rPr>
          <w:rFonts w:eastAsiaTheme="minorHAnsi"/>
        </w:rPr>
        <w:t>.</w:t>
      </w:r>
    </w:p>
    <w:p w14:paraId="768AA453" w14:textId="2A89727D" w:rsidR="00DE3E01" w:rsidRDefault="00DE3E01" w:rsidP="00714815">
      <w:pPr>
        <w:pStyle w:val="Nagwek2"/>
        <w:numPr>
          <w:ilvl w:val="0"/>
          <w:numId w:val="36"/>
        </w:numPr>
        <w:rPr>
          <w:rFonts w:eastAsiaTheme="minorHAnsi"/>
        </w:rPr>
      </w:pPr>
      <w:r>
        <w:rPr>
          <w:rFonts w:eastAsiaTheme="minorHAnsi"/>
        </w:rPr>
        <w:t>Informacje o projekcie</w:t>
      </w:r>
    </w:p>
    <w:p w14:paraId="3F718937" w14:textId="77777777" w:rsidR="00DE3E01" w:rsidRDefault="00DE3E01" w:rsidP="00DE3E01">
      <w:pPr>
        <w:spacing w:line="257" w:lineRule="auto"/>
        <w:rPr>
          <w:rFonts w:eastAsiaTheme="minorHAnsi" w:cs="Calibri"/>
          <w:szCs w:val="22"/>
        </w:rPr>
      </w:pPr>
      <w:r w:rsidRPr="00714815">
        <w:rPr>
          <w:rFonts w:eastAsiaTheme="minorHAnsi" w:cs="Calibri"/>
          <w:szCs w:val="22"/>
        </w:rPr>
        <w:t xml:space="preserve">Zamówienie ma umożliwić realizację działań zaplanowanych </w:t>
      </w:r>
      <w:r>
        <w:rPr>
          <w:rFonts w:eastAsiaTheme="minorHAnsi" w:cs="Calibri"/>
          <w:szCs w:val="22"/>
        </w:rPr>
        <w:t>w</w:t>
      </w:r>
      <w:r w:rsidRPr="00714815">
        <w:rPr>
          <w:rFonts w:eastAsiaTheme="minorHAnsi" w:cs="Calibri"/>
          <w:szCs w:val="22"/>
        </w:rPr>
        <w:t xml:space="preserve"> projekcie „</w:t>
      </w:r>
      <w:r w:rsidRPr="00EC25B3">
        <w:rPr>
          <w:rFonts w:eastAsiaTheme="minorHAnsi" w:cs="Calibri"/>
          <w:szCs w:val="22"/>
        </w:rPr>
        <w:t>Trening orientacji przestrzennej dla osób niewidomych i słabowidzących (TOPON</w:t>
      </w:r>
      <w:r>
        <w:rPr>
          <w:rFonts w:eastAsiaTheme="minorHAnsi" w:cs="Calibri"/>
          <w:szCs w:val="22"/>
        </w:rPr>
        <w:t>)”</w:t>
      </w:r>
      <w:r w:rsidRPr="00714815">
        <w:rPr>
          <w:rFonts w:eastAsiaTheme="minorHAnsi" w:cs="Calibri"/>
          <w:szCs w:val="22"/>
        </w:rPr>
        <w:t>.</w:t>
      </w:r>
      <w:r>
        <w:rPr>
          <w:rFonts w:eastAsiaTheme="minorHAnsi" w:cs="Calibri"/>
          <w:szCs w:val="22"/>
        </w:rPr>
        <w:t xml:space="preserve"> </w:t>
      </w:r>
    </w:p>
    <w:p w14:paraId="01A9CF1D" w14:textId="77777777" w:rsidR="00DE3E01" w:rsidRPr="00A651F1" w:rsidRDefault="00DE3E01" w:rsidP="00DE3E01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>W projekcie planowane jest opracowanie:</w:t>
      </w:r>
    </w:p>
    <w:p w14:paraId="6A7B2DA0" w14:textId="77777777" w:rsidR="00DE3E01" w:rsidRPr="00A651F1" w:rsidRDefault="00DE3E01" w:rsidP="00DE3E01">
      <w:pPr>
        <w:numPr>
          <w:ilvl w:val="0"/>
          <w:numId w:val="39"/>
        </w:numPr>
        <w:tabs>
          <w:tab w:val="left" w:pos="284"/>
        </w:tabs>
        <w:spacing w:before="0" w:after="0" w:line="288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standardu i programu kształcenia i dokształcania </w:t>
      </w:r>
      <w:r>
        <w:rPr>
          <w:rFonts w:asciiTheme="minorHAnsi" w:eastAsia="Calibri" w:hAnsiTheme="minorHAnsi" w:cstheme="minorHAnsi"/>
          <w:szCs w:val="22"/>
          <w:lang w:eastAsia="en-US"/>
        </w:rPr>
        <w:t>instruktorów/ek</w:t>
      </w: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 orientacji przestrzennej,</w:t>
      </w:r>
    </w:p>
    <w:p w14:paraId="129245C5" w14:textId="26630A49" w:rsidR="00DE3E01" w:rsidRPr="00A651F1" w:rsidRDefault="00DE3E01" w:rsidP="00DE3E01">
      <w:pPr>
        <w:numPr>
          <w:ilvl w:val="0"/>
          <w:numId w:val="39"/>
        </w:numPr>
        <w:tabs>
          <w:tab w:val="left" w:pos="284"/>
        </w:tabs>
        <w:spacing w:before="0" w:after="0" w:line="288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programu kształcenia orientacji przestrzennej osób </w:t>
      </w:r>
      <w:r w:rsidR="004B7C54">
        <w:rPr>
          <w:rFonts w:asciiTheme="minorHAnsi" w:eastAsia="Calibri" w:hAnsiTheme="minorHAnsi" w:cstheme="minorHAnsi"/>
          <w:szCs w:val="22"/>
          <w:lang w:eastAsia="en-US"/>
        </w:rPr>
        <w:t>z niepełnosprawnością wzroku</w:t>
      </w: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. </w:t>
      </w:r>
    </w:p>
    <w:p w14:paraId="108B5210" w14:textId="253110F4" w:rsidR="00DE3E01" w:rsidRPr="00A651F1" w:rsidRDefault="00DE3E01" w:rsidP="00DE3E01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Standard kształcenia </w:t>
      </w:r>
      <w:r w:rsidR="00121676">
        <w:rPr>
          <w:rFonts w:asciiTheme="minorHAnsi" w:eastAsia="Calibri" w:hAnsiTheme="minorHAnsi" w:cstheme="minorHAnsi"/>
          <w:szCs w:val="22"/>
          <w:lang w:eastAsia="en-US"/>
        </w:rPr>
        <w:t>instruktorów</w:t>
      </w: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 zostanie przygotowany zgodnie z metodologią opisu kwalifikacji, określoną na potrzeby Zintegrowanego Systemu Kwalifikacji (ZSK), działającego na podstawie Ustawy o ZSK. Zawierał będzie przede wszystkim opis efektów uczenia się (kompetencji), które powinien posiadać </w:t>
      </w:r>
      <w:r>
        <w:rPr>
          <w:rFonts w:asciiTheme="minorHAnsi" w:eastAsia="Calibri" w:hAnsiTheme="minorHAnsi" w:cstheme="minorHAnsi"/>
          <w:szCs w:val="22"/>
          <w:lang w:eastAsia="en-US"/>
        </w:rPr>
        <w:t>instruktor</w:t>
      </w: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, aby skutecznie prowadzić trening orientacji przestrzennej, wskazówki dotyczące samego procesu kształcenia </w:t>
      </w:r>
      <w:r>
        <w:rPr>
          <w:rFonts w:asciiTheme="minorHAnsi" w:eastAsia="Calibri" w:hAnsiTheme="minorHAnsi" w:cstheme="minorHAnsi"/>
          <w:szCs w:val="22"/>
          <w:lang w:eastAsia="en-US"/>
        </w:rPr>
        <w:t>instruktorów. Ponadto opisywał będzie wymagania na stanowisku instruktora jak również kompetencje, jakimi powinien się cechować.</w:t>
      </w:r>
    </w:p>
    <w:p w14:paraId="4BD7EBD4" w14:textId="77777777" w:rsidR="00DE3E01" w:rsidRPr="00A651F1" w:rsidRDefault="00DE3E01" w:rsidP="00DE3E01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>Program kształcenia osób z dysfunkcją wzroku będzie dokumentem operacyjnym zawiera</w:t>
      </w:r>
      <w:r>
        <w:rPr>
          <w:rFonts w:asciiTheme="minorHAnsi" w:eastAsia="Calibri" w:hAnsiTheme="minorHAnsi" w:cstheme="minorHAnsi"/>
          <w:szCs w:val="22"/>
          <w:lang w:eastAsia="en-US"/>
        </w:rPr>
        <w:t>jącym</w:t>
      </w: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 precyzyjny opis treningu orientacji przestrzennej, w tym: narzędzia diagnozowania potrzeb osoby niewidomej i słabowidzącej, wskazówki dotyczące dostosowania treningu do potrzeb konkretnego uczestnika, opis procesu treningu, przykłady ćwiczeń, które </w:t>
      </w:r>
      <w:r>
        <w:rPr>
          <w:rFonts w:asciiTheme="minorHAnsi" w:eastAsia="Calibri" w:hAnsiTheme="minorHAnsi" w:cstheme="minorHAnsi"/>
          <w:szCs w:val="22"/>
          <w:lang w:eastAsia="en-US"/>
        </w:rPr>
        <w:t>instruktor</w:t>
      </w:r>
      <w:r w:rsidRPr="00A651F1">
        <w:rPr>
          <w:rFonts w:asciiTheme="minorHAnsi" w:eastAsia="Calibri" w:hAnsiTheme="minorHAnsi" w:cstheme="minorHAnsi"/>
          <w:szCs w:val="22"/>
          <w:lang w:eastAsia="en-US"/>
        </w:rPr>
        <w:t xml:space="preserve"> powinien stosować w trakcie treningu, narzędzia oceny postępów uczestnika szkolenia.</w:t>
      </w:r>
    </w:p>
    <w:p w14:paraId="357F10D0" w14:textId="77777777" w:rsidR="00DE3E01" w:rsidRPr="00A651F1" w:rsidRDefault="00DE3E01" w:rsidP="00DE3E01">
      <w:pPr>
        <w:tabs>
          <w:tab w:val="left" w:pos="284"/>
        </w:tabs>
        <w:spacing w:line="288" w:lineRule="auto"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>Realizacja projektu opiera się na trzech zadaniach:</w:t>
      </w:r>
    </w:p>
    <w:p w14:paraId="66B4CB82" w14:textId="77777777" w:rsidR="00DE3E01" w:rsidRPr="00A651F1" w:rsidRDefault="00DE3E01" w:rsidP="00DE3E01">
      <w:pPr>
        <w:numPr>
          <w:ilvl w:val="0"/>
          <w:numId w:val="40"/>
        </w:numPr>
        <w:tabs>
          <w:tab w:val="left" w:pos="284"/>
        </w:tabs>
        <w:spacing w:before="0" w:after="0" w:line="288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lastRenderedPageBreak/>
        <w:t>Zadanie 1: Wypracowanie standardu i programu kształcenia i dokształcania trenerów/ek orientacji przestrzennej oraz programu kształcenia orientacji przestrzennej osób niewidomych i słabowidzących – okres realizacji czerwiec 2021 – styczeń 2022.</w:t>
      </w:r>
    </w:p>
    <w:p w14:paraId="40F03329" w14:textId="77777777" w:rsidR="00DE3E01" w:rsidRDefault="00DE3E01" w:rsidP="00DE3E01">
      <w:pPr>
        <w:numPr>
          <w:ilvl w:val="0"/>
          <w:numId w:val="40"/>
        </w:numPr>
        <w:tabs>
          <w:tab w:val="left" w:pos="284"/>
        </w:tabs>
        <w:spacing w:before="0" w:after="0" w:line="288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A651F1">
        <w:rPr>
          <w:rFonts w:asciiTheme="minorHAnsi" w:eastAsia="Calibri" w:hAnsiTheme="minorHAnsi" w:cstheme="minorHAnsi"/>
          <w:szCs w:val="22"/>
          <w:lang w:eastAsia="en-US"/>
        </w:rPr>
        <w:t>Zadanie 2: Testowanie standardu i programu kształcenia, uwzględniające również pilotaż treningu orientacji przestrzennej dla dorosłych osób niewidomych i słabowidzących – okres realizacji luty 2022 – maj 2023.</w:t>
      </w:r>
    </w:p>
    <w:p w14:paraId="75F9DE5A" w14:textId="33BC64E4" w:rsidR="00DE3E01" w:rsidRPr="00DE3E01" w:rsidRDefault="00DE3E01" w:rsidP="00DE3E01">
      <w:pPr>
        <w:numPr>
          <w:ilvl w:val="0"/>
          <w:numId w:val="40"/>
        </w:numPr>
        <w:tabs>
          <w:tab w:val="left" w:pos="284"/>
        </w:tabs>
        <w:spacing w:before="0" w:after="0" w:line="288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DE3E01">
        <w:rPr>
          <w:rFonts w:asciiTheme="minorHAnsi" w:eastAsia="Calibri" w:hAnsiTheme="minorHAnsi" w:cstheme="minorHAnsi"/>
          <w:szCs w:val="22"/>
          <w:lang w:eastAsia="en-US"/>
        </w:rPr>
        <w:t>Zadanie 3: Analiza efektów testowania standardu kształcenia trenerów/ek i programu kształcenia osób niewidomych i słabowidzących, opracowanie ostatecznej wersji produktów, opracowanie rekomendacji dotyczących systemu finansowania TOP oraz wdrożenie standardów kształcenia trenerów i programu kształcenia osób z niepełnosprawnością wzroku do praktyki – grudzień 2022 – listopad 2023.</w:t>
      </w:r>
    </w:p>
    <w:p w14:paraId="048722C1" w14:textId="2768B23D" w:rsidR="00714815" w:rsidRDefault="00714815" w:rsidP="00714815">
      <w:pPr>
        <w:pStyle w:val="Nagwek2"/>
        <w:numPr>
          <w:ilvl w:val="0"/>
          <w:numId w:val="36"/>
        </w:numPr>
        <w:rPr>
          <w:rFonts w:eastAsiaTheme="minorHAnsi"/>
        </w:rPr>
      </w:pPr>
      <w:r>
        <w:rPr>
          <w:rFonts w:eastAsiaTheme="minorHAnsi"/>
        </w:rPr>
        <w:t>Przedmiot zamówienia</w:t>
      </w:r>
    </w:p>
    <w:p w14:paraId="24BCCE19" w14:textId="408E4D43" w:rsidR="00EC25B3" w:rsidRPr="00EC25B3" w:rsidRDefault="00EC25B3" w:rsidP="00EC25B3">
      <w:pPr>
        <w:spacing w:line="257" w:lineRule="auto"/>
        <w:rPr>
          <w:rFonts w:eastAsiaTheme="minorHAnsi" w:cs="Calibri"/>
          <w:szCs w:val="22"/>
        </w:rPr>
      </w:pPr>
      <w:r w:rsidRPr="00EC25B3">
        <w:rPr>
          <w:rFonts w:eastAsiaTheme="minorHAnsi" w:cs="Calibri"/>
          <w:szCs w:val="22"/>
        </w:rPr>
        <w:t xml:space="preserve">Przedmiotem zamówienia jest usługa polegająca na pełnieniu funkcji eksperta </w:t>
      </w:r>
      <w:r>
        <w:rPr>
          <w:rFonts w:eastAsiaTheme="minorHAnsi" w:cs="Calibri"/>
          <w:szCs w:val="22"/>
        </w:rPr>
        <w:t>wspomagającego prace Zespołu Ekspertów,</w:t>
      </w:r>
      <w:r w:rsidRPr="00EC25B3">
        <w:rPr>
          <w:rFonts w:eastAsiaTheme="minorHAnsi" w:cs="Calibri"/>
          <w:szCs w:val="22"/>
        </w:rPr>
        <w:t xml:space="preserve"> który będzie dokonywa</w:t>
      </w:r>
      <w:r w:rsidR="00D466A9">
        <w:rPr>
          <w:rFonts w:eastAsiaTheme="minorHAnsi" w:cs="Calibri"/>
          <w:szCs w:val="22"/>
        </w:rPr>
        <w:t xml:space="preserve">ł </w:t>
      </w:r>
      <w:r w:rsidRPr="00EC25B3">
        <w:rPr>
          <w:rFonts w:eastAsiaTheme="minorHAnsi" w:cs="Calibri"/>
          <w:szCs w:val="22"/>
        </w:rPr>
        <w:t xml:space="preserve">recenzji i bieżącej weryfikacji kluczowych </w:t>
      </w:r>
      <w:r>
        <w:rPr>
          <w:rFonts w:eastAsiaTheme="minorHAnsi" w:cs="Calibri"/>
          <w:szCs w:val="22"/>
        </w:rPr>
        <w:t>zapisów standardu i programu kształcenia.</w:t>
      </w:r>
    </w:p>
    <w:p w14:paraId="2200BB4A" w14:textId="0C25E47D" w:rsidR="00EC25B3" w:rsidRDefault="00EC25B3" w:rsidP="00EC25B3">
      <w:pPr>
        <w:spacing w:line="257" w:lineRule="auto"/>
        <w:rPr>
          <w:rFonts w:eastAsiaTheme="minorHAnsi" w:cs="Calibri"/>
          <w:szCs w:val="22"/>
        </w:rPr>
      </w:pPr>
      <w:r w:rsidRPr="00EC25B3">
        <w:rPr>
          <w:rFonts w:eastAsiaTheme="minorHAnsi" w:cs="Calibri"/>
          <w:szCs w:val="22"/>
        </w:rPr>
        <w:t xml:space="preserve">Zamawiający planuje udzielenie </w:t>
      </w:r>
      <w:r w:rsidRPr="00964DDA">
        <w:rPr>
          <w:rFonts w:eastAsiaTheme="minorHAnsi" w:cs="Calibri"/>
          <w:szCs w:val="22"/>
        </w:rPr>
        <w:t xml:space="preserve">zamówienia </w:t>
      </w:r>
      <w:r w:rsidRPr="004B7C54">
        <w:rPr>
          <w:rFonts w:eastAsiaTheme="minorHAnsi" w:cs="Calibri"/>
          <w:szCs w:val="22"/>
          <w:u w:val="single"/>
        </w:rPr>
        <w:t>w czterech częściach</w:t>
      </w:r>
      <w:r w:rsidRPr="00964DDA">
        <w:rPr>
          <w:rFonts w:eastAsiaTheme="minorHAnsi" w:cs="Calibri"/>
          <w:szCs w:val="22"/>
        </w:rPr>
        <w:t xml:space="preserve"> – w ramach każdej z części zostan</w:t>
      </w:r>
      <w:r w:rsidR="00964DDA">
        <w:rPr>
          <w:rFonts w:eastAsiaTheme="minorHAnsi" w:cs="Calibri"/>
          <w:szCs w:val="22"/>
        </w:rPr>
        <w:t>ą</w:t>
      </w:r>
      <w:r w:rsidRPr="00964DDA">
        <w:rPr>
          <w:rFonts w:eastAsiaTheme="minorHAnsi" w:cs="Calibri"/>
          <w:szCs w:val="22"/>
        </w:rPr>
        <w:t xml:space="preserve"> wyłoni</w:t>
      </w:r>
      <w:r w:rsidR="00964DDA">
        <w:rPr>
          <w:rFonts w:eastAsiaTheme="minorHAnsi" w:cs="Calibri"/>
          <w:szCs w:val="22"/>
        </w:rPr>
        <w:t>eni</w:t>
      </w:r>
      <w:r w:rsidRPr="00964DDA">
        <w:rPr>
          <w:rFonts w:eastAsiaTheme="minorHAnsi" w:cs="Calibri"/>
          <w:szCs w:val="22"/>
        </w:rPr>
        <w:t xml:space="preserve"> Wykonawc</w:t>
      </w:r>
      <w:r w:rsidR="00964DDA">
        <w:rPr>
          <w:rFonts w:eastAsiaTheme="minorHAnsi" w:cs="Calibri"/>
          <w:szCs w:val="22"/>
        </w:rPr>
        <w:t>y</w:t>
      </w:r>
      <w:r w:rsidRPr="00964DDA">
        <w:rPr>
          <w:rFonts w:eastAsiaTheme="minorHAnsi" w:cs="Calibri"/>
          <w:szCs w:val="22"/>
        </w:rPr>
        <w:t>, któr</w:t>
      </w:r>
      <w:r w:rsidR="00964DDA">
        <w:rPr>
          <w:rFonts w:eastAsiaTheme="minorHAnsi" w:cs="Calibri"/>
          <w:szCs w:val="22"/>
        </w:rPr>
        <w:t>zy</w:t>
      </w:r>
      <w:r w:rsidRPr="00964DDA">
        <w:rPr>
          <w:rFonts w:eastAsiaTheme="minorHAnsi" w:cs="Calibri"/>
          <w:szCs w:val="22"/>
        </w:rPr>
        <w:t xml:space="preserve"> złoż</w:t>
      </w:r>
      <w:r w:rsidR="00964DDA">
        <w:rPr>
          <w:rFonts w:eastAsiaTheme="minorHAnsi" w:cs="Calibri"/>
          <w:szCs w:val="22"/>
        </w:rPr>
        <w:t>ą</w:t>
      </w:r>
      <w:r w:rsidRPr="00964DDA">
        <w:rPr>
          <w:rFonts w:eastAsiaTheme="minorHAnsi" w:cs="Calibri"/>
          <w:szCs w:val="22"/>
        </w:rPr>
        <w:t xml:space="preserve"> najkorzystniejsz</w:t>
      </w:r>
      <w:r w:rsidR="00964DDA">
        <w:rPr>
          <w:rFonts w:eastAsiaTheme="minorHAnsi" w:cs="Calibri"/>
          <w:szCs w:val="22"/>
        </w:rPr>
        <w:t>e</w:t>
      </w:r>
      <w:r w:rsidRPr="00964DDA">
        <w:rPr>
          <w:rFonts w:eastAsiaTheme="minorHAnsi" w:cs="Calibri"/>
          <w:szCs w:val="22"/>
        </w:rPr>
        <w:t xml:space="preserve"> ofert</w:t>
      </w:r>
      <w:r w:rsidR="00964DDA">
        <w:rPr>
          <w:rFonts w:eastAsiaTheme="minorHAnsi" w:cs="Calibri"/>
          <w:szCs w:val="22"/>
        </w:rPr>
        <w:t>y</w:t>
      </w:r>
      <w:r w:rsidRPr="00964DDA">
        <w:rPr>
          <w:rFonts w:eastAsiaTheme="minorHAnsi" w:cs="Calibri"/>
          <w:szCs w:val="22"/>
        </w:rPr>
        <w:t xml:space="preserve"> na realizację usługi.</w:t>
      </w:r>
      <w:r w:rsidR="00FF49B2" w:rsidRPr="00964DDA">
        <w:rPr>
          <w:rFonts w:eastAsiaTheme="minorHAnsi" w:cs="Calibri"/>
          <w:szCs w:val="22"/>
        </w:rPr>
        <w:t xml:space="preserve"> Łącznie planowane jest zaangażowanie </w:t>
      </w:r>
      <w:r w:rsidR="00964DDA" w:rsidRPr="0045141D">
        <w:rPr>
          <w:rFonts w:eastAsiaTheme="minorHAnsi" w:cs="Calibri"/>
          <w:szCs w:val="22"/>
          <w:u w:val="single"/>
        </w:rPr>
        <w:t>do 10</w:t>
      </w:r>
      <w:r w:rsidR="00FF49B2" w:rsidRPr="0045141D">
        <w:rPr>
          <w:rFonts w:eastAsiaTheme="minorHAnsi" w:cs="Calibri"/>
          <w:szCs w:val="22"/>
          <w:u w:val="single"/>
        </w:rPr>
        <w:t xml:space="preserve"> ekspertów wspomagających</w:t>
      </w:r>
      <w:r w:rsidR="00121676" w:rsidRPr="00964DDA">
        <w:rPr>
          <w:rFonts w:eastAsiaTheme="minorHAnsi" w:cs="Calibri"/>
          <w:szCs w:val="22"/>
        </w:rPr>
        <w:t xml:space="preserve">, </w:t>
      </w:r>
      <w:r w:rsidR="00964DDA">
        <w:rPr>
          <w:rFonts w:eastAsiaTheme="minorHAnsi" w:cs="Calibri"/>
          <w:szCs w:val="22"/>
        </w:rPr>
        <w:t>w następującym układzie:</w:t>
      </w:r>
    </w:p>
    <w:p w14:paraId="693DA2DA" w14:textId="3FEEFDB6" w:rsidR="00D466A9" w:rsidRPr="00964DDA" w:rsidRDefault="00D466A9" w:rsidP="00EC25B3">
      <w:pPr>
        <w:spacing w:line="257" w:lineRule="auto"/>
        <w:rPr>
          <w:rFonts w:eastAsiaTheme="minorHAnsi" w:cs="Calibri"/>
          <w:b/>
          <w:szCs w:val="22"/>
        </w:rPr>
      </w:pPr>
      <w:bookmarkStart w:id="1" w:name="_Hlk82414577"/>
      <w:r w:rsidRPr="00964DDA">
        <w:rPr>
          <w:rFonts w:eastAsiaTheme="minorHAnsi" w:cs="Calibri"/>
          <w:b/>
          <w:szCs w:val="22"/>
        </w:rPr>
        <w:t>Część I –</w:t>
      </w:r>
      <w:r w:rsidR="00F50EBC">
        <w:rPr>
          <w:rFonts w:eastAsiaTheme="minorHAnsi" w:cs="Calibri"/>
          <w:b/>
          <w:szCs w:val="22"/>
        </w:rPr>
        <w:t xml:space="preserve"> E</w:t>
      </w:r>
      <w:r w:rsidRPr="00964DDA">
        <w:rPr>
          <w:rFonts w:eastAsiaTheme="minorHAnsi" w:cs="Calibri"/>
          <w:b/>
          <w:szCs w:val="22"/>
        </w:rPr>
        <w:t>kspert wspomagając</w:t>
      </w:r>
      <w:r w:rsidR="00F50EBC">
        <w:rPr>
          <w:rFonts w:eastAsiaTheme="minorHAnsi" w:cs="Calibri"/>
          <w:b/>
          <w:szCs w:val="22"/>
        </w:rPr>
        <w:t xml:space="preserve">y – przedstawiciel </w:t>
      </w:r>
      <w:r w:rsidR="00121676" w:rsidRPr="00964DDA">
        <w:rPr>
          <w:rFonts w:eastAsiaTheme="minorHAnsi" w:cs="Calibri"/>
          <w:b/>
          <w:szCs w:val="22"/>
        </w:rPr>
        <w:t>os</w:t>
      </w:r>
      <w:r w:rsidR="00F50EBC">
        <w:rPr>
          <w:rFonts w:eastAsiaTheme="minorHAnsi" w:cs="Calibri"/>
          <w:b/>
          <w:szCs w:val="22"/>
        </w:rPr>
        <w:t>ób</w:t>
      </w:r>
      <w:r w:rsidR="00121676" w:rsidRPr="00964DDA">
        <w:rPr>
          <w:rFonts w:eastAsiaTheme="minorHAnsi" w:cs="Calibri"/>
          <w:b/>
          <w:szCs w:val="22"/>
        </w:rPr>
        <w:t xml:space="preserve"> z niepełnosprawnością wzroku, jako odbiorc</w:t>
      </w:r>
      <w:r w:rsidR="00F50EBC">
        <w:rPr>
          <w:rFonts w:eastAsiaTheme="minorHAnsi" w:cs="Calibri"/>
          <w:b/>
          <w:szCs w:val="22"/>
        </w:rPr>
        <w:t>ów</w:t>
      </w:r>
      <w:r w:rsidR="00121676" w:rsidRPr="00964DDA">
        <w:rPr>
          <w:rFonts w:eastAsiaTheme="minorHAnsi" w:cs="Calibri"/>
          <w:b/>
          <w:szCs w:val="22"/>
        </w:rPr>
        <w:t xml:space="preserve"> szkoleń z zakresu orientacji przestrzennej</w:t>
      </w:r>
      <w:r w:rsidR="00964DDA">
        <w:rPr>
          <w:rFonts w:eastAsiaTheme="minorHAnsi" w:cs="Calibri"/>
          <w:b/>
          <w:szCs w:val="22"/>
        </w:rPr>
        <w:t xml:space="preserve"> – zaangażowanie do 3 ekspertów;</w:t>
      </w:r>
    </w:p>
    <w:p w14:paraId="091B57EC" w14:textId="3AA18C2F" w:rsidR="00F86996" w:rsidRPr="00964DDA" w:rsidRDefault="00F86996" w:rsidP="00F86996">
      <w:pPr>
        <w:spacing w:line="257" w:lineRule="auto"/>
        <w:rPr>
          <w:rFonts w:eastAsiaTheme="minorHAnsi" w:cs="Calibri"/>
          <w:b/>
          <w:szCs w:val="22"/>
        </w:rPr>
      </w:pPr>
      <w:r w:rsidRPr="00964DDA">
        <w:rPr>
          <w:rFonts w:eastAsiaTheme="minorHAnsi" w:cs="Calibri"/>
          <w:b/>
          <w:szCs w:val="22"/>
        </w:rPr>
        <w:t xml:space="preserve">Część II – </w:t>
      </w:r>
      <w:r w:rsidR="00F50EBC">
        <w:rPr>
          <w:rFonts w:eastAsiaTheme="minorHAnsi" w:cs="Calibri"/>
          <w:b/>
          <w:szCs w:val="22"/>
        </w:rPr>
        <w:t>Ekspert</w:t>
      </w:r>
      <w:r w:rsidRPr="00964DDA">
        <w:rPr>
          <w:rFonts w:eastAsiaTheme="minorHAnsi" w:cs="Calibri"/>
          <w:b/>
          <w:szCs w:val="22"/>
        </w:rPr>
        <w:t xml:space="preserve"> wspomagając</w:t>
      </w:r>
      <w:r w:rsidR="00F50EBC">
        <w:rPr>
          <w:rFonts w:eastAsiaTheme="minorHAnsi" w:cs="Calibri"/>
          <w:b/>
          <w:szCs w:val="22"/>
        </w:rPr>
        <w:t xml:space="preserve">y – przedstawiciel </w:t>
      </w:r>
      <w:r w:rsidRPr="00964DDA">
        <w:rPr>
          <w:rFonts w:eastAsiaTheme="minorHAnsi" w:cs="Calibri"/>
          <w:b/>
          <w:szCs w:val="22"/>
        </w:rPr>
        <w:t>prowadząc</w:t>
      </w:r>
      <w:r w:rsidR="00F50EBC">
        <w:rPr>
          <w:rFonts w:eastAsiaTheme="minorHAnsi" w:cs="Calibri"/>
          <w:b/>
          <w:szCs w:val="22"/>
        </w:rPr>
        <w:t>ych</w:t>
      </w:r>
      <w:r w:rsidRPr="00964DDA">
        <w:rPr>
          <w:rFonts w:eastAsiaTheme="minorHAnsi" w:cs="Calibri"/>
          <w:b/>
          <w:szCs w:val="22"/>
        </w:rPr>
        <w:t xml:space="preserve"> zajęcia z zakresu</w:t>
      </w:r>
      <w:r w:rsidR="00964DDA" w:rsidRPr="00964DDA">
        <w:rPr>
          <w:rFonts w:eastAsiaTheme="minorHAnsi" w:cs="Calibri"/>
          <w:b/>
          <w:szCs w:val="22"/>
        </w:rPr>
        <w:t xml:space="preserve"> tyflopedagogiki</w:t>
      </w:r>
      <w:r w:rsidR="00F50EBC">
        <w:rPr>
          <w:rFonts w:eastAsiaTheme="minorHAnsi" w:cs="Calibri"/>
          <w:b/>
          <w:szCs w:val="22"/>
        </w:rPr>
        <w:t xml:space="preserve"> lub orientacji przestrzennej</w:t>
      </w:r>
      <w:r w:rsidR="00802A11">
        <w:rPr>
          <w:rFonts w:eastAsiaTheme="minorHAnsi" w:cs="Calibri"/>
          <w:b/>
          <w:szCs w:val="22"/>
        </w:rPr>
        <w:t xml:space="preserve"> dla przyszłych instruktorów orientacji przestrzennej</w:t>
      </w:r>
      <w:r w:rsidR="00964DDA">
        <w:rPr>
          <w:rFonts w:eastAsiaTheme="minorHAnsi" w:cs="Calibri"/>
          <w:b/>
          <w:szCs w:val="22"/>
        </w:rPr>
        <w:t xml:space="preserve"> – zaangażowanie do 3 ekspertów</w:t>
      </w:r>
      <w:r w:rsidRPr="00964DDA">
        <w:rPr>
          <w:rFonts w:eastAsiaTheme="minorHAnsi" w:cs="Calibri"/>
          <w:b/>
          <w:szCs w:val="22"/>
        </w:rPr>
        <w:t>;</w:t>
      </w:r>
    </w:p>
    <w:p w14:paraId="3607D6FA" w14:textId="12E2BEE5" w:rsidR="00D466A9" w:rsidRPr="00964DDA" w:rsidRDefault="00D466A9" w:rsidP="00EC25B3">
      <w:pPr>
        <w:spacing w:line="257" w:lineRule="auto"/>
        <w:rPr>
          <w:rFonts w:eastAsiaTheme="minorHAnsi" w:cs="Calibri"/>
          <w:b/>
          <w:szCs w:val="22"/>
        </w:rPr>
      </w:pPr>
      <w:r w:rsidRPr="00964DDA">
        <w:rPr>
          <w:rFonts w:eastAsiaTheme="minorHAnsi" w:cs="Calibri"/>
          <w:b/>
          <w:szCs w:val="22"/>
        </w:rPr>
        <w:t xml:space="preserve">Część III – </w:t>
      </w:r>
      <w:r w:rsidR="00F50EBC">
        <w:rPr>
          <w:rFonts w:eastAsiaTheme="minorHAnsi" w:cs="Calibri"/>
          <w:b/>
          <w:szCs w:val="22"/>
        </w:rPr>
        <w:t xml:space="preserve">Ekspert wspomagający – przedstawiciel </w:t>
      </w:r>
      <w:r w:rsidR="00A651F1" w:rsidRPr="00964DDA">
        <w:rPr>
          <w:rFonts w:eastAsiaTheme="minorHAnsi" w:cs="Calibri"/>
          <w:b/>
          <w:szCs w:val="22"/>
        </w:rPr>
        <w:t>instruktor</w:t>
      </w:r>
      <w:r w:rsidR="00F50EBC">
        <w:rPr>
          <w:rFonts w:eastAsiaTheme="minorHAnsi" w:cs="Calibri"/>
          <w:b/>
          <w:szCs w:val="22"/>
        </w:rPr>
        <w:t>ów</w:t>
      </w:r>
      <w:r w:rsidR="00A651F1" w:rsidRPr="00964DDA">
        <w:rPr>
          <w:rFonts w:eastAsiaTheme="minorHAnsi" w:cs="Calibri"/>
          <w:b/>
          <w:szCs w:val="22"/>
        </w:rPr>
        <w:t xml:space="preserve"> orientacji przestrzennej</w:t>
      </w:r>
      <w:r w:rsidR="00964DDA">
        <w:rPr>
          <w:rFonts w:eastAsiaTheme="minorHAnsi" w:cs="Calibri"/>
          <w:b/>
          <w:szCs w:val="22"/>
        </w:rPr>
        <w:t xml:space="preserve"> – zaangażowanie do 2 ekspertów</w:t>
      </w:r>
      <w:r w:rsidR="003E114A" w:rsidRPr="00964DDA">
        <w:rPr>
          <w:rFonts w:eastAsiaTheme="minorHAnsi" w:cs="Calibri"/>
          <w:b/>
          <w:szCs w:val="22"/>
        </w:rPr>
        <w:t>;</w:t>
      </w:r>
    </w:p>
    <w:p w14:paraId="15E75FA1" w14:textId="3611F856" w:rsidR="003E114A" w:rsidRPr="00A651F1" w:rsidRDefault="003E114A" w:rsidP="00EC25B3">
      <w:pPr>
        <w:spacing w:line="257" w:lineRule="auto"/>
        <w:rPr>
          <w:rFonts w:eastAsiaTheme="minorHAnsi" w:cs="Calibri"/>
          <w:b/>
          <w:szCs w:val="22"/>
        </w:rPr>
      </w:pPr>
      <w:r w:rsidRPr="00964DDA">
        <w:rPr>
          <w:rFonts w:eastAsiaTheme="minorHAnsi" w:cs="Calibri"/>
          <w:b/>
          <w:szCs w:val="22"/>
        </w:rPr>
        <w:t xml:space="preserve">Część IV – </w:t>
      </w:r>
      <w:r w:rsidR="00F50EBC">
        <w:rPr>
          <w:rFonts w:eastAsiaTheme="minorHAnsi" w:cs="Calibri"/>
          <w:b/>
          <w:szCs w:val="22"/>
        </w:rPr>
        <w:t xml:space="preserve">Ekspert wspomagający – przedstawiciel </w:t>
      </w:r>
      <w:r w:rsidRPr="00964DDA">
        <w:rPr>
          <w:rFonts w:eastAsiaTheme="minorHAnsi" w:cs="Calibri"/>
          <w:b/>
          <w:szCs w:val="22"/>
        </w:rPr>
        <w:t>podmiotu prowadzącego szkolenia z zakresu orientacji przestrzennej</w:t>
      </w:r>
      <w:r w:rsidR="00964DDA">
        <w:rPr>
          <w:rFonts w:eastAsiaTheme="minorHAnsi" w:cs="Calibri"/>
          <w:b/>
          <w:szCs w:val="22"/>
        </w:rPr>
        <w:t xml:space="preserve"> – zaangażowanie do 2 ekspertów</w:t>
      </w:r>
      <w:r w:rsidRPr="00964DDA">
        <w:rPr>
          <w:rFonts w:eastAsiaTheme="minorHAnsi" w:cs="Calibri"/>
          <w:b/>
          <w:szCs w:val="22"/>
        </w:rPr>
        <w:t>.</w:t>
      </w:r>
    </w:p>
    <w:bookmarkEnd w:id="1"/>
    <w:p w14:paraId="33738414" w14:textId="10380D4B" w:rsidR="00EC25B3" w:rsidRPr="00EC25B3" w:rsidRDefault="00EC25B3" w:rsidP="00DE3E01">
      <w:pPr>
        <w:spacing w:line="257" w:lineRule="auto"/>
        <w:rPr>
          <w:rFonts w:eastAsiaTheme="minorHAnsi" w:cs="Calibri"/>
          <w:szCs w:val="22"/>
        </w:rPr>
      </w:pPr>
      <w:r w:rsidRPr="00EC25B3">
        <w:rPr>
          <w:rFonts w:eastAsiaTheme="minorHAnsi" w:cs="Calibri"/>
          <w:szCs w:val="22"/>
        </w:rPr>
        <w:t xml:space="preserve">Zadaniem </w:t>
      </w:r>
      <w:r w:rsidR="00A651F1">
        <w:rPr>
          <w:rFonts w:eastAsiaTheme="minorHAnsi" w:cs="Calibri"/>
          <w:szCs w:val="22"/>
        </w:rPr>
        <w:t xml:space="preserve">eksperta wspomagającego </w:t>
      </w:r>
      <w:r w:rsidRPr="00EC25B3">
        <w:rPr>
          <w:rFonts w:eastAsiaTheme="minorHAnsi" w:cs="Calibri"/>
          <w:szCs w:val="22"/>
        </w:rPr>
        <w:t>będzie:</w:t>
      </w:r>
    </w:p>
    <w:p w14:paraId="719ED1E6" w14:textId="36649224" w:rsidR="00EC25B3" w:rsidRDefault="00EC25B3" w:rsidP="00A651F1">
      <w:pPr>
        <w:pStyle w:val="Akapitzlist"/>
        <w:numPr>
          <w:ilvl w:val="0"/>
          <w:numId w:val="37"/>
        </w:numPr>
        <w:spacing w:after="360" w:line="257" w:lineRule="auto"/>
        <w:rPr>
          <w:rFonts w:eastAsiaTheme="minorHAnsi" w:cs="Calibri"/>
          <w:szCs w:val="22"/>
        </w:rPr>
      </w:pPr>
      <w:r w:rsidRPr="00A651F1">
        <w:rPr>
          <w:rFonts w:eastAsiaTheme="minorHAnsi" w:cs="Calibri"/>
          <w:szCs w:val="22"/>
        </w:rPr>
        <w:t xml:space="preserve">współpraca przy opracowywaniu </w:t>
      </w:r>
      <w:r w:rsidR="00A651F1">
        <w:rPr>
          <w:rFonts w:eastAsiaTheme="minorHAnsi" w:cs="Calibri"/>
          <w:szCs w:val="22"/>
        </w:rPr>
        <w:t>standardu i programu kształcenia</w:t>
      </w:r>
      <w:r w:rsidR="00AF4CA2">
        <w:rPr>
          <w:rFonts w:eastAsiaTheme="minorHAnsi" w:cs="Calibri"/>
          <w:szCs w:val="22"/>
        </w:rPr>
        <w:t>,</w:t>
      </w:r>
    </w:p>
    <w:p w14:paraId="6CBC4D66" w14:textId="5EBA94D3" w:rsidR="00AF4CA2" w:rsidRDefault="00AF4CA2" w:rsidP="00A651F1">
      <w:pPr>
        <w:pStyle w:val="Akapitzlist"/>
        <w:numPr>
          <w:ilvl w:val="0"/>
          <w:numId w:val="37"/>
        </w:numPr>
        <w:spacing w:after="360" w:line="257" w:lineRule="auto"/>
        <w:rPr>
          <w:rFonts w:eastAsiaTheme="minorHAnsi" w:cs="Calibri"/>
          <w:szCs w:val="22"/>
        </w:rPr>
      </w:pPr>
      <w:r>
        <w:rPr>
          <w:rFonts w:eastAsiaTheme="minorHAnsi" w:cs="Calibri"/>
          <w:szCs w:val="22"/>
        </w:rPr>
        <w:t>konsultowanie zapisów standardu i programu kształcenia,</w:t>
      </w:r>
    </w:p>
    <w:p w14:paraId="36EC4FAD" w14:textId="748B7154" w:rsidR="00AF4CA2" w:rsidRPr="00A651F1" w:rsidRDefault="00AF4CA2" w:rsidP="00A651F1">
      <w:pPr>
        <w:pStyle w:val="Akapitzlist"/>
        <w:numPr>
          <w:ilvl w:val="0"/>
          <w:numId w:val="37"/>
        </w:numPr>
        <w:spacing w:after="360" w:line="257" w:lineRule="auto"/>
        <w:rPr>
          <w:rFonts w:eastAsiaTheme="minorHAnsi" w:cs="Calibri"/>
          <w:szCs w:val="22"/>
        </w:rPr>
      </w:pPr>
      <w:r>
        <w:rPr>
          <w:rFonts w:eastAsiaTheme="minorHAnsi" w:cs="Calibri"/>
          <w:szCs w:val="22"/>
        </w:rPr>
        <w:t>recenzowanie otrzymanych dokumentów,</w:t>
      </w:r>
    </w:p>
    <w:p w14:paraId="74E74E33" w14:textId="188020A3" w:rsidR="00EC25B3" w:rsidRPr="00A651F1" w:rsidRDefault="00EC25B3" w:rsidP="00A651F1">
      <w:pPr>
        <w:pStyle w:val="Akapitzlist"/>
        <w:numPr>
          <w:ilvl w:val="0"/>
          <w:numId w:val="37"/>
        </w:numPr>
        <w:spacing w:after="360" w:line="257" w:lineRule="auto"/>
        <w:rPr>
          <w:rFonts w:eastAsiaTheme="minorHAnsi" w:cs="Calibri"/>
          <w:szCs w:val="22"/>
        </w:rPr>
      </w:pPr>
      <w:r w:rsidRPr="00A651F1">
        <w:rPr>
          <w:rFonts w:eastAsiaTheme="minorHAnsi" w:cs="Calibri"/>
          <w:szCs w:val="22"/>
        </w:rPr>
        <w:t>udział w analizie wyników testowania i przygotowania wniosków oraz rekomendacji z testowania, jak również recenzowanie kolejnych wersji dokumentów,</w:t>
      </w:r>
    </w:p>
    <w:p w14:paraId="68AFFF39" w14:textId="2E26AAD3" w:rsidR="00EC25B3" w:rsidRPr="00A651F1" w:rsidRDefault="00EC25B3" w:rsidP="00A651F1">
      <w:pPr>
        <w:pStyle w:val="Akapitzlist"/>
        <w:numPr>
          <w:ilvl w:val="0"/>
          <w:numId w:val="37"/>
        </w:numPr>
        <w:spacing w:after="360" w:line="257" w:lineRule="auto"/>
        <w:rPr>
          <w:rFonts w:eastAsiaTheme="minorHAnsi" w:cs="Calibri"/>
          <w:szCs w:val="22"/>
        </w:rPr>
      </w:pPr>
      <w:r w:rsidRPr="00A651F1">
        <w:rPr>
          <w:rFonts w:eastAsiaTheme="minorHAnsi" w:cs="Calibri"/>
          <w:szCs w:val="22"/>
        </w:rPr>
        <w:t xml:space="preserve">udział w spotkaniach </w:t>
      </w:r>
      <w:r w:rsidR="00A651F1">
        <w:rPr>
          <w:rFonts w:eastAsiaTheme="minorHAnsi" w:cs="Calibri"/>
          <w:szCs w:val="22"/>
        </w:rPr>
        <w:t>Z</w:t>
      </w:r>
      <w:r w:rsidRPr="00A651F1">
        <w:rPr>
          <w:rFonts w:eastAsiaTheme="minorHAnsi" w:cs="Calibri"/>
          <w:szCs w:val="22"/>
        </w:rPr>
        <w:t xml:space="preserve">espołu </w:t>
      </w:r>
      <w:r w:rsidR="00A651F1">
        <w:rPr>
          <w:rFonts w:eastAsiaTheme="minorHAnsi" w:cs="Calibri"/>
          <w:szCs w:val="22"/>
        </w:rPr>
        <w:t xml:space="preserve">Ekspertów </w:t>
      </w:r>
      <w:r w:rsidRPr="00A651F1">
        <w:rPr>
          <w:rFonts w:eastAsiaTheme="minorHAnsi" w:cs="Calibri"/>
          <w:szCs w:val="22"/>
        </w:rPr>
        <w:t xml:space="preserve">ds. </w:t>
      </w:r>
      <w:r w:rsidR="00A651F1">
        <w:rPr>
          <w:rFonts w:eastAsiaTheme="minorHAnsi" w:cs="Calibri"/>
          <w:szCs w:val="22"/>
        </w:rPr>
        <w:t>opracowania standardu i programu kształcenia,</w:t>
      </w:r>
    </w:p>
    <w:p w14:paraId="5427DD32" w14:textId="1C8F5610" w:rsidR="00EC25B3" w:rsidRDefault="00EC25B3" w:rsidP="00DE3E01">
      <w:pPr>
        <w:pStyle w:val="Akapitzlist"/>
        <w:numPr>
          <w:ilvl w:val="0"/>
          <w:numId w:val="37"/>
        </w:numPr>
        <w:spacing w:line="257" w:lineRule="auto"/>
        <w:ind w:left="714" w:hanging="357"/>
        <w:contextualSpacing w:val="0"/>
        <w:rPr>
          <w:rFonts w:eastAsiaTheme="minorHAnsi" w:cs="Calibri"/>
          <w:szCs w:val="22"/>
        </w:rPr>
      </w:pPr>
      <w:r w:rsidRPr="00A651F1">
        <w:rPr>
          <w:rFonts w:eastAsiaTheme="minorHAnsi" w:cs="Calibri"/>
          <w:szCs w:val="22"/>
        </w:rPr>
        <w:t>wsparcie w zakresie zaprojektowania spos</w:t>
      </w:r>
      <w:r w:rsidR="005A160E">
        <w:rPr>
          <w:rFonts w:eastAsiaTheme="minorHAnsi" w:cs="Calibri"/>
          <w:szCs w:val="22"/>
        </w:rPr>
        <w:t xml:space="preserve">obu </w:t>
      </w:r>
      <w:r w:rsidR="00A651F1">
        <w:rPr>
          <w:rFonts w:eastAsiaTheme="minorHAnsi" w:cs="Calibri"/>
          <w:szCs w:val="22"/>
        </w:rPr>
        <w:t>walidacji efektów kształcenia</w:t>
      </w:r>
      <w:r w:rsidRPr="00A651F1">
        <w:rPr>
          <w:rFonts w:eastAsiaTheme="minorHAnsi" w:cs="Calibri"/>
          <w:szCs w:val="22"/>
        </w:rPr>
        <w:t>.</w:t>
      </w:r>
    </w:p>
    <w:p w14:paraId="3A7EECA5" w14:textId="77777777" w:rsidR="00EC25B3" w:rsidRPr="00EC25B3" w:rsidRDefault="00EC25B3" w:rsidP="00DE3E01">
      <w:pPr>
        <w:spacing w:line="257" w:lineRule="auto"/>
        <w:rPr>
          <w:rFonts w:eastAsiaTheme="minorHAnsi" w:cs="Calibri"/>
          <w:szCs w:val="22"/>
        </w:rPr>
      </w:pPr>
      <w:r w:rsidRPr="00EC25B3">
        <w:rPr>
          <w:rFonts w:eastAsiaTheme="minorHAnsi" w:cs="Calibri"/>
          <w:szCs w:val="22"/>
        </w:rPr>
        <w:t xml:space="preserve">Ekspert obowiązany będzie do wykonywania następujących prac: </w:t>
      </w:r>
    </w:p>
    <w:p w14:paraId="324949CA" w14:textId="369F9F08" w:rsidR="00EC25B3" w:rsidRPr="00DE3E01" w:rsidRDefault="00EC25B3" w:rsidP="00DE3E01">
      <w:pPr>
        <w:pStyle w:val="Akapitzlist"/>
        <w:numPr>
          <w:ilvl w:val="0"/>
          <w:numId w:val="41"/>
        </w:numPr>
        <w:spacing w:line="257" w:lineRule="auto"/>
        <w:rPr>
          <w:rFonts w:eastAsiaTheme="minorHAnsi" w:cs="Calibri"/>
          <w:szCs w:val="22"/>
        </w:rPr>
      </w:pPr>
      <w:r w:rsidRPr="00DE3E01">
        <w:rPr>
          <w:rFonts w:eastAsiaTheme="minorHAnsi" w:cs="Calibri"/>
          <w:szCs w:val="22"/>
        </w:rPr>
        <w:t xml:space="preserve">W ramach zadania 1 </w:t>
      </w:r>
    </w:p>
    <w:p w14:paraId="40A087AD" w14:textId="5BF5054E" w:rsidR="00EC25B3" w:rsidRPr="005A160E" w:rsidRDefault="00EC25B3" w:rsidP="005A160E">
      <w:pPr>
        <w:pStyle w:val="Akapitzlist"/>
        <w:numPr>
          <w:ilvl w:val="0"/>
          <w:numId w:val="45"/>
        </w:numPr>
        <w:spacing w:after="360" w:line="257" w:lineRule="auto"/>
        <w:ind w:left="1134"/>
        <w:rPr>
          <w:rFonts w:eastAsiaTheme="minorHAnsi" w:cs="Calibri"/>
          <w:szCs w:val="22"/>
        </w:rPr>
      </w:pPr>
      <w:r w:rsidRPr="005A160E">
        <w:rPr>
          <w:rFonts w:eastAsiaTheme="minorHAnsi" w:cs="Calibri"/>
          <w:szCs w:val="22"/>
        </w:rPr>
        <w:t xml:space="preserve">udział w spotkaniach </w:t>
      </w:r>
      <w:r w:rsidR="00A651F1" w:rsidRPr="005A160E">
        <w:rPr>
          <w:rFonts w:eastAsiaTheme="minorHAnsi" w:cs="Calibri"/>
          <w:szCs w:val="22"/>
        </w:rPr>
        <w:t>Z</w:t>
      </w:r>
      <w:r w:rsidRPr="005A160E">
        <w:rPr>
          <w:rFonts w:eastAsiaTheme="minorHAnsi" w:cs="Calibri"/>
          <w:szCs w:val="22"/>
        </w:rPr>
        <w:t xml:space="preserve">espołu </w:t>
      </w:r>
      <w:r w:rsidR="00A651F1" w:rsidRPr="005A160E">
        <w:rPr>
          <w:rFonts w:eastAsiaTheme="minorHAnsi" w:cs="Calibri"/>
          <w:szCs w:val="22"/>
        </w:rPr>
        <w:t>Ekspertów</w:t>
      </w:r>
      <w:r w:rsidRPr="005A160E">
        <w:rPr>
          <w:rFonts w:eastAsiaTheme="minorHAnsi" w:cs="Calibri"/>
          <w:szCs w:val="22"/>
        </w:rPr>
        <w:t>,</w:t>
      </w:r>
    </w:p>
    <w:p w14:paraId="33F24056" w14:textId="77777777" w:rsidR="005A160E" w:rsidRPr="005A160E" w:rsidRDefault="005A160E" w:rsidP="005A160E">
      <w:pPr>
        <w:pStyle w:val="Akapitzlist"/>
        <w:numPr>
          <w:ilvl w:val="0"/>
          <w:numId w:val="45"/>
        </w:numPr>
        <w:spacing w:line="257" w:lineRule="auto"/>
        <w:ind w:left="1134"/>
        <w:rPr>
          <w:rFonts w:eastAsiaTheme="minorHAnsi" w:cs="Calibri"/>
          <w:szCs w:val="22"/>
        </w:rPr>
      </w:pPr>
      <w:r w:rsidRPr="005A160E">
        <w:rPr>
          <w:rFonts w:eastAsiaTheme="minorHAnsi" w:cs="Calibri"/>
          <w:szCs w:val="22"/>
        </w:rPr>
        <w:t>współpraca przy opracowywaniu standardu i programu kształcenia,</w:t>
      </w:r>
    </w:p>
    <w:p w14:paraId="6F9AFDE7" w14:textId="77777777" w:rsidR="005A160E" w:rsidRPr="005A160E" w:rsidRDefault="005A160E" w:rsidP="005A160E">
      <w:pPr>
        <w:pStyle w:val="Akapitzlist"/>
        <w:numPr>
          <w:ilvl w:val="0"/>
          <w:numId w:val="45"/>
        </w:numPr>
        <w:spacing w:line="257" w:lineRule="auto"/>
        <w:ind w:left="1134"/>
        <w:rPr>
          <w:rFonts w:eastAsiaTheme="minorHAnsi" w:cs="Calibri"/>
          <w:szCs w:val="22"/>
        </w:rPr>
      </w:pPr>
      <w:r w:rsidRPr="005A160E">
        <w:rPr>
          <w:rFonts w:eastAsiaTheme="minorHAnsi" w:cs="Calibri"/>
          <w:szCs w:val="22"/>
        </w:rPr>
        <w:lastRenderedPageBreak/>
        <w:t>konsultowanie zapisów standardu i programu kształcenia,</w:t>
      </w:r>
    </w:p>
    <w:p w14:paraId="280B7EE1" w14:textId="77777777" w:rsidR="005A160E" w:rsidRPr="005A160E" w:rsidRDefault="005A160E" w:rsidP="005A160E">
      <w:pPr>
        <w:pStyle w:val="Akapitzlist"/>
        <w:numPr>
          <w:ilvl w:val="0"/>
          <w:numId w:val="45"/>
        </w:numPr>
        <w:spacing w:line="257" w:lineRule="auto"/>
        <w:ind w:left="1134"/>
        <w:rPr>
          <w:rFonts w:eastAsiaTheme="minorHAnsi" w:cs="Calibri"/>
          <w:szCs w:val="22"/>
        </w:rPr>
      </w:pPr>
      <w:r w:rsidRPr="005A160E">
        <w:rPr>
          <w:rFonts w:eastAsiaTheme="minorHAnsi" w:cs="Calibri"/>
          <w:szCs w:val="22"/>
        </w:rPr>
        <w:t>recenzowanie otrzymanych dokumentów,</w:t>
      </w:r>
    </w:p>
    <w:p w14:paraId="0E042353" w14:textId="5D03B0A6" w:rsidR="00A651F1" w:rsidRPr="005A160E" w:rsidRDefault="005A160E" w:rsidP="005A160E">
      <w:pPr>
        <w:pStyle w:val="Akapitzlist"/>
        <w:numPr>
          <w:ilvl w:val="0"/>
          <w:numId w:val="45"/>
        </w:numPr>
        <w:spacing w:line="257" w:lineRule="auto"/>
        <w:ind w:left="1134"/>
        <w:rPr>
          <w:rFonts w:eastAsiaTheme="minorHAnsi" w:cs="Calibri"/>
          <w:szCs w:val="22"/>
        </w:rPr>
      </w:pPr>
      <w:r w:rsidRPr="005A160E">
        <w:rPr>
          <w:rFonts w:eastAsiaTheme="minorHAnsi" w:cs="Calibri"/>
          <w:szCs w:val="22"/>
        </w:rPr>
        <w:t>wsparcie w zakresie zaprojektowania sposobu walidacji efektów kształcenia</w:t>
      </w:r>
      <w:r w:rsidR="00EC25B3" w:rsidRPr="005A160E">
        <w:rPr>
          <w:rFonts w:eastAsiaTheme="minorHAnsi" w:cs="Calibri"/>
          <w:szCs w:val="22"/>
        </w:rPr>
        <w:t>.</w:t>
      </w:r>
    </w:p>
    <w:p w14:paraId="31EEFA49" w14:textId="3121B999" w:rsidR="00EC25B3" w:rsidRPr="00A651F1" w:rsidRDefault="00EC25B3" w:rsidP="00A651F1">
      <w:pPr>
        <w:spacing w:line="257" w:lineRule="auto"/>
        <w:rPr>
          <w:rFonts w:eastAsiaTheme="minorHAnsi" w:cs="Calibri"/>
          <w:szCs w:val="22"/>
        </w:rPr>
      </w:pPr>
      <w:r w:rsidRPr="00A651F1">
        <w:rPr>
          <w:rFonts w:eastAsiaTheme="minorHAnsi" w:cs="Calibri"/>
          <w:szCs w:val="22"/>
        </w:rPr>
        <w:t>Spotkania będą odbywać się w formie stacjonarnej lub on-line, w przypadku spotkań stacjonarnych dopuszcza się uczestnictwo eksperta w formie on-line</w:t>
      </w:r>
      <w:r w:rsidR="00A651F1">
        <w:rPr>
          <w:rFonts w:eastAsiaTheme="minorHAnsi" w:cs="Calibri"/>
          <w:szCs w:val="22"/>
        </w:rPr>
        <w:t>.</w:t>
      </w:r>
    </w:p>
    <w:p w14:paraId="38049B76" w14:textId="4A29730F" w:rsidR="00EC25B3" w:rsidRDefault="00EC25B3" w:rsidP="00EC25B3">
      <w:pPr>
        <w:spacing w:after="360" w:line="257" w:lineRule="auto"/>
        <w:contextualSpacing/>
        <w:rPr>
          <w:rFonts w:eastAsiaTheme="minorHAnsi" w:cs="Calibri"/>
          <w:szCs w:val="22"/>
        </w:rPr>
      </w:pPr>
      <w:r w:rsidRPr="00EC25B3">
        <w:rPr>
          <w:rFonts w:eastAsiaTheme="minorHAnsi" w:cs="Calibri"/>
          <w:szCs w:val="22"/>
        </w:rPr>
        <w:t xml:space="preserve">Planowany czas pracy każdego z ekspertów - </w:t>
      </w:r>
      <w:r w:rsidR="00964DDA">
        <w:rPr>
          <w:rFonts w:eastAsiaTheme="minorHAnsi" w:cs="Calibri"/>
          <w:szCs w:val="22"/>
        </w:rPr>
        <w:t>4</w:t>
      </w:r>
      <w:r w:rsidR="00A4393D">
        <w:rPr>
          <w:rFonts w:eastAsiaTheme="minorHAnsi" w:cs="Calibri"/>
          <w:szCs w:val="22"/>
        </w:rPr>
        <w:t>0</w:t>
      </w:r>
      <w:r w:rsidRPr="00EC25B3">
        <w:rPr>
          <w:rFonts w:eastAsiaTheme="minorHAnsi" w:cs="Calibri"/>
          <w:szCs w:val="22"/>
        </w:rPr>
        <w:t xml:space="preserve"> godzin zegarowych. W liczbie godzin pracy uwzględniono czas na przygotowanie się eksperta do spotkań, udział w spotkaniach oraz przygotowanie pisemnych opinii, uwag i propozycji uzupełnień lub modyfikacji do przedkładanych produktów, będących przedmiotem prac w ramach projektu. </w:t>
      </w:r>
    </w:p>
    <w:p w14:paraId="23CCC8A6" w14:textId="58D52CE4" w:rsidR="00EC25B3" w:rsidRPr="00EC25B3" w:rsidRDefault="00EC25B3" w:rsidP="005A160E">
      <w:pPr>
        <w:spacing w:line="257" w:lineRule="auto"/>
        <w:rPr>
          <w:rFonts w:eastAsiaTheme="minorHAnsi" w:cs="Calibri"/>
          <w:szCs w:val="22"/>
        </w:rPr>
      </w:pPr>
      <w:r w:rsidRPr="00EC25B3">
        <w:rPr>
          <w:rFonts w:eastAsiaTheme="minorHAnsi" w:cs="Calibri"/>
          <w:szCs w:val="22"/>
        </w:rPr>
        <w:t xml:space="preserve">Planowany okres realizacji zadania 1: od dnia podpisania umowy </w:t>
      </w:r>
      <w:r w:rsidR="00FF49B2">
        <w:rPr>
          <w:rFonts w:eastAsiaTheme="minorHAnsi" w:cs="Calibri"/>
          <w:szCs w:val="22"/>
        </w:rPr>
        <w:t>do 31 stycznia 202</w:t>
      </w:r>
      <w:r w:rsidR="00603FD4">
        <w:rPr>
          <w:rFonts w:eastAsiaTheme="minorHAnsi" w:cs="Calibri"/>
          <w:szCs w:val="22"/>
        </w:rPr>
        <w:t>2</w:t>
      </w:r>
      <w:r w:rsidR="00FF49B2">
        <w:rPr>
          <w:rFonts w:eastAsiaTheme="minorHAnsi" w:cs="Calibri"/>
          <w:szCs w:val="22"/>
        </w:rPr>
        <w:t xml:space="preserve"> r</w:t>
      </w:r>
      <w:r w:rsidRPr="00EC25B3">
        <w:rPr>
          <w:rFonts w:eastAsiaTheme="minorHAnsi" w:cs="Calibri"/>
          <w:szCs w:val="22"/>
        </w:rPr>
        <w:t>.</w:t>
      </w:r>
    </w:p>
    <w:p w14:paraId="023A466D" w14:textId="7C27BB0F" w:rsidR="00EC25B3" w:rsidRPr="00FF49B2" w:rsidRDefault="00EC25B3" w:rsidP="005A160E">
      <w:pPr>
        <w:pStyle w:val="Akapitzlist"/>
        <w:numPr>
          <w:ilvl w:val="0"/>
          <w:numId w:val="41"/>
        </w:numPr>
        <w:spacing w:line="257" w:lineRule="auto"/>
        <w:ind w:left="714" w:hanging="357"/>
        <w:contextualSpacing w:val="0"/>
        <w:rPr>
          <w:rFonts w:eastAsiaTheme="minorHAnsi" w:cs="Calibri"/>
          <w:szCs w:val="22"/>
        </w:rPr>
      </w:pPr>
      <w:r w:rsidRPr="00FF49B2">
        <w:rPr>
          <w:rFonts w:eastAsiaTheme="minorHAnsi" w:cs="Calibri"/>
          <w:szCs w:val="22"/>
        </w:rPr>
        <w:t xml:space="preserve">W ramach zadania </w:t>
      </w:r>
      <w:r w:rsidR="00FF49B2">
        <w:rPr>
          <w:rFonts w:eastAsiaTheme="minorHAnsi" w:cs="Calibri"/>
          <w:szCs w:val="22"/>
        </w:rPr>
        <w:t>3</w:t>
      </w:r>
    </w:p>
    <w:p w14:paraId="31BC0D73" w14:textId="77777777" w:rsidR="00FF49B2" w:rsidRDefault="00FF49B2" w:rsidP="00FF49B2">
      <w:pPr>
        <w:pStyle w:val="Akapitzlist"/>
        <w:numPr>
          <w:ilvl w:val="0"/>
          <w:numId w:val="44"/>
        </w:numPr>
        <w:spacing w:after="360" w:line="257" w:lineRule="auto"/>
        <w:ind w:left="993"/>
        <w:rPr>
          <w:rFonts w:eastAsiaTheme="minorHAnsi" w:cs="Calibri"/>
          <w:szCs w:val="22"/>
        </w:rPr>
      </w:pPr>
      <w:r w:rsidRPr="00FF49B2">
        <w:rPr>
          <w:rFonts w:eastAsiaTheme="minorHAnsi" w:cs="Calibri"/>
          <w:szCs w:val="22"/>
        </w:rPr>
        <w:t>udział w spotkaniach Zespołu Ekspertów</w:t>
      </w:r>
      <w:r>
        <w:rPr>
          <w:rFonts w:eastAsiaTheme="minorHAnsi" w:cs="Calibri"/>
          <w:szCs w:val="22"/>
        </w:rPr>
        <w:t>,</w:t>
      </w:r>
    </w:p>
    <w:p w14:paraId="38A7E42F" w14:textId="77777777" w:rsidR="005A160E" w:rsidRDefault="005A160E" w:rsidP="00FF49B2">
      <w:pPr>
        <w:pStyle w:val="Akapitzlist"/>
        <w:numPr>
          <w:ilvl w:val="0"/>
          <w:numId w:val="44"/>
        </w:numPr>
        <w:spacing w:after="360" w:line="257" w:lineRule="auto"/>
        <w:ind w:left="993"/>
        <w:rPr>
          <w:rFonts w:eastAsiaTheme="minorHAnsi" w:cs="Calibri"/>
          <w:szCs w:val="22"/>
        </w:rPr>
      </w:pPr>
      <w:r w:rsidRPr="005A160E">
        <w:rPr>
          <w:rFonts w:eastAsiaTheme="minorHAnsi" w:cs="Calibri"/>
          <w:szCs w:val="22"/>
        </w:rPr>
        <w:t xml:space="preserve">udział w analizie wyników testowania i przygotowania wniosków oraz rekomendacji z testowania, </w:t>
      </w:r>
    </w:p>
    <w:p w14:paraId="73EDA4C9" w14:textId="2EA79830" w:rsidR="00EC25B3" w:rsidRPr="00FF49B2" w:rsidRDefault="00EC25B3" w:rsidP="00FF49B2">
      <w:pPr>
        <w:pStyle w:val="Akapitzlist"/>
        <w:numPr>
          <w:ilvl w:val="0"/>
          <w:numId w:val="44"/>
        </w:numPr>
        <w:spacing w:line="257" w:lineRule="auto"/>
        <w:ind w:left="992" w:hanging="357"/>
        <w:contextualSpacing w:val="0"/>
        <w:rPr>
          <w:rFonts w:eastAsiaTheme="minorHAnsi" w:cs="Calibri"/>
          <w:szCs w:val="22"/>
        </w:rPr>
      </w:pPr>
      <w:r w:rsidRPr="00FF49B2">
        <w:rPr>
          <w:rFonts w:eastAsiaTheme="minorHAnsi" w:cs="Calibri"/>
          <w:szCs w:val="22"/>
        </w:rPr>
        <w:t xml:space="preserve">recenzowanie kolejnych wersji dokumentów wchodzących w skład </w:t>
      </w:r>
      <w:r w:rsidR="00FF49B2">
        <w:rPr>
          <w:rFonts w:eastAsiaTheme="minorHAnsi" w:cs="Calibri"/>
          <w:szCs w:val="22"/>
        </w:rPr>
        <w:t>standardu i programu kształcenia</w:t>
      </w:r>
      <w:r w:rsidRPr="00FF49B2">
        <w:rPr>
          <w:rFonts w:eastAsiaTheme="minorHAnsi" w:cs="Calibri"/>
          <w:szCs w:val="22"/>
        </w:rPr>
        <w:t>.</w:t>
      </w:r>
    </w:p>
    <w:p w14:paraId="337689DE" w14:textId="7C811016" w:rsidR="00EC25B3" w:rsidRDefault="00FF49B2" w:rsidP="005A160E">
      <w:pPr>
        <w:spacing w:line="257" w:lineRule="auto"/>
        <w:rPr>
          <w:rFonts w:eastAsiaTheme="minorHAnsi" w:cs="Calibri"/>
          <w:szCs w:val="22"/>
        </w:rPr>
      </w:pPr>
      <w:r w:rsidRPr="00FF49B2">
        <w:rPr>
          <w:rFonts w:eastAsiaTheme="minorHAnsi" w:cs="Calibri"/>
          <w:szCs w:val="22"/>
        </w:rPr>
        <w:t>Spotkania będą odbywać się w formie stacjonarnej lub on-line, w przypadku spotkań stacjonarnych dopuszcza się uczestnictwo eksperta w formie on-line</w:t>
      </w:r>
      <w:r w:rsidR="00EC25B3" w:rsidRPr="00EC25B3">
        <w:rPr>
          <w:rFonts w:eastAsiaTheme="minorHAnsi" w:cs="Calibri"/>
          <w:szCs w:val="22"/>
        </w:rPr>
        <w:t xml:space="preserve">. Planowany czas pracy każdego z ekspertów - </w:t>
      </w:r>
      <w:r w:rsidR="00964DDA">
        <w:rPr>
          <w:rFonts w:eastAsiaTheme="minorHAnsi" w:cs="Calibri"/>
          <w:szCs w:val="22"/>
        </w:rPr>
        <w:t>50</w:t>
      </w:r>
      <w:r w:rsidR="00EC25B3" w:rsidRPr="00EC25B3">
        <w:rPr>
          <w:rFonts w:eastAsiaTheme="minorHAnsi" w:cs="Calibri"/>
          <w:szCs w:val="22"/>
        </w:rPr>
        <w:t xml:space="preserve"> godzin zegarowych. W liczbie godzin pracy uwzględniono czas na przygotowanie się eksperta do spotkań, udział w spotkaniach oraz przygotowanie pisemnych opinii i uwag do przedkładanych produktów będących przedmiotem prac projektu. Planowany okres realizacji zadania </w:t>
      </w:r>
      <w:r>
        <w:rPr>
          <w:rFonts w:eastAsiaTheme="minorHAnsi" w:cs="Calibri"/>
          <w:szCs w:val="22"/>
        </w:rPr>
        <w:t>3</w:t>
      </w:r>
      <w:r w:rsidR="00EC25B3" w:rsidRPr="00EC25B3">
        <w:rPr>
          <w:rFonts w:eastAsiaTheme="minorHAnsi" w:cs="Calibri"/>
          <w:szCs w:val="22"/>
        </w:rPr>
        <w:t xml:space="preserve">: </w:t>
      </w:r>
      <w:r w:rsidR="005A160E">
        <w:rPr>
          <w:rFonts w:eastAsiaTheme="minorHAnsi" w:cs="Calibri"/>
          <w:szCs w:val="22"/>
        </w:rPr>
        <w:t>od grudnia 2022 do września 2023 r.</w:t>
      </w:r>
    </w:p>
    <w:p w14:paraId="3C000F7F" w14:textId="7DC7FAC8" w:rsidR="005A160E" w:rsidRPr="00F50EBC" w:rsidRDefault="00EC25B3" w:rsidP="005A160E">
      <w:pPr>
        <w:rPr>
          <w:rFonts w:eastAsiaTheme="minorHAnsi"/>
          <w:u w:val="single"/>
        </w:rPr>
      </w:pPr>
      <w:r w:rsidRPr="00F50EBC">
        <w:rPr>
          <w:rFonts w:eastAsiaTheme="minorHAnsi"/>
          <w:u w:val="single"/>
        </w:rPr>
        <w:t>Zamawiający szacuje, że</w:t>
      </w:r>
      <w:r w:rsidR="005A160E" w:rsidRPr="00F50EBC">
        <w:rPr>
          <w:rFonts w:eastAsiaTheme="minorHAnsi"/>
          <w:u w:val="single"/>
        </w:rPr>
        <w:t xml:space="preserve"> łączna</w:t>
      </w:r>
      <w:r w:rsidRPr="00F50EBC">
        <w:rPr>
          <w:rFonts w:eastAsiaTheme="minorHAnsi"/>
          <w:u w:val="single"/>
        </w:rPr>
        <w:t xml:space="preserve"> liczba godzin pracy każdego eksperta wyniesie około </w:t>
      </w:r>
      <w:r w:rsidR="00964DDA" w:rsidRPr="00F50EBC">
        <w:rPr>
          <w:rFonts w:eastAsiaTheme="minorHAnsi"/>
          <w:u w:val="single"/>
        </w:rPr>
        <w:t>90</w:t>
      </w:r>
      <w:r w:rsidRPr="00F50EBC">
        <w:rPr>
          <w:rFonts w:eastAsiaTheme="minorHAnsi"/>
          <w:u w:val="single"/>
        </w:rPr>
        <w:t xml:space="preserve"> godzin zegarowych. Liczba godzin pracy pomiędzy zadaniami może ulec przesunięciu, w zależności od potrzeb projektu.</w:t>
      </w:r>
    </w:p>
    <w:p w14:paraId="1CA27D13" w14:textId="12CE1F17" w:rsidR="005A160E" w:rsidRPr="005A160E" w:rsidRDefault="005A160E" w:rsidP="005A160E">
      <w:r w:rsidRPr="005A160E">
        <w:t xml:space="preserve">W przypadku </w:t>
      </w:r>
      <w:r>
        <w:t>spotkań</w:t>
      </w:r>
      <w:r w:rsidRPr="005A160E">
        <w:t xml:space="preserve"> ekspertowi </w:t>
      </w:r>
      <w:r>
        <w:t>wspomagającemu</w:t>
      </w:r>
      <w:r w:rsidRPr="005A160E">
        <w:t xml:space="preserve"> zwracane będą koszty dojazdu, jeśli jego miejsce zamieszkania znajduje się co najmniej 50 km od miejsca, w którym zorganizowan</w:t>
      </w:r>
      <w:r>
        <w:t>e</w:t>
      </w:r>
      <w:r w:rsidRPr="005A160E">
        <w:t xml:space="preserve"> będzie </w:t>
      </w:r>
      <w:r>
        <w:t>spotkanie</w:t>
      </w:r>
      <w:r w:rsidRPr="005A160E">
        <w:t>.</w:t>
      </w:r>
    </w:p>
    <w:p w14:paraId="3CBC64A4" w14:textId="77777777" w:rsidR="00EC25B3" w:rsidRPr="00EC25B3" w:rsidRDefault="00EC25B3" w:rsidP="00500D21">
      <w:pPr>
        <w:pStyle w:val="Nagwek2"/>
        <w:rPr>
          <w:lang w:eastAsia="en-US"/>
        </w:rPr>
      </w:pPr>
      <w:r w:rsidRPr="00EC25B3">
        <w:rPr>
          <w:lang w:eastAsia="en-US"/>
        </w:rPr>
        <w:t>IV. Dodatkowe informacje</w:t>
      </w:r>
    </w:p>
    <w:p w14:paraId="226DCA69" w14:textId="75AAB0F7" w:rsidR="00EC25B3" w:rsidRPr="00EC25B3" w:rsidRDefault="00EC25B3" w:rsidP="00EC25B3">
      <w:pPr>
        <w:numPr>
          <w:ilvl w:val="0"/>
          <w:numId w:val="29"/>
        </w:numPr>
        <w:spacing w:before="0" w:after="0" w:line="288" w:lineRule="auto"/>
        <w:contextualSpacing/>
        <w:rPr>
          <w:rFonts w:asciiTheme="minorHAnsi" w:hAnsiTheme="minorHAnsi" w:cstheme="minorHAnsi"/>
          <w:szCs w:val="22"/>
        </w:rPr>
      </w:pPr>
      <w:r w:rsidRPr="00EC25B3">
        <w:rPr>
          <w:rFonts w:asciiTheme="minorHAnsi" w:eastAsia="Arial Unicode MS" w:hAnsiTheme="minorHAnsi" w:cstheme="minorHAnsi"/>
          <w:szCs w:val="22"/>
          <w:bdr w:val="nil"/>
        </w:rPr>
        <w:t xml:space="preserve">Wycena powinna być przygotowana według formularza szacunkowej wyceny usługi </w:t>
      </w:r>
      <w:r w:rsidR="005A160E">
        <w:rPr>
          <w:rFonts w:asciiTheme="minorHAnsi" w:eastAsia="Arial Unicode MS" w:hAnsiTheme="minorHAnsi" w:cstheme="minorHAnsi"/>
          <w:szCs w:val="22"/>
          <w:bdr w:val="nil"/>
        </w:rPr>
        <w:t>eksperta wspomagającego</w:t>
      </w:r>
      <w:r w:rsidRPr="00EC25B3">
        <w:rPr>
          <w:rFonts w:asciiTheme="minorHAnsi" w:eastAsia="Arial Unicode MS" w:hAnsiTheme="minorHAnsi" w:cstheme="minorHAnsi"/>
          <w:szCs w:val="22"/>
          <w:bdr w:val="nil"/>
        </w:rPr>
        <w:t>, stanowiącego załącznik nr 1</w:t>
      </w:r>
      <w:r w:rsidRPr="00EC25B3">
        <w:rPr>
          <w:rFonts w:asciiTheme="minorHAnsi" w:hAnsiTheme="minorHAnsi" w:cstheme="minorHAnsi"/>
          <w:szCs w:val="22"/>
        </w:rPr>
        <w:t xml:space="preserve"> do niniejszego zapytania. Złożona oferta szacunkowa powinna przedstawiać wartość netto</w:t>
      </w:r>
      <w:r w:rsidR="005A160E">
        <w:rPr>
          <w:rFonts w:asciiTheme="minorHAnsi" w:hAnsiTheme="minorHAnsi" w:cstheme="minorHAnsi"/>
          <w:szCs w:val="22"/>
        </w:rPr>
        <w:t>/brutto</w:t>
      </w:r>
      <w:r w:rsidRPr="00EC25B3">
        <w:rPr>
          <w:rFonts w:asciiTheme="minorHAnsi" w:hAnsiTheme="minorHAnsi" w:cstheme="minorHAnsi"/>
          <w:szCs w:val="22"/>
        </w:rPr>
        <w:t xml:space="preserve"> i być wyrażona w PLN, jak również uwzględniać wszystkie koszty związane z realizacją usługi.</w:t>
      </w:r>
    </w:p>
    <w:p w14:paraId="68FAE806" w14:textId="77777777" w:rsidR="00EC25B3" w:rsidRPr="00EC25B3" w:rsidRDefault="00EC25B3" w:rsidP="00EC25B3">
      <w:pPr>
        <w:numPr>
          <w:ilvl w:val="0"/>
          <w:numId w:val="29"/>
        </w:numPr>
        <w:spacing w:before="0" w:after="0" w:line="288" w:lineRule="auto"/>
        <w:contextualSpacing/>
        <w:rPr>
          <w:rFonts w:asciiTheme="minorHAnsi" w:hAnsiTheme="minorHAnsi" w:cstheme="minorHAnsi"/>
          <w:b/>
          <w:bCs/>
          <w:szCs w:val="22"/>
        </w:rPr>
      </w:pPr>
      <w:r w:rsidRPr="00EC25B3">
        <w:rPr>
          <w:rFonts w:asciiTheme="minorHAnsi" w:hAnsiTheme="minorHAnsi" w:cstheme="minorHAnsi"/>
          <w:b/>
          <w:bCs/>
          <w:szCs w:val="22"/>
        </w:rPr>
        <w:t>Miejsce i termin złożenia wyceny:</w:t>
      </w:r>
    </w:p>
    <w:p w14:paraId="7CA40BC3" w14:textId="52F4FBC0" w:rsidR="00EC25B3" w:rsidRPr="00EC25B3" w:rsidRDefault="00EC25B3" w:rsidP="00EC25B3">
      <w:pPr>
        <w:spacing w:line="288" w:lineRule="auto"/>
        <w:ind w:left="360"/>
        <w:contextualSpacing/>
        <w:rPr>
          <w:rFonts w:asciiTheme="minorHAnsi" w:eastAsia="Arial Unicode MS" w:hAnsiTheme="minorHAnsi" w:cstheme="minorHAnsi"/>
          <w:szCs w:val="22"/>
          <w:bdr w:val="nil"/>
          <w:lang w:eastAsia="en-US"/>
        </w:rPr>
      </w:pPr>
      <w:r w:rsidRPr="00EC25B3">
        <w:rPr>
          <w:rFonts w:asciiTheme="minorHAnsi" w:hAnsiTheme="minorHAnsi" w:cstheme="minorHAnsi"/>
          <w:color w:val="000000"/>
          <w:szCs w:val="22"/>
        </w:rPr>
        <w:t>Podpisany formularz ofertowy prosimy przesłać drogą elektroniczną w formacie PDF oraz WORD na adres e-mail</w:t>
      </w:r>
      <w:r w:rsidRPr="00EC25B3">
        <w:rPr>
          <w:rFonts w:asciiTheme="minorHAnsi" w:hAnsiTheme="minorHAnsi" w:cstheme="minorHAnsi"/>
          <w:szCs w:val="22"/>
        </w:rPr>
        <w:t xml:space="preserve">: </w:t>
      </w:r>
      <w:hyperlink r:id="rId9" w:history="1">
        <w:r w:rsidR="000C5102" w:rsidRPr="00CC00CF">
          <w:rPr>
            <w:rStyle w:val="Hipercze"/>
          </w:rPr>
          <w:t>KKrysik@pfron.org.pl</w:t>
        </w:r>
      </w:hyperlink>
      <w:r w:rsidR="000C5102">
        <w:t xml:space="preserve"> </w:t>
      </w:r>
      <w:r w:rsidRPr="00EC25B3">
        <w:rPr>
          <w:rFonts w:asciiTheme="minorHAnsi" w:hAnsiTheme="minorHAnsi" w:cstheme="minorHAnsi"/>
          <w:color w:val="000000"/>
          <w:szCs w:val="22"/>
        </w:rPr>
        <w:t xml:space="preserve">do </w:t>
      </w:r>
      <w:r w:rsidRPr="000C5102">
        <w:rPr>
          <w:rFonts w:asciiTheme="minorHAnsi" w:hAnsiTheme="minorHAnsi" w:cstheme="minorHAnsi"/>
          <w:color w:val="000000"/>
          <w:szCs w:val="22"/>
        </w:rPr>
        <w:t xml:space="preserve">dnia </w:t>
      </w:r>
      <w:r w:rsidR="000C5102" w:rsidRPr="000C5102">
        <w:rPr>
          <w:rFonts w:asciiTheme="minorHAnsi" w:hAnsiTheme="minorHAnsi" w:cstheme="minorHAnsi"/>
          <w:b/>
          <w:bCs/>
          <w:color w:val="000000"/>
          <w:szCs w:val="22"/>
        </w:rPr>
        <w:t>23</w:t>
      </w:r>
      <w:r w:rsidR="005A160E" w:rsidRPr="000C5102">
        <w:rPr>
          <w:rFonts w:asciiTheme="minorHAnsi" w:hAnsiTheme="minorHAnsi" w:cstheme="minorHAnsi"/>
          <w:b/>
          <w:bCs/>
          <w:color w:val="000000"/>
          <w:szCs w:val="22"/>
        </w:rPr>
        <w:t>.09</w:t>
      </w:r>
      <w:r w:rsidRPr="000C5102">
        <w:rPr>
          <w:rFonts w:asciiTheme="minorHAnsi" w:hAnsiTheme="minorHAnsi" w:cstheme="minorHAnsi"/>
          <w:b/>
          <w:bCs/>
          <w:color w:val="000000"/>
          <w:szCs w:val="22"/>
        </w:rPr>
        <w:t>.2021 r. do godziny 16.00</w:t>
      </w:r>
      <w:r w:rsidRPr="000C5102">
        <w:rPr>
          <w:rFonts w:asciiTheme="minorHAnsi" w:hAnsiTheme="minorHAnsi" w:cstheme="minorHAnsi"/>
          <w:color w:val="000000"/>
          <w:szCs w:val="22"/>
        </w:rPr>
        <w:t>.</w:t>
      </w:r>
    </w:p>
    <w:p w14:paraId="3C643306" w14:textId="77777777" w:rsidR="00EC25B3" w:rsidRPr="00EC25B3" w:rsidRDefault="00EC25B3" w:rsidP="00EC25B3">
      <w:pPr>
        <w:numPr>
          <w:ilvl w:val="0"/>
          <w:numId w:val="29"/>
        </w:numPr>
        <w:spacing w:before="0" w:after="0" w:line="288" w:lineRule="auto"/>
        <w:contextualSpacing/>
        <w:rPr>
          <w:rFonts w:asciiTheme="minorHAnsi" w:hAnsiTheme="minorHAnsi" w:cstheme="minorHAnsi"/>
          <w:szCs w:val="22"/>
        </w:rPr>
      </w:pPr>
      <w:r w:rsidRPr="00EC25B3">
        <w:rPr>
          <w:rFonts w:asciiTheme="minorHAnsi" w:hAnsiTheme="minorHAnsi" w:cstheme="minorHAnsi"/>
          <w:szCs w:val="22"/>
        </w:rPr>
        <w:t>Przedstawiona przez Państwa wartość szacunkowa wykonania usług nie będzie stanowić podstawy do roszczeń dotyczących udzielenia zamówienia lub jego części, zawarcia i realizacji umowy.</w:t>
      </w:r>
    </w:p>
    <w:p w14:paraId="6B063855" w14:textId="44860152" w:rsidR="00EC25B3" w:rsidRPr="00EC25B3" w:rsidRDefault="00EC25B3" w:rsidP="00EC25B3">
      <w:pPr>
        <w:numPr>
          <w:ilvl w:val="0"/>
          <w:numId w:val="29"/>
        </w:numPr>
        <w:spacing w:before="0" w:after="0" w:line="288" w:lineRule="auto"/>
        <w:contextualSpacing/>
        <w:rPr>
          <w:rFonts w:asciiTheme="minorHAnsi" w:eastAsiaTheme="majorEastAsia" w:hAnsiTheme="minorHAnsi" w:cstheme="minorHAnsi"/>
          <w:bCs/>
          <w:szCs w:val="22"/>
          <w:lang w:eastAsia="en-US"/>
        </w:rPr>
      </w:pPr>
      <w:r w:rsidRPr="00EC25B3">
        <w:rPr>
          <w:rFonts w:asciiTheme="minorHAnsi" w:eastAsiaTheme="majorEastAsia" w:hAnsiTheme="minorHAnsi" w:cstheme="minorHAnsi"/>
          <w:bCs/>
          <w:szCs w:val="22"/>
          <w:lang w:eastAsia="en-US"/>
        </w:rPr>
        <w:t xml:space="preserve">Niniejsze Zapytanie o wartość szacunkową zamówienia nie stanowi także Zapytania ofertowego ani ogłoszenia w rozumieniu ustawy z dnia 11 września 2019 r. Prawo Zamówień Publicznych </w:t>
      </w:r>
      <w:r w:rsidRPr="00EC25B3">
        <w:rPr>
          <w:rFonts w:asciiTheme="minorHAnsi" w:eastAsiaTheme="majorEastAsia" w:hAnsiTheme="minorHAnsi" w:cstheme="minorHAnsi"/>
          <w:bCs/>
          <w:szCs w:val="22"/>
          <w:lang w:eastAsia="en-US"/>
        </w:rPr>
        <w:lastRenderedPageBreak/>
        <w:t>(</w:t>
      </w:r>
      <w:r w:rsidR="00932799" w:rsidRPr="00932799">
        <w:rPr>
          <w:rFonts w:asciiTheme="minorHAnsi" w:eastAsiaTheme="majorEastAsia" w:hAnsiTheme="minorHAnsi" w:cstheme="minorHAnsi"/>
          <w:bCs/>
          <w:szCs w:val="22"/>
          <w:lang w:eastAsia="en-US"/>
        </w:rPr>
        <w:t>Dz.U. 2021 poz. 1129</w:t>
      </w:r>
      <w:r w:rsidR="00AA5003">
        <w:rPr>
          <w:rFonts w:asciiTheme="minorHAnsi" w:eastAsiaTheme="majorEastAsia" w:hAnsiTheme="minorHAnsi" w:cstheme="minorHAnsi"/>
          <w:bCs/>
          <w:szCs w:val="22"/>
          <w:lang w:eastAsia="en-US"/>
        </w:rPr>
        <w:t xml:space="preserve"> z późn. zm.</w:t>
      </w:r>
      <w:r w:rsidRPr="00EC25B3">
        <w:rPr>
          <w:rFonts w:asciiTheme="minorHAnsi" w:eastAsiaTheme="majorEastAsia" w:hAnsiTheme="minorHAnsi" w:cstheme="minorHAnsi"/>
          <w:bCs/>
          <w:szCs w:val="22"/>
          <w:lang w:eastAsia="en-US"/>
        </w:rPr>
        <w:t>). Prowadzone jest tylko w celu dokonania właściwego określenia wartości docelowego zamówienia zgodnie z art. 36 cyt. ustawy.</w:t>
      </w:r>
    </w:p>
    <w:p w14:paraId="68ABF5D5" w14:textId="77777777" w:rsidR="00EC25B3" w:rsidRPr="00EC25B3" w:rsidRDefault="00EC25B3" w:rsidP="00EC25B3">
      <w:pPr>
        <w:numPr>
          <w:ilvl w:val="0"/>
          <w:numId w:val="29"/>
        </w:numPr>
        <w:spacing w:before="0" w:after="0" w:line="288" w:lineRule="auto"/>
        <w:contextualSpacing/>
        <w:rPr>
          <w:rFonts w:asciiTheme="minorHAnsi" w:eastAsiaTheme="majorEastAsia" w:hAnsiTheme="minorHAnsi" w:cstheme="minorHAnsi"/>
          <w:bCs/>
          <w:szCs w:val="22"/>
          <w:lang w:eastAsia="en-US"/>
        </w:rPr>
      </w:pPr>
      <w:r w:rsidRPr="00EC25B3">
        <w:rPr>
          <w:rFonts w:asciiTheme="minorHAnsi" w:eastAsiaTheme="majorEastAsia" w:hAnsiTheme="minorHAnsi" w:cstheme="minorHAnsi"/>
          <w:bCs/>
          <w:szCs w:val="22"/>
          <w:lang w:eastAsia="en-US"/>
        </w:rPr>
        <w:t xml:space="preserve">PFRON może unieważnić Zapytanie na każdym etapie bez podania przyczyn. </w:t>
      </w:r>
      <w:r w:rsidRPr="00EC25B3">
        <w:rPr>
          <w:rFonts w:asciiTheme="minorHAnsi" w:eastAsiaTheme="majorEastAsia" w:hAnsiTheme="minorHAnsi" w:cstheme="minorHAnsi"/>
          <w:b/>
          <w:bCs/>
          <w:szCs w:val="22"/>
          <w:lang w:eastAsia="en-US"/>
        </w:rPr>
        <w:t>W przypadku unieważnienia Zapytania PFRON nie ponosi kosztów postępowania.</w:t>
      </w:r>
    </w:p>
    <w:p w14:paraId="2802EE62" w14:textId="77777777" w:rsidR="00EC25B3" w:rsidRPr="00EC25B3" w:rsidRDefault="00EC25B3" w:rsidP="00EC25B3">
      <w:pPr>
        <w:numPr>
          <w:ilvl w:val="0"/>
          <w:numId w:val="29"/>
        </w:numPr>
        <w:spacing w:before="0" w:after="0" w:line="288" w:lineRule="auto"/>
        <w:contextualSpacing/>
        <w:rPr>
          <w:rFonts w:asciiTheme="minorHAnsi" w:eastAsiaTheme="majorEastAsia" w:hAnsiTheme="minorHAnsi" w:cstheme="minorHAnsi"/>
          <w:bCs/>
          <w:szCs w:val="22"/>
          <w:lang w:eastAsia="en-US"/>
        </w:rPr>
      </w:pPr>
      <w:r w:rsidRPr="00EC25B3">
        <w:rPr>
          <w:rFonts w:asciiTheme="minorHAnsi" w:eastAsiaTheme="majorEastAsia" w:hAnsiTheme="minorHAnsi" w:cstheme="minorHAnsi"/>
          <w:bCs/>
          <w:szCs w:val="22"/>
          <w:lang w:eastAsia="en-US"/>
        </w:rPr>
        <w:t>Zamawiający zastrzega sobie prawo do prowadzenia korespondencji celem doprecyzowania/wyjaśnienia treści złożonych wycen.</w:t>
      </w:r>
    </w:p>
    <w:p w14:paraId="137FDEB3" w14:textId="77777777" w:rsidR="00EC25B3" w:rsidRPr="00EC25B3" w:rsidRDefault="00EC25B3" w:rsidP="00932799">
      <w:pPr>
        <w:numPr>
          <w:ilvl w:val="0"/>
          <w:numId w:val="29"/>
        </w:numPr>
        <w:spacing w:before="0" w:line="288" w:lineRule="auto"/>
        <w:ind w:left="357" w:hanging="357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EC25B3">
        <w:rPr>
          <w:rFonts w:asciiTheme="minorHAnsi" w:eastAsiaTheme="majorEastAsia" w:hAnsiTheme="minorHAnsi" w:cstheme="minorHAnsi"/>
          <w:bCs/>
          <w:szCs w:val="22"/>
          <w:lang w:eastAsia="en-US"/>
        </w:rPr>
        <w:t xml:space="preserve">W przypadku powstania pytań umożliwiających zwiększenie dokładności przygotowywanego przez Wykonawcę szacowania wartości zamówienia prosimy o przekazanie zapytania/zapytań na adresy poczty elektronicznej wskazane w zaproszeniu (mailu). </w:t>
      </w:r>
    </w:p>
    <w:p w14:paraId="2B8F3C3D" w14:textId="77777777" w:rsidR="00EC25B3" w:rsidRPr="00EC25B3" w:rsidRDefault="00EC25B3" w:rsidP="00932799">
      <w:pPr>
        <w:pStyle w:val="Nagwek2"/>
        <w:rPr>
          <w:lang w:eastAsia="en-US"/>
        </w:rPr>
      </w:pPr>
      <w:r w:rsidRPr="00EC25B3">
        <w:rPr>
          <w:lang w:eastAsia="en-US"/>
        </w:rPr>
        <w:t>V. Informacje o przetwarzaniu danych osobowych przez Państwowy Fundusz Rehabilitacji Osób Niepełnosprawnych</w:t>
      </w:r>
    </w:p>
    <w:p w14:paraId="3106C761" w14:textId="77777777" w:rsidR="00EC25B3" w:rsidRPr="00EC25B3" w:rsidRDefault="00EC25B3" w:rsidP="00AA5003">
      <w:pPr>
        <w:rPr>
          <w:lang w:eastAsia="en-US"/>
        </w:rPr>
      </w:pPr>
      <w:r w:rsidRPr="00AA5003">
        <w:rPr>
          <w:b/>
          <w:lang w:eastAsia="en-US"/>
        </w:rPr>
        <w:t>Tożsamość</w:t>
      </w:r>
      <w:r w:rsidRPr="00EC25B3">
        <w:rPr>
          <w:lang w:eastAsia="en-US"/>
        </w:rPr>
        <w:t xml:space="preserve"> </w:t>
      </w:r>
      <w:r w:rsidRPr="00AA5003">
        <w:rPr>
          <w:b/>
          <w:lang w:eastAsia="en-US"/>
        </w:rPr>
        <w:t>administratora</w:t>
      </w:r>
    </w:p>
    <w:p w14:paraId="6C1B9832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Administratorem Państwa danych osobowych jest Państwowy Fundusz Rehabilitacji Osób Niepełnosprawnych (PFRON) z siedzibą w Warszawie (00-828), przy al. Jana Pawła II 13.</w:t>
      </w:r>
    </w:p>
    <w:p w14:paraId="79AAACB3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Dane kontaktowe administratora</w:t>
      </w:r>
    </w:p>
    <w:p w14:paraId="23B036A8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 xml:space="preserve">Z administratorem można skontaktować się poprzez adres e-mail: </w:t>
      </w:r>
      <w:hyperlink r:id="rId10" w:history="1">
        <w:r w:rsidRPr="00EC25B3">
          <w:rPr>
            <w:rFonts w:eastAsiaTheme="minorHAnsi"/>
            <w:u w:val="single"/>
            <w:lang w:eastAsia="en-US"/>
          </w:rPr>
          <w:t>kancelaria@pfron.org.pl</w:t>
        </w:r>
      </w:hyperlink>
      <w:r w:rsidRPr="00EC25B3">
        <w:rPr>
          <w:rFonts w:eastAsiaTheme="minorHAnsi"/>
          <w:lang w:eastAsia="en-US"/>
        </w:rPr>
        <w:t>, telefonicznie pod numerem +48 22 50 55 500 lub pisemnie na adres siedziby administratora.</w:t>
      </w:r>
    </w:p>
    <w:p w14:paraId="3A2D869A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Dane kontaktowe Inspektora Ochrony Danych</w:t>
      </w:r>
    </w:p>
    <w:p w14:paraId="7F9184ED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 xml:space="preserve">Administrator wyznaczył inspektora ochrony danych, z którym można skontaktować się poprzez </w:t>
      </w:r>
      <w:r w:rsidRPr="00EC25B3">
        <w:rPr>
          <w:rFonts w:eastAsiaTheme="minorHAnsi"/>
          <w:lang w:eastAsia="en-US"/>
        </w:rPr>
        <w:br/>
        <w:t xml:space="preserve">e-mail: </w:t>
      </w:r>
      <w:hyperlink r:id="rId11" w:history="1">
        <w:r w:rsidRPr="00EC25B3">
          <w:rPr>
            <w:rFonts w:eastAsiaTheme="minorHAnsi"/>
            <w:u w:val="single"/>
            <w:lang w:eastAsia="en-US"/>
          </w:rPr>
          <w:t>iod@pfron.org.pl</w:t>
        </w:r>
      </w:hyperlink>
      <w:r w:rsidRPr="00EC25B3">
        <w:rPr>
          <w:rFonts w:eastAsiaTheme="minorHAnsi"/>
          <w:lang w:eastAsia="en-US"/>
        </w:rPr>
        <w:t xml:space="preserve"> we wszystkich sprawach dotyczących przetwarzania danych osobowych oraz korzystania z praw związanych z przetwarzaniem.</w:t>
      </w:r>
    </w:p>
    <w:p w14:paraId="0CA58724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Cele przetwarzania</w:t>
      </w:r>
    </w:p>
    <w:p w14:paraId="453E1A1D" w14:textId="73353AF9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Celem przetwarzania danych osobowych jest</w:t>
      </w:r>
      <w:r w:rsidRPr="00EC25B3">
        <w:rPr>
          <w:rFonts w:eastAsiaTheme="minorHAnsi" w:cstheme="minorBidi"/>
          <w:lang w:eastAsia="en-US"/>
        </w:rPr>
        <w:t xml:space="preserve"> przeprowadzenie zapytania o ustalenie wartości szacunkowej </w:t>
      </w:r>
      <w:r w:rsidRPr="00EC25B3">
        <w:rPr>
          <w:rFonts w:eastAsiaTheme="minorHAnsi"/>
          <w:lang w:eastAsia="en-US"/>
        </w:rPr>
        <w:t xml:space="preserve">zamówienia na </w:t>
      </w:r>
      <w:r w:rsidR="00932799" w:rsidRPr="00EC25B3">
        <w:rPr>
          <w:rFonts w:eastAsiaTheme="minorHAnsi"/>
          <w:lang w:eastAsia="en-US"/>
        </w:rPr>
        <w:t>usług</w:t>
      </w:r>
      <w:r w:rsidR="00932799">
        <w:rPr>
          <w:rFonts w:eastAsiaTheme="minorHAnsi"/>
          <w:lang w:eastAsia="en-US"/>
        </w:rPr>
        <w:t xml:space="preserve">ę eksperta wspomagającego </w:t>
      </w:r>
      <w:r w:rsidRPr="00EC25B3">
        <w:rPr>
          <w:rFonts w:eastAsiaTheme="minorHAnsi"/>
          <w:lang w:eastAsia="en-US"/>
        </w:rPr>
        <w:t>w ramach projekt</w:t>
      </w:r>
      <w:r w:rsidR="00932799">
        <w:rPr>
          <w:rFonts w:eastAsiaTheme="minorHAnsi"/>
          <w:lang w:eastAsia="en-US"/>
        </w:rPr>
        <w:t>u</w:t>
      </w:r>
      <w:r w:rsidRPr="00EC25B3">
        <w:rPr>
          <w:rFonts w:eastAsiaTheme="minorHAnsi"/>
          <w:lang w:eastAsia="en-US"/>
        </w:rPr>
        <w:t xml:space="preserve"> „Trening orientacji przestrzennej dla osób niewidomych i słabowidzących (TOPON)”.</w:t>
      </w:r>
    </w:p>
    <w:p w14:paraId="7A7CA08D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Podstawa prawna przetwarzania</w:t>
      </w:r>
    </w:p>
    <w:p w14:paraId="1A282F25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 xml:space="preserve">Podstawą prawną przetwarzania Państwa danych osobowych jest art. 6 ust. 1 lit. c RODO (realizacja przez administratora obowiązku prawnego). </w:t>
      </w:r>
    </w:p>
    <w:p w14:paraId="12A563E7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Źródło danych osobowych</w:t>
      </w:r>
    </w:p>
    <w:p w14:paraId="6DF65701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Administrator może pozyskiwać dane osobowe od podmiotu składającego ofertę w przypadku danych pracowników i innych przedstawicieli Wykonawcy.</w:t>
      </w:r>
    </w:p>
    <w:p w14:paraId="1E74A326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Kategorie danych osobowych</w:t>
      </w:r>
    </w:p>
    <w:p w14:paraId="7BA39DED" w14:textId="77777777" w:rsidR="00EC25B3" w:rsidRPr="00EC25B3" w:rsidRDefault="00EC25B3" w:rsidP="00500D21">
      <w:pPr>
        <w:rPr>
          <w:lang w:eastAsia="en-US"/>
        </w:rPr>
      </w:pPr>
      <w:r w:rsidRPr="00EC25B3">
        <w:rPr>
          <w:lang w:eastAsia="en-US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4EEE84FB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Okres, przez który dane będą przechowywane</w:t>
      </w:r>
    </w:p>
    <w:p w14:paraId="2F708300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Państwa dane osobowe będą przetwarzane zgodnie z zasadami określonymi w Programie Operacyjnym Wiedza Edukacja Rozwój 2014 – 2020.</w:t>
      </w:r>
    </w:p>
    <w:p w14:paraId="0A5E6D79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lastRenderedPageBreak/>
        <w:t>Podmioty, którym będą udostępniane dane osobowe</w:t>
      </w:r>
    </w:p>
    <w:p w14:paraId="639A5F98" w14:textId="77777777" w:rsidR="00EC25B3" w:rsidRPr="00EC25B3" w:rsidRDefault="00EC25B3" w:rsidP="00500D21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3452439B" w14:textId="77777777" w:rsidR="00EC25B3" w:rsidRPr="00EC25B3" w:rsidRDefault="00EC25B3" w:rsidP="00EC25B3">
      <w:pPr>
        <w:spacing w:before="0" w:after="0" w:line="259" w:lineRule="auto"/>
        <w:rPr>
          <w:rFonts w:asciiTheme="minorHAnsi" w:eastAsiaTheme="minorHAnsi" w:hAnsiTheme="minorHAnsi" w:cstheme="minorHAnsi"/>
          <w:iCs/>
          <w:szCs w:val="22"/>
          <w:lang w:eastAsia="en-US"/>
        </w:rPr>
      </w:pPr>
      <w:r w:rsidRPr="00EC25B3">
        <w:rPr>
          <w:rFonts w:asciiTheme="minorHAnsi" w:eastAsiaTheme="minorHAnsi" w:hAnsiTheme="minorHAnsi" w:cstheme="minorHAnsi"/>
          <w:iCs/>
          <w:szCs w:val="22"/>
          <w:lang w:eastAsia="en-US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52F84EAD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Prawa podmiotów danych</w:t>
      </w:r>
    </w:p>
    <w:p w14:paraId="1AEF139F" w14:textId="77777777" w:rsidR="00EC25B3" w:rsidRPr="00EC25B3" w:rsidRDefault="00EC25B3" w:rsidP="00EC25B3">
      <w:pPr>
        <w:spacing w:before="0" w:after="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C25B3">
        <w:rPr>
          <w:rFonts w:asciiTheme="minorHAnsi" w:eastAsiaTheme="minorHAnsi" w:hAnsiTheme="minorHAnsi" w:cstheme="minorBidi"/>
          <w:szCs w:val="22"/>
          <w:lang w:eastAsia="en-US"/>
        </w:rPr>
        <w:t>Przysługuje Państwu prawo:</w:t>
      </w:r>
    </w:p>
    <w:p w14:paraId="60D08D42" w14:textId="77777777" w:rsidR="00EC25B3" w:rsidRPr="00EC25B3" w:rsidRDefault="00EC25B3" w:rsidP="00EC25B3">
      <w:pPr>
        <w:numPr>
          <w:ilvl w:val="0"/>
          <w:numId w:val="30"/>
        </w:numPr>
        <w:tabs>
          <w:tab w:val="left" w:pos="284"/>
        </w:tabs>
        <w:spacing w:before="0" w:after="160" w:line="276" w:lineRule="auto"/>
        <w:ind w:left="709"/>
        <w:contextualSpacing/>
        <w:rPr>
          <w:szCs w:val="22"/>
          <w:lang w:eastAsia="en-US"/>
        </w:rPr>
      </w:pPr>
      <w:r w:rsidRPr="00EC25B3">
        <w:rPr>
          <w:szCs w:val="22"/>
          <w:lang w:eastAsia="en-US"/>
        </w:rPr>
        <w:t>na podstawie art. 15 RODO – prawo dostępu do danych osobowych i uzyskania ich kopii;</w:t>
      </w:r>
    </w:p>
    <w:p w14:paraId="3BC7F64B" w14:textId="77777777" w:rsidR="00EC25B3" w:rsidRPr="00EC25B3" w:rsidRDefault="00EC25B3" w:rsidP="00EC25B3">
      <w:pPr>
        <w:numPr>
          <w:ilvl w:val="0"/>
          <w:numId w:val="30"/>
        </w:numPr>
        <w:tabs>
          <w:tab w:val="left" w:pos="284"/>
        </w:tabs>
        <w:spacing w:before="0" w:after="160" w:line="276" w:lineRule="auto"/>
        <w:ind w:left="709"/>
        <w:contextualSpacing/>
        <w:rPr>
          <w:szCs w:val="22"/>
          <w:lang w:eastAsia="en-US"/>
        </w:rPr>
      </w:pPr>
      <w:r w:rsidRPr="00EC25B3">
        <w:rPr>
          <w:szCs w:val="22"/>
          <w:lang w:eastAsia="en-US"/>
        </w:rPr>
        <w:t>na podstawie art. 16 RODO – prawo do sprostowania i uzupełnienia danych osobowych;</w:t>
      </w:r>
    </w:p>
    <w:p w14:paraId="01406282" w14:textId="77777777" w:rsidR="00EC25B3" w:rsidRPr="00EC25B3" w:rsidRDefault="00EC25B3" w:rsidP="00EC25B3">
      <w:pPr>
        <w:numPr>
          <w:ilvl w:val="0"/>
          <w:numId w:val="30"/>
        </w:numPr>
        <w:tabs>
          <w:tab w:val="left" w:pos="284"/>
        </w:tabs>
        <w:spacing w:before="0" w:after="160" w:line="276" w:lineRule="auto"/>
        <w:ind w:left="284" w:hanging="280"/>
        <w:contextualSpacing/>
        <w:rPr>
          <w:szCs w:val="22"/>
          <w:lang w:eastAsia="en-US"/>
        </w:rPr>
      </w:pPr>
      <w:r w:rsidRPr="00EC25B3">
        <w:rPr>
          <w:szCs w:val="22"/>
          <w:lang w:eastAsia="en-US"/>
        </w:rPr>
        <w:t>na podstawie art. 17 RODO – prawo do usunięcia danych osobowych;</w:t>
      </w:r>
    </w:p>
    <w:p w14:paraId="1E0FBEBD" w14:textId="77777777" w:rsidR="00EC25B3" w:rsidRPr="00EC25B3" w:rsidRDefault="00EC25B3" w:rsidP="00EC25B3">
      <w:pPr>
        <w:numPr>
          <w:ilvl w:val="0"/>
          <w:numId w:val="30"/>
        </w:numPr>
        <w:tabs>
          <w:tab w:val="left" w:pos="284"/>
        </w:tabs>
        <w:spacing w:before="0" w:after="0" w:line="276" w:lineRule="auto"/>
        <w:ind w:left="284" w:hanging="278"/>
        <w:contextualSpacing/>
        <w:rPr>
          <w:szCs w:val="22"/>
          <w:lang w:eastAsia="en-US"/>
        </w:rPr>
      </w:pPr>
      <w:r w:rsidRPr="00EC25B3">
        <w:rPr>
          <w:szCs w:val="22"/>
          <w:lang w:eastAsia="en-US"/>
        </w:rPr>
        <w:t>na podstawie art. 18 RODO – prawo żądania od administratora ograniczenia przetwarzania danych.</w:t>
      </w:r>
    </w:p>
    <w:p w14:paraId="5D152443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Prawo wniesienia skargi do organu nadzorczego</w:t>
      </w:r>
    </w:p>
    <w:p w14:paraId="0F1D0E40" w14:textId="77777777" w:rsidR="00EC25B3" w:rsidRPr="00EC25B3" w:rsidRDefault="00EC25B3" w:rsidP="00500C0C">
      <w:pPr>
        <w:rPr>
          <w:b/>
          <w:bCs/>
          <w:lang w:eastAsia="en-US"/>
        </w:rPr>
      </w:pPr>
      <w:r w:rsidRPr="00EC25B3">
        <w:rPr>
          <w:rFonts w:eastAsiaTheme="minorHAnsi"/>
          <w:lang w:eastAsia="en-US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68B85842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Informacja o dowolności lub obowiązku podania danych oraz o ewentualnych konsekwencjach niepodania danych</w:t>
      </w:r>
    </w:p>
    <w:p w14:paraId="031EBFDC" w14:textId="77777777" w:rsidR="00EC25B3" w:rsidRPr="00EC25B3" w:rsidRDefault="00EC25B3" w:rsidP="00500C0C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Podanie danych osobowych jest dobrowolne, jednak stanowi warunek umożliwiający udział w zapytaniu dot. oszacowania wartości zamówienia.</w:t>
      </w:r>
    </w:p>
    <w:p w14:paraId="4DB31344" w14:textId="77777777" w:rsidR="00EC25B3" w:rsidRPr="00AA5003" w:rsidRDefault="00EC25B3" w:rsidP="00AA5003">
      <w:pPr>
        <w:rPr>
          <w:b/>
          <w:lang w:eastAsia="en-US"/>
        </w:rPr>
      </w:pPr>
      <w:r w:rsidRPr="00AA5003">
        <w:rPr>
          <w:b/>
          <w:lang w:eastAsia="en-US"/>
        </w:rPr>
        <w:t>Informacja o zautomatyzowanym podejmowaniu decyzji</w:t>
      </w:r>
    </w:p>
    <w:p w14:paraId="69F70852" w14:textId="77777777" w:rsidR="00EC25B3" w:rsidRPr="00EC25B3" w:rsidRDefault="00EC25B3" w:rsidP="00500C0C">
      <w:pPr>
        <w:rPr>
          <w:rFonts w:eastAsiaTheme="minorHAnsi"/>
          <w:lang w:eastAsia="en-US"/>
        </w:rPr>
      </w:pPr>
      <w:r w:rsidRPr="00EC25B3">
        <w:rPr>
          <w:rFonts w:eastAsiaTheme="minorHAnsi"/>
          <w:lang w:eastAsia="en-US"/>
        </w:rPr>
        <w:t>Decyzje podejmowane wobec Państwa przez administratora nie będą opierały się wyłącznie na zautomatyzowanym przetwarzaniu.</w:t>
      </w:r>
      <w:bookmarkEnd w:id="0"/>
    </w:p>
    <w:sectPr w:rsidR="00EC25B3" w:rsidRPr="00EC25B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8543" w14:textId="77777777" w:rsidR="00545C16" w:rsidRDefault="00545C16" w:rsidP="002C47F6">
      <w:r>
        <w:separator/>
      </w:r>
    </w:p>
  </w:endnote>
  <w:endnote w:type="continuationSeparator" w:id="0">
    <w:p w14:paraId="4BE73FEB" w14:textId="77777777" w:rsidR="00545C16" w:rsidRDefault="00545C16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010866"/>
      <w:docPartObj>
        <w:docPartGallery w:val="Page Numbers (Bottom of Page)"/>
        <w:docPartUnique/>
      </w:docPartObj>
    </w:sdtPr>
    <w:sdtEndPr/>
    <w:sdtContent>
      <w:p w14:paraId="55EF76A3" w14:textId="4F4504BD" w:rsidR="007B6900" w:rsidRDefault="007B6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570DC" w14:textId="77777777" w:rsidR="007B6900" w:rsidRDefault="007B6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F0" w14:textId="77777777" w:rsidR="00545C16" w:rsidRDefault="00545C16" w:rsidP="002C47F6">
      <w:r>
        <w:separator/>
      </w:r>
    </w:p>
  </w:footnote>
  <w:footnote w:type="continuationSeparator" w:id="0">
    <w:p w14:paraId="3E0CD8E6" w14:textId="77777777" w:rsidR="00545C16" w:rsidRDefault="00545C16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EEDA" w14:textId="3331182B" w:rsidR="00430B4A" w:rsidRDefault="004B7C54" w:rsidP="00430B4A">
    <w:pPr>
      <w:pStyle w:val="Nagwek"/>
      <w:jc w:val="center"/>
    </w:pPr>
    <w:r w:rsidRPr="00D432C6">
      <w:rPr>
        <w:rFonts w:cs="Calibri"/>
        <w:noProof/>
      </w:rPr>
      <w:drawing>
        <wp:inline distT="0" distB="0" distL="0" distR="0" wp14:anchorId="7D78FA2A" wp14:editId="25222794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72A4"/>
    <w:multiLevelType w:val="hybridMultilevel"/>
    <w:tmpl w:val="A05EE69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9C9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D05"/>
    <w:multiLevelType w:val="hybridMultilevel"/>
    <w:tmpl w:val="662AB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55FB"/>
    <w:multiLevelType w:val="hybridMultilevel"/>
    <w:tmpl w:val="AA421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23532"/>
    <w:multiLevelType w:val="hybridMultilevel"/>
    <w:tmpl w:val="F2100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81404"/>
    <w:multiLevelType w:val="hybridMultilevel"/>
    <w:tmpl w:val="3666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D463E"/>
    <w:multiLevelType w:val="hybridMultilevel"/>
    <w:tmpl w:val="0E5C340C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4A45FB3"/>
    <w:multiLevelType w:val="hybridMultilevel"/>
    <w:tmpl w:val="9E360BB8"/>
    <w:lvl w:ilvl="0" w:tplc="B9BA887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41D90"/>
    <w:multiLevelType w:val="hybridMultilevel"/>
    <w:tmpl w:val="8B1AC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706AD"/>
    <w:multiLevelType w:val="hybridMultilevel"/>
    <w:tmpl w:val="72E09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34DCF"/>
    <w:multiLevelType w:val="hybridMultilevel"/>
    <w:tmpl w:val="7390FC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F51E7"/>
    <w:multiLevelType w:val="hybridMultilevel"/>
    <w:tmpl w:val="E4202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40C4E"/>
    <w:multiLevelType w:val="hybridMultilevel"/>
    <w:tmpl w:val="789E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32DD6"/>
    <w:multiLevelType w:val="hybridMultilevel"/>
    <w:tmpl w:val="FA205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FB7319"/>
    <w:multiLevelType w:val="hybridMultilevel"/>
    <w:tmpl w:val="94ECA606"/>
    <w:lvl w:ilvl="0" w:tplc="45E8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E43BE"/>
    <w:multiLevelType w:val="hybridMultilevel"/>
    <w:tmpl w:val="2376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96485"/>
    <w:multiLevelType w:val="hybridMultilevel"/>
    <w:tmpl w:val="326A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43C68"/>
    <w:multiLevelType w:val="hybridMultilevel"/>
    <w:tmpl w:val="E0CA4A4C"/>
    <w:lvl w:ilvl="0" w:tplc="95F694BE">
      <w:start w:val="1"/>
      <w:numFmt w:val="lowerLetter"/>
      <w:pStyle w:val="Nagwek4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E429A"/>
    <w:multiLevelType w:val="hybridMultilevel"/>
    <w:tmpl w:val="B76881C0"/>
    <w:lvl w:ilvl="0" w:tplc="8BA6DF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"/>
  </w:num>
  <w:num w:numId="3">
    <w:abstractNumId w:val="38"/>
  </w:num>
  <w:num w:numId="4">
    <w:abstractNumId w:val="18"/>
  </w:num>
  <w:num w:numId="5">
    <w:abstractNumId w:val="31"/>
  </w:num>
  <w:num w:numId="6">
    <w:abstractNumId w:val="35"/>
  </w:num>
  <w:num w:numId="7">
    <w:abstractNumId w:val="0"/>
  </w:num>
  <w:num w:numId="8">
    <w:abstractNumId w:val="30"/>
  </w:num>
  <w:num w:numId="9">
    <w:abstractNumId w:val="14"/>
  </w:num>
  <w:num w:numId="10">
    <w:abstractNumId w:val="25"/>
  </w:num>
  <w:num w:numId="11">
    <w:abstractNumId w:val="22"/>
  </w:num>
  <w:num w:numId="12">
    <w:abstractNumId w:val="8"/>
  </w:num>
  <w:num w:numId="13">
    <w:abstractNumId w:val="12"/>
  </w:num>
  <w:num w:numId="14">
    <w:abstractNumId w:val="41"/>
  </w:num>
  <w:num w:numId="15">
    <w:abstractNumId w:val="24"/>
  </w:num>
  <w:num w:numId="16">
    <w:abstractNumId w:val="10"/>
  </w:num>
  <w:num w:numId="17">
    <w:abstractNumId w:val="9"/>
  </w:num>
  <w:num w:numId="18">
    <w:abstractNumId w:val="3"/>
  </w:num>
  <w:num w:numId="19">
    <w:abstractNumId w:val="43"/>
  </w:num>
  <w:num w:numId="20">
    <w:abstractNumId w:val="17"/>
  </w:num>
  <w:num w:numId="21">
    <w:abstractNumId w:val="5"/>
  </w:num>
  <w:num w:numId="22">
    <w:abstractNumId w:val="16"/>
  </w:num>
  <w:num w:numId="23">
    <w:abstractNumId w:val="13"/>
  </w:num>
  <w:num w:numId="24">
    <w:abstractNumId w:val="42"/>
  </w:num>
  <w:num w:numId="25">
    <w:abstractNumId w:val="44"/>
  </w:num>
  <w:num w:numId="26">
    <w:abstractNumId w:val="27"/>
  </w:num>
  <w:num w:numId="27">
    <w:abstractNumId w:val="6"/>
  </w:num>
  <w:num w:numId="28">
    <w:abstractNumId w:val="33"/>
  </w:num>
  <w:num w:numId="29">
    <w:abstractNumId w:val="7"/>
  </w:num>
  <w:num w:numId="30">
    <w:abstractNumId w:val="34"/>
  </w:num>
  <w:num w:numId="31">
    <w:abstractNumId w:val="26"/>
  </w:num>
  <w:num w:numId="32">
    <w:abstractNumId w:val="40"/>
  </w:num>
  <w:num w:numId="33">
    <w:abstractNumId w:val="19"/>
  </w:num>
  <w:num w:numId="34">
    <w:abstractNumId w:val="1"/>
  </w:num>
  <w:num w:numId="35">
    <w:abstractNumId w:val="37"/>
  </w:num>
  <w:num w:numId="36">
    <w:abstractNumId w:val="32"/>
  </w:num>
  <w:num w:numId="37">
    <w:abstractNumId w:val="11"/>
  </w:num>
  <w:num w:numId="38">
    <w:abstractNumId w:val="15"/>
  </w:num>
  <w:num w:numId="39">
    <w:abstractNumId w:val="28"/>
  </w:num>
  <w:num w:numId="40">
    <w:abstractNumId w:val="23"/>
  </w:num>
  <w:num w:numId="41">
    <w:abstractNumId w:val="29"/>
  </w:num>
  <w:num w:numId="42">
    <w:abstractNumId w:val="20"/>
  </w:num>
  <w:num w:numId="43">
    <w:abstractNumId w:val="4"/>
  </w:num>
  <w:num w:numId="44">
    <w:abstractNumId w:val="2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00B36"/>
    <w:rsid w:val="00040864"/>
    <w:rsid w:val="0004438B"/>
    <w:rsid w:val="000462BC"/>
    <w:rsid w:val="0005501F"/>
    <w:rsid w:val="00067862"/>
    <w:rsid w:val="00083B03"/>
    <w:rsid w:val="000B1C7D"/>
    <w:rsid w:val="000C5102"/>
    <w:rsid w:val="000E31EE"/>
    <w:rsid w:val="00121676"/>
    <w:rsid w:val="0012297A"/>
    <w:rsid w:val="00142A40"/>
    <w:rsid w:val="00174061"/>
    <w:rsid w:val="001A68A2"/>
    <w:rsid w:val="001B169A"/>
    <w:rsid w:val="001B372D"/>
    <w:rsid w:val="001E2EA2"/>
    <w:rsid w:val="001E745C"/>
    <w:rsid w:val="00225753"/>
    <w:rsid w:val="002412A0"/>
    <w:rsid w:val="002735DB"/>
    <w:rsid w:val="002742E7"/>
    <w:rsid w:val="002932DB"/>
    <w:rsid w:val="00296D8E"/>
    <w:rsid w:val="002A7BE4"/>
    <w:rsid w:val="002C47F6"/>
    <w:rsid w:val="003002DE"/>
    <w:rsid w:val="0031459E"/>
    <w:rsid w:val="00315F9C"/>
    <w:rsid w:val="0033040A"/>
    <w:rsid w:val="00337C97"/>
    <w:rsid w:val="0036420C"/>
    <w:rsid w:val="00381CC7"/>
    <w:rsid w:val="003E114A"/>
    <w:rsid w:val="003F0531"/>
    <w:rsid w:val="003F2D00"/>
    <w:rsid w:val="00403296"/>
    <w:rsid w:val="00407EFD"/>
    <w:rsid w:val="00430B4A"/>
    <w:rsid w:val="0045141D"/>
    <w:rsid w:val="00454068"/>
    <w:rsid w:val="004B2BE9"/>
    <w:rsid w:val="004B7C54"/>
    <w:rsid w:val="004F392C"/>
    <w:rsid w:val="0050004D"/>
    <w:rsid w:val="00500C0C"/>
    <w:rsid w:val="00500D21"/>
    <w:rsid w:val="00527503"/>
    <w:rsid w:val="0053226F"/>
    <w:rsid w:val="00545C16"/>
    <w:rsid w:val="00552BE7"/>
    <w:rsid w:val="00571651"/>
    <w:rsid w:val="005846C7"/>
    <w:rsid w:val="005A160E"/>
    <w:rsid w:val="005A32B4"/>
    <w:rsid w:val="005A355F"/>
    <w:rsid w:val="005D2D82"/>
    <w:rsid w:val="005F1583"/>
    <w:rsid w:val="005F6144"/>
    <w:rsid w:val="005F76E7"/>
    <w:rsid w:val="00603B7B"/>
    <w:rsid w:val="00603FD4"/>
    <w:rsid w:val="00617ED4"/>
    <w:rsid w:val="00626311"/>
    <w:rsid w:val="00634325"/>
    <w:rsid w:val="0063568E"/>
    <w:rsid w:val="00640162"/>
    <w:rsid w:val="006A794A"/>
    <w:rsid w:val="006B0215"/>
    <w:rsid w:val="006B763E"/>
    <w:rsid w:val="006C2A12"/>
    <w:rsid w:val="006E2B26"/>
    <w:rsid w:val="006E5C24"/>
    <w:rsid w:val="006F13BC"/>
    <w:rsid w:val="007116F9"/>
    <w:rsid w:val="00714815"/>
    <w:rsid w:val="00717305"/>
    <w:rsid w:val="0072693E"/>
    <w:rsid w:val="0073236E"/>
    <w:rsid w:val="00750003"/>
    <w:rsid w:val="00753133"/>
    <w:rsid w:val="0076228C"/>
    <w:rsid w:val="00772BCE"/>
    <w:rsid w:val="0078056D"/>
    <w:rsid w:val="007905E0"/>
    <w:rsid w:val="007B5202"/>
    <w:rsid w:val="007B6900"/>
    <w:rsid w:val="007D1DCF"/>
    <w:rsid w:val="00802A11"/>
    <w:rsid w:val="008B4CF1"/>
    <w:rsid w:val="008E6913"/>
    <w:rsid w:val="00917F54"/>
    <w:rsid w:val="00932799"/>
    <w:rsid w:val="00937962"/>
    <w:rsid w:val="009615D9"/>
    <w:rsid w:val="00964DDA"/>
    <w:rsid w:val="00996387"/>
    <w:rsid w:val="009A3CED"/>
    <w:rsid w:val="009A600B"/>
    <w:rsid w:val="009C338E"/>
    <w:rsid w:val="009C7E6D"/>
    <w:rsid w:val="009E122A"/>
    <w:rsid w:val="009E1831"/>
    <w:rsid w:val="00A2274E"/>
    <w:rsid w:val="00A26668"/>
    <w:rsid w:val="00A27FD9"/>
    <w:rsid w:val="00A4393D"/>
    <w:rsid w:val="00A651F1"/>
    <w:rsid w:val="00AA40D7"/>
    <w:rsid w:val="00AA5003"/>
    <w:rsid w:val="00AA5BF7"/>
    <w:rsid w:val="00AB78A4"/>
    <w:rsid w:val="00AC5D01"/>
    <w:rsid w:val="00AE6328"/>
    <w:rsid w:val="00AF0089"/>
    <w:rsid w:val="00AF4CA2"/>
    <w:rsid w:val="00B01142"/>
    <w:rsid w:val="00B12E75"/>
    <w:rsid w:val="00B166AA"/>
    <w:rsid w:val="00B451D7"/>
    <w:rsid w:val="00B47EF2"/>
    <w:rsid w:val="00B56C0B"/>
    <w:rsid w:val="00B573EB"/>
    <w:rsid w:val="00B63B95"/>
    <w:rsid w:val="00B7374A"/>
    <w:rsid w:val="00B8349F"/>
    <w:rsid w:val="00BA1F0F"/>
    <w:rsid w:val="00BD6B39"/>
    <w:rsid w:val="00BE0852"/>
    <w:rsid w:val="00C04464"/>
    <w:rsid w:val="00C368D6"/>
    <w:rsid w:val="00C54F97"/>
    <w:rsid w:val="00C64429"/>
    <w:rsid w:val="00C9163F"/>
    <w:rsid w:val="00CB037F"/>
    <w:rsid w:val="00CB2516"/>
    <w:rsid w:val="00CB51AA"/>
    <w:rsid w:val="00CB7214"/>
    <w:rsid w:val="00D03D11"/>
    <w:rsid w:val="00D16247"/>
    <w:rsid w:val="00D32338"/>
    <w:rsid w:val="00D35403"/>
    <w:rsid w:val="00D35BEC"/>
    <w:rsid w:val="00D41E91"/>
    <w:rsid w:val="00D42A86"/>
    <w:rsid w:val="00D466A9"/>
    <w:rsid w:val="00D55DD5"/>
    <w:rsid w:val="00D567CD"/>
    <w:rsid w:val="00D7041A"/>
    <w:rsid w:val="00D809D1"/>
    <w:rsid w:val="00DB5703"/>
    <w:rsid w:val="00DD3EAB"/>
    <w:rsid w:val="00DE247F"/>
    <w:rsid w:val="00DE3E01"/>
    <w:rsid w:val="00E0256A"/>
    <w:rsid w:val="00E02824"/>
    <w:rsid w:val="00E21D65"/>
    <w:rsid w:val="00E258F4"/>
    <w:rsid w:val="00E41358"/>
    <w:rsid w:val="00E65116"/>
    <w:rsid w:val="00E67590"/>
    <w:rsid w:val="00E80015"/>
    <w:rsid w:val="00E93815"/>
    <w:rsid w:val="00E972BB"/>
    <w:rsid w:val="00EC25B3"/>
    <w:rsid w:val="00ED096A"/>
    <w:rsid w:val="00F038D5"/>
    <w:rsid w:val="00F2438A"/>
    <w:rsid w:val="00F50EBC"/>
    <w:rsid w:val="00F622E3"/>
    <w:rsid w:val="00F64068"/>
    <w:rsid w:val="00F86996"/>
    <w:rsid w:val="00FC4A18"/>
    <w:rsid w:val="00FD2B99"/>
    <w:rsid w:val="00FD7115"/>
    <w:rsid w:val="00FE2657"/>
    <w:rsid w:val="00FE553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21"/>
    <w:pPr>
      <w:spacing w:before="120" w:after="120" w:line="240" w:lineRule="auto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68D6"/>
    <w:pPr>
      <w:keepNext/>
      <w:keepLines/>
      <w:spacing w:before="24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32799"/>
    <w:pPr>
      <w:keepNext/>
      <w:keepLines/>
      <w:spacing w:line="288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line="288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F392C"/>
    <w:pPr>
      <w:keepNext/>
      <w:keepLines/>
      <w:numPr>
        <w:numId w:val="19"/>
      </w:numPr>
      <w:spacing w:line="288" w:lineRule="auto"/>
      <w:outlineLvl w:val="3"/>
    </w:pPr>
    <w:rPr>
      <w:rFonts w:eastAsiaTheme="majorEastAsia" w:cstheme="majorBidi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68D6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2799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392C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rsid w:val="00BA1F0F"/>
    <w:rPr>
      <w:color w:val="0000FF"/>
      <w:u w:val="single"/>
    </w:rPr>
  </w:style>
  <w:style w:type="character" w:customStyle="1" w:styleId="Znakiprzypiswdolnych">
    <w:name w:val="Znaki przypisów dolnych"/>
    <w:rsid w:val="00BA1F0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pfro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rysik@pfron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0B63-075B-4838-8CB5-EA218F91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wycenę eksperci</vt:lpstr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wycenę eksperci</dc:title>
  <dc:subject/>
  <dc:creator>KKrysik@pfron.org.pl</dc:creator>
  <cp:keywords/>
  <dc:description/>
  <cp:lastModifiedBy>Adamska-Parzymies Agnieszka</cp:lastModifiedBy>
  <cp:revision>4</cp:revision>
  <dcterms:created xsi:type="dcterms:W3CDTF">2021-09-16T20:06:00Z</dcterms:created>
  <dcterms:modified xsi:type="dcterms:W3CDTF">2021-09-17T11:13:00Z</dcterms:modified>
</cp:coreProperties>
</file>